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01E" w:rsidRPr="0002158F" w:rsidRDefault="00871424" w:rsidP="008B101E">
      <w:pPr>
        <w:rPr>
          <w:rFonts w:ascii="Arial" w:hAnsi="Arial" w:cs="Arial"/>
          <w:vertAlign w:val="subscript"/>
        </w:rPr>
      </w:pPr>
      <w:bookmarkStart w:id="0" w:name="_GoBack"/>
      <w:bookmarkEnd w:id="0"/>
      <w:r w:rsidRPr="0002158F">
        <w:rPr>
          <w:rFonts w:ascii="Arial" w:hAnsi="Arial" w:cs="Arial"/>
          <w:noProof/>
        </w:rPr>
        <w:drawing>
          <wp:anchor distT="0" distB="0" distL="114300" distR="114300" simplePos="0" relativeHeight="251659264" behindDoc="0" locked="0" layoutInCell="1" allowOverlap="1" wp14:anchorId="58835241" wp14:editId="40F75AC9">
            <wp:simplePos x="0" y="0"/>
            <wp:positionH relativeFrom="column">
              <wp:posOffset>2434590</wp:posOffset>
            </wp:positionH>
            <wp:positionV relativeFrom="paragraph">
              <wp:posOffset>567690</wp:posOffset>
            </wp:positionV>
            <wp:extent cx="3086100" cy="1689100"/>
            <wp:effectExtent l="0" t="0" r="0" b="6350"/>
            <wp:wrapNone/>
            <wp:docPr id="22" name="Picture 8" descr="Description: CEE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EES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168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158F">
        <w:rPr>
          <w:rFonts w:ascii="Arial" w:hAnsi="Arial" w:cs="Arial"/>
          <w:noProof/>
          <w:vertAlign w:val="subscript"/>
        </w:rPr>
        <w:drawing>
          <wp:inline distT="0" distB="0" distL="0" distR="0" wp14:anchorId="6C629C52" wp14:editId="1E13E4AF">
            <wp:extent cx="1769745" cy="753745"/>
            <wp:effectExtent l="0" t="0" r="8255" b="8255"/>
            <wp:docPr id="1" name="Picture 1" descr="Description: USC Rossier Name Signature-USE FOR PRINT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USC Rossier Name Signature-USE FOR PRINT MATERI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745" cy="753745"/>
                    </a:xfrm>
                    <a:prstGeom prst="rect">
                      <a:avLst/>
                    </a:prstGeom>
                    <a:noFill/>
                    <a:ln>
                      <a:noFill/>
                    </a:ln>
                  </pic:spPr>
                </pic:pic>
              </a:graphicData>
            </a:graphic>
          </wp:inline>
        </w:drawing>
      </w:r>
      <w:r w:rsidR="00A40175" w:rsidRPr="0002158F">
        <w:rPr>
          <w:rFonts w:ascii="Arial" w:hAnsi="Arial" w:cs="Arial"/>
          <w:noProof/>
          <w:szCs w:val="20"/>
          <w:vertAlign w:val="subscript"/>
        </w:rPr>
        <mc:AlternateContent>
          <mc:Choice Requires="wpg">
            <w:drawing>
              <wp:anchor distT="0" distB="0" distL="114300" distR="114300" simplePos="0" relativeHeight="251655168" behindDoc="0" locked="0" layoutInCell="1" allowOverlap="1" wp14:anchorId="7C38E0D1" wp14:editId="2D15AA90">
                <wp:simplePos x="0" y="0"/>
                <wp:positionH relativeFrom="column">
                  <wp:posOffset>-175895</wp:posOffset>
                </wp:positionH>
                <wp:positionV relativeFrom="paragraph">
                  <wp:posOffset>-110490</wp:posOffset>
                </wp:positionV>
                <wp:extent cx="5829300" cy="2971800"/>
                <wp:effectExtent l="0" t="0" r="0" b="0"/>
                <wp:wrapNone/>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2971800"/>
                          <a:chOff x="1521" y="1264"/>
                          <a:chExt cx="9180" cy="4680"/>
                        </a:xfrm>
                      </wpg:grpSpPr>
                      <wps:wsp>
                        <wps:cNvPr id="16" name="Rectangle 3"/>
                        <wps:cNvSpPr>
                          <a:spLocks noChangeArrowheads="1"/>
                        </wps:cNvSpPr>
                        <wps:spPr bwMode="auto">
                          <a:xfrm>
                            <a:off x="1521" y="1264"/>
                            <a:ext cx="3240" cy="4680"/>
                          </a:xfrm>
                          <a:prstGeom prst="rect">
                            <a:avLst/>
                          </a:prstGeom>
                          <a:solidFill>
                            <a:srgbClr val="153E6D"/>
                          </a:solidFill>
                          <a:ln>
                            <a:noFill/>
                          </a:ln>
                          <a:extLst>
                            <a:ext uri="{91240B29-F687-4F45-9708-019B960494DF}">
                              <a14:hiddenLine xmlns:a14="http://schemas.microsoft.com/office/drawing/2010/main" w="9525">
                                <a:solidFill>
                                  <a:srgbClr val="D3B251"/>
                                </a:solidFill>
                                <a:miter lim="800000"/>
                                <a:headEnd/>
                                <a:tailEnd/>
                              </a14:hiddenLine>
                            </a:ext>
                          </a:extLst>
                        </wps:spPr>
                        <wps:bodyPr rot="0" vert="horz" wrap="square" lIns="91440" tIns="45720" rIns="91440" bIns="45720" anchor="t" anchorCtr="0" upright="1">
                          <a:noAutofit/>
                        </wps:bodyPr>
                      </wps:wsp>
                      <wps:wsp>
                        <wps:cNvPr id="17" name="Rectangle 4"/>
                        <wps:cNvSpPr>
                          <a:spLocks noChangeArrowheads="1"/>
                        </wps:cNvSpPr>
                        <wps:spPr bwMode="auto">
                          <a:xfrm>
                            <a:off x="1521" y="5764"/>
                            <a:ext cx="9180" cy="180"/>
                          </a:xfrm>
                          <a:prstGeom prst="rect">
                            <a:avLst/>
                          </a:prstGeom>
                          <a:solidFill>
                            <a:srgbClr val="D3AE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5"/>
                        <wps:cNvSpPr>
                          <a:spLocks noChangeArrowheads="1"/>
                        </wps:cNvSpPr>
                        <wps:spPr bwMode="auto">
                          <a:xfrm>
                            <a:off x="4761" y="1264"/>
                            <a:ext cx="5940" cy="360"/>
                          </a:xfrm>
                          <a:prstGeom prst="rect">
                            <a:avLst/>
                          </a:prstGeom>
                          <a:solidFill>
                            <a:srgbClr val="153E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3.85pt;margin-top:-8.7pt;width:459pt;height:234pt;z-index:251655168" coordorigin="1521,1264" coordsize="9180,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">
                <v:rect id="Rectangle 3" o:spid="_x0000_s1027" style="position:absolute;left:1521;top:1264;width:3240;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xtp8IA&#10;AADbAAAADwAAAGRycy9kb3ducmV2LnhtbERP3WrCMBS+H+wdwhl4M2bqwCLVtIjoHGMg1j3AoTm2&#10;pc1JTaJ2b78MBrs7H9/vWRWj6cWNnG8tK5hNExDEldUt1wq+TruXBQgfkDX2lknBN3ko8seHFWba&#10;3vlItzLUIoawz1BBE8KQSemrhgz6qR2II3e2zmCI0NVSO7zHcNPL1yRJpcGWY0ODA20aqrryahRs&#10;5+5t9zxfWNd9Xsvz/vDRpXxRavI0rpcgAo3hX/znftdxfgq/v8QD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G2nwgAAANsAAAAPAAAAAAAAAAAAAAAAAJgCAABkcnMvZG93&#10;bnJldi54bWxQSwUGAAAAAAQABAD1AAAAhwMAAAAA&#10;" fillcolor="#153e6d" stroked="f" strokecolor="#d3b251"/>
                <v:rect id="Rectangle 4" o:spid="_x0000_s1028" style="position:absolute;left:1521;top:5764;width:9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FQMAA&#10;AADbAAAADwAAAGRycy9kb3ducmV2LnhtbERPTYvCMBC9C/6HMII3TdeDStcoriB48GIV3eNsM9vW&#10;NpPSRM3++40geJvH+5zFKphG3KlzlWUFH+MEBHFudcWFgtNxO5qDcB5ZY2OZFPyRg9Wy31tgqu2D&#10;D3TPfCFiCLsUFZTet6mULi/JoBvbljhyv7Yz6CPsCqk7fMRw08hJkkylwYpjQ4ktbUrK6+xmFEwv&#10;P5Nr9fW99/kmzLO2vpxDzUoNB2H9CcJT8G/xy73Tcf4Mnr/E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kFQMAAAADbAAAADwAAAAAAAAAAAAAAAACYAgAAZHJzL2Rvd25y&#10;ZXYueG1sUEsFBgAAAAAEAAQA9QAAAIUDAAAAAA==&#10;" fillcolor="#d3ae4c" stroked="f"/>
                <v:rect id="Rectangle 5" o:spid="_x0000_s1029" style="position:absolute;left:4761;top:1264;width:59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8LMIA&#10;AADbAAAADwAAAGRycy9kb3ducmV2LnhtbESPT4vCMBDF78J+hzAL3my6yyJajSILwh568c/F29CM&#10;bbGZ1CRq99s7B8HbDO/Ne79ZrgfXqTuF2Ho28JXloIgrb1uuDRwP28kMVEzIFjvPZOCfIqxXH6Ml&#10;FtY/eEf3faqVhHAs0ECTUl9oHauGHMbM98SinX1wmGQNtbYBHxLuOv2d51PtsGVpaLCn34aqy/7m&#10;DBzwx17C7BTT3F5357YsQyijMePPYbMAlWhIb/Pr+s8KvsDKLzKAXj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MfwswgAAANsAAAAPAAAAAAAAAAAAAAAAAJgCAABkcnMvZG93&#10;bnJldi54bWxQSwUGAAAAAAQABAD1AAAAhwMAAAAA&#10;" fillcolor="#153e6d" stroked="f"/>
              </v:group>
            </w:pict>
          </mc:Fallback>
        </mc:AlternateContent>
      </w:r>
    </w:p>
    <w:p w:rsidR="008B101E" w:rsidRPr="0002158F" w:rsidRDefault="008B101E" w:rsidP="008B101E">
      <w:pPr>
        <w:rPr>
          <w:rFonts w:ascii="Arial" w:hAnsi="Arial" w:cs="Arial"/>
          <w:vertAlign w:val="subscript"/>
        </w:rPr>
      </w:pPr>
    </w:p>
    <w:p w:rsidR="008B101E" w:rsidRPr="0002158F" w:rsidRDefault="008B101E" w:rsidP="008B101E">
      <w:pPr>
        <w:ind w:left="2160" w:firstLine="720"/>
        <w:jc w:val="right"/>
        <w:rPr>
          <w:rFonts w:ascii="Arial" w:hAnsi="Arial" w:cs="Arial"/>
          <w:b/>
          <w:sz w:val="32"/>
          <w:vertAlign w:val="subscript"/>
        </w:rPr>
      </w:pPr>
    </w:p>
    <w:p w:rsidR="008B101E" w:rsidRPr="0002158F" w:rsidRDefault="008B101E" w:rsidP="008B101E">
      <w:pPr>
        <w:ind w:left="2160" w:firstLine="720"/>
        <w:jc w:val="right"/>
        <w:rPr>
          <w:rFonts w:ascii="Arial" w:hAnsi="Arial" w:cs="Arial"/>
          <w:b/>
          <w:sz w:val="32"/>
          <w:vertAlign w:val="subscript"/>
        </w:rPr>
      </w:pPr>
    </w:p>
    <w:p w:rsidR="008B101E" w:rsidRPr="0002158F" w:rsidRDefault="008B101E" w:rsidP="008B101E">
      <w:pPr>
        <w:ind w:left="2160" w:firstLine="720"/>
        <w:jc w:val="right"/>
        <w:rPr>
          <w:rFonts w:ascii="Arial" w:hAnsi="Arial" w:cs="Arial"/>
          <w:b/>
          <w:sz w:val="32"/>
          <w:vertAlign w:val="subscript"/>
        </w:rPr>
      </w:pPr>
    </w:p>
    <w:p w:rsidR="00954875" w:rsidRPr="0002158F" w:rsidRDefault="00954875" w:rsidP="00954875">
      <w:pPr>
        <w:ind w:left="2160" w:firstLine="720"/>
        <w:jc w:val="right"/>
        <w:rPr>
          <w:rFonts w:ascii="Arial" w:hAnsi="Arial" w:cs="Arial"/>
          <w:b/>
          <w:sz w:val="32"/>
          <w:vertAlign w:val="subscript"/>
        </w:rPr>
      </w:pPr>
    </w:p>
    <w:p w:rsidR="00954875" w:rsidRPr="0002158F" w:rsidRDefault="00A40175" w:rsidP="00954875">
      <w:pPr>
        <w:ind w:left="2160" w:firstLine="720"/>
        <w:jc w:val="right"/>
        <w:rPr>
          <w:rFonts w:ascii="Arial" w:hAnsi="Arial" w:cs="Arial"/>
          <w:b/>
          <w:sz w:val="32"/>
          <w:vertAlign w:val="subscript"/>
        </w:rPr>
      </w:pPr>
      <w:r w:rsidRPr="0002158F">
        <w:rPr>
          <w:rFonts w:ascii="Arial" w:hAnsi="Arial" w:cs="Arial"/>
          <w:b/>
          <w:noProof/>
          <w:sz w:val="32"/>
        </w:rPr>
        <mc:AlternateContent>
          <mc:Choice Requires="wps">
            <w:drawing>
              <wp:anchor distT="4294967294" distB="4294967294" distL="114300" distR="114300" simplePos="0" relativeHeight="251660288" behindDoc="0" locked="0" layoutInCell="1" allowOverlap="1" wp14:anchorId="3ADAD9C4" wp14:editId="78E10A5E">
                <wp:simplePos x="0" y="0"/>
                <wp:positionH relativeFrom="column">
                  <wp:posOffset>-170180</wp:posOffset>
                </wp:positionH>
                <wp:positionV relativeFrom="paragraph">
                  <wp:posOffset>66674</wp:posOffset>
                </wp:positionV>
                <wp:extent cx="5829300" cy="0"/>
                <wp:effectExtent l="0" t="19050" r="0" b="57150"/>
                <wp:wrapTight wrapText="bothSides">
                  <wp:wrapPolygon edited="0">
                    <wp:start x="0" y="-1"/>
                    <wp:lineTo x="0" y="-1"/>
                    <wp:lineTo x="21529" y="-1"/>
                    <wp:lineTo x="21529" y="-1"/>
                    <wp:lineTo x="0" y="-1"/>
                  </wp:wrapPolygon>
                </wp:wrapTight>
                <wp:docPr id="1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44450">
                          <a:solidFill>
                            <a:srgbClr val="C0504D"/>
                          </a:solidFill>
                          <a:round/>
                          <a:headEnd/>
                          <a:tailEnd/>
                        </a:ln>
                        <a:effectLst>
                          <a:outerShdw dist="26939"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4pt,5.25pt" to="445.6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" strokecolor="#c0504d" strokeweight="3.5pt">
                <v:shadow on="t" opacity="22938f" offset="0,.74831mm"/>
                <w10:wrap type="tight"/>
              </v:line>
            </w:pict>
          </mc:Fallback>
        </mc:AlternateContent>
      </w:r>
    </w:p>
    <w:p w:rsidR="00436170" w:rsidRPr="0002158F" w:rsidRDefault="00436170" w:rsidP="008B101E">
      <w:pPr>
        <w:jc w:val="center"/>
        <w:rPr>
          <w:rFonts w:ascii="Arial" w:hAnsi="Arial" w:cs="Arial"/>
          <w:sz w:val="32"/>
        </w:rPr>
      </w:pPr>
    </w:p>
    <w:p w:rsidR="006E01EB" w:rsidRPr="0002158F" w:rsidRDefault="00DC67C5" w:rsidP="00954875">
      <w:pPr>
        <w:spacing w:after="0"/>
        <w:jc w:val="center"/>
        <w:rPr>
          <w:rFonts w:ascii="Arial" w:hAnsi="Arial" w:cs="Arial"/>
          <w:b/>
          <w:sz w:val="36"/>
        </w:rPr>
      </w:pPr>
      <w:r w:rsidRPr="0002158F">
        <w:rPr>
          <w:rFonts w:ascii="Arial" w:hAnsi="Arial" w:cs="Arial"/>
          <w:b/>
          <w:sz w:val="36"/>
        </w:rPr>
        <w:t xml:space="preserve">AB </w:t>
      </w:r>
      <w:r w:rsidR="0068653F" w:rsidRPr="0002158F">
        <w:rPr>
          <w:rFonts w:ascii="Arial" w:hAnsi="Arial" w:cs="Arial"/>
          <w:b/>
          <w:sz w:val="36"/>
        </w:rPr>
        <w:t>519 (</w:t>
      </w:r>
      <w:r w:rsidR="006E01EB" w:rsidRPr="0002158F">
        <w:rPr>
          <w:rFonts w:ascii="Arial" w:hAnsi="Arial" w:cs="Arial"/>
          <w:b/>
          <w:sz w:val="36"/>
        </w:rPr>
        <w:t>California Ed Code 52055</w:t>
      </w:r>
      <w:r w:rsidR="007B3C3B" w:rsidRPr="0002158F">
        <w:rPr>
          <w:rFonts w:ascii="Arial" w:hAnsi="Arial" w:cs="Arial"/>
          <w:b/>
          <w:sz w:val="36"/>
        </w:rPr>
        <w:t>.</w:t>
      </w:r>
      <w:r w:rsidR="006E01EB" w:rsidRPr="0002158F">
        <w:rPr>
          <w:rFonts w:ascii="Arial" w:hAnsi="Arial" w:cs="Arial"/>
          <w:b/>
          <w:sz w:val="36"/>
        </w:rPr>
        <w:t>59) Evaluation:</w:t>
      </w:r>
    </w:p>
    <w:p w:rsidR="00954875" w:rsidRPr="0002158F" w:rsidRDefault="0095138B" w:rsidP="00954875">
      <w:pPr>
        <w:spacing w:after="0"/>
        <w:jc w:val="center"/>
        <w:rPr>
          <w:rFonts w:ascii="Arial" w:hAnsi="Arial" w:cs="Arial"/>
          <w:b/>
          <w:sz w:val="36"/>
        </w:rPr>
      </w:pPr>
      <w:r w:rsidRPr="0002158F">
        <w:rPr>
          <w:rFonts w:ascii="Arial" w:hAnsi="Arial" w:cs="Arial"/>
          <w:b/>
          <w:sz w:val="36"/>
        </w:rPr>
        <w:t>Final Report</w:t>
      </w:r>
    </w:p>
    <w:p w:rsidR="00954875" w:rsidRPr="0002158F" w:rsidRDefault="00954875" w:rsidP="00954875">
      <w:pPr>
        <w:spacing w:after="0" w:line="240" w:lineRule="auto"/>
        <w:jc w:val="center"/>
        <w:rPr>
          <w:rFonts w:ascii="Arial" w:hAnsi="Arial" w:cs="Arial"/>
          <w:sz w:val="24"/>
        </w:rPr>
      </w:pPr>
    </w:p>
    <w:p w:rsidR="00954875" w:rsidRPr="0002158F" w:rsidRDefault="0095138B" w:rsidP="00954875">
      <w:pPr>
        <w:spacing w:after="0" w:line="240" w:lineRule="auto"/>
        <w:jc w:val="center"/>
        <w:rPr>
          <w:rFonts w:ascii="Arial" w:hAnsi="Arial" w:cs="Arial"/>
          <w:caps/>
          <w:sz w:val="24"/>
          <w:u w:val="double"/>
        </w:rPr>
      </w:pPr>
      <w:r w:rsidRPr="0002158F">
        <w:rPr>
          <w:rFonts w:ascii="Arial" w:hAnsi="Arial" w:cs="Arial"/>
          <w:caps/>
          <w:sz w:val="24"/>
          <w:u w:val="double"/>
        </w:rPr>
        <w:t xml:space="preserve"> M</w:t>
      </w:r>
      <w:r w:rsidR="00515D32" w:rsidRPr="0002158F">
        <w:rPr>
          <w:rFonts w:ascii="Arial" w:hAnsi="Arial" w:cs="Arial"/>
          <w:caps/>
          <w:sz w:val="24"/>
          <w:u w:val="double"/>
        </w:rPr>
        <w:t>AY</w:t>
      </w:r>
      <w:r w:rsidRPr="0002158F">
        <w:rPr>
          <w:rFonts w:ascii="Arial" w:hAnsi="Arial" w:cs="Arial"/>
          <w:caps/>
          <w:sz w:val="24"/>
          <w:u w:val="double"/>
        </w:rPr>
        <w:t xml:space="preserve"> 2012</w:t>
      </w:r>
    </w:p>
    <w:p w:rsidR="00954875" w:rsidRPr="0002158F" w:rsidRDefault="00954875" w:rsidP="00954875">
      <w:pPr>
        <w:spacing w:after="0" w:line="240" w:lineRule="auto"/>
        <w:jc w:val="center"/>
        <w:rPr>
          <w:rFonts w:ascii="Arial" w:hAnsi="Arial" w:cs="Arial"/>
          <w:sz w:val="24"/>
        </w:rPr>
      </w:pPr>
    </w:p>
    <w:p w:rsidR="00862D03" w:rsidRPr="0002158F" w:rsidRDefault="00862D03" w:rsidP="00954875">
      <w:pPr>
        <w:spacing w:after="0" w:line="240" w:lineRule="auto"/>
        <w:jc w:val="center"/>
        <w:rPr>
          <w:rFonts w:ascii="Arial" w:hAnsi="Arial" w:cs="Arial"/>
          <w:sz w:val="24"/>
        </w:rPr>
      </w:pPr>
    </w:p>
    <w:p w:rsidR="00954875" w:rsidRPr="0002158F" w:rsidRDefault="00954875" w:rsidP="00954875">
      <w:pPr>
        <w:spacing w:after="0" w:line="240" w:lineRule="auto"/>
        <w:jc w:val="center"/>
        <w:rPr>
          <w:rFonts w:ascii="Arial" w:hAnsi="Arial" w:cs="Arial"/>
          <w:sz w:val="24"/>
        </w:rPr>
      </w:pPr>
      <w:r w:rsidRPr="0002158F">
        <w:rPr>
          <w:rFonts w:ascii="Arial" w:hAnsi="Arial" w:cs="Arial"/>
          <w:sz w:val="24"/>
        </w:rPr>
        <w:t>Prepared for California Department of Education, Sacramento, California</w:t>
      </w:r>
    </w:p>
    <w:p w:rsidR="008B101E" w:rsidRPr="0002158F" w:rsidRDefault="00954875" w:rsidP="00954875">
      <w:pPr>
        <w:spacing w:after="0" w:line="240" w:lineRule="auto"/>
        <w:jc w:val="center"/>
        <w:rPr>
          <w:rFonts w:ascii="Arial" w:hAnsi="Arial" w:cs="Arial"/>
          <w:sz w:val="24"/>
        </w:rPr>
      </w:pPr>
      <w:r w:rsidRPr="0002158F">
        <w:rPr>
          <w:rFonts w:ascii="Arial" w:hAnsi="Arial" w:cs="Arial"/>
          <w:sz w:val="24"/>
        </w:rPr>
        <w:t>Agreement/Contract Number: CN088622</w:t>
      </w:r>
    </w:p>
    <w:p w:rsidR="008B101E" w:rsidRPr="0002158F" w:rsidRDefault="00A40175" w:rsidP="00862D03">
      <w:pPr>
        <w:spacing w:after="120"/>
        <w:rPr>
          <w:rFonts w:ascii="Arial" w:hAnsi="Arial" w:cs="Arial"/>
          <w:sz w:val="32"/>
        </w:rPr>
      </w:pPr>
      <w:r w:rsidRPr="0002158F">
        <w:rPr>
          <w:rFonts w:ascii="Arial" w:hAnsi="Arial" w:cs="Arial"/>
          <w:noProof/>
          <w:sz w:val="32"/>
        </w:rPr>
        <mc:AlternateContent>
          <mc:Choice Requires="wps">
            <w:drawing>
              <wp:anchor distT="4294967294" distB="4294967294" distL="114300" distR="114300" simplePos="0" relativeHeight="251657216" behindDoc="0" locked="0" layoutInCell="1" allowOverlap="1" wp14:anchorId="6C57B401" wp14:editId="7BA16DF1">
                <wp:simplePos x="0" y="0"/>
                <wp:positionH relativeFrom="column">
                  <wp:posOffset>-175895</wp:posOffset>
                </wp:positionH>
                <wp:positionV relativeFrom="paragraph">
                  <wp:posOffset>313054</wp:posOffset>
                </wp:positionV>
                <wp:extent cx="5829300" cy="0"/>
                <wp:effectExtent l="0" t="19050" r="0" b="57150"/>
                <wp:wrapTight wrapText="bothSides">
                  <wp:wrapPolygon edited="0">
                    <wp:start x="0" y="-1"/>
                    <wp:lineTo x="0" y="-1"/>
                    <wp:lineTo x="21529" y="-1"/>
                    <wp:lineTo x="21529" y="-1"/>
                    <wp:lineTo x="0" y="-1"/>
                  </wp:wrapPolygon>
                </wp:wrapTight>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44450">
                          <a:solidFill>
                            <a:srgbClr val="C0504D"/>
                          </a:solidFill>
                          <a:round/>
                          <a:headEnd/>
                          <a:tailEnd/>
                        </a:ln>
                        <a:effectLst>
                          <a:outerShdw dist="26939"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85pt,24.65pt" to="445.1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" strokecolor="#c0504d" strokeweight="3.5pt">
                <v:shadow on="t" opacity="22938f" offset="0,.74831mm"/>
                <w10:wrap type="tight"/>
              </v:line>
            </w:pict>
          </mc:Fallback>
        </mc:AlternateContent>
      </w:r>
    </w:p>
    <w:p w:rsidR="008B101E" w:rsidRPr="0002158F" w:rsidRDefault="00A40175" w:rsidP="008B101E">
      <w:pPr>
        <w:rPr>
          <w:rFonts w:ascii="Arial" w:hAnsi="Arial" w:cs="Arial"/>
          <w:sz w:val="32"/>
        </w:rPr>
      </w:pPr>
      <w:r w:rsidRPr="0002158F">
        <w:rPr>
          <w:rFonts w:ascii="Arial" w:hAnsi="Arial" w:cs="Arial"/>
          <w:noProof/>
          <w:szCs w:val="20"/>
        </w:rPr>
        <mc:AlternateContent>
          <mc:Choice Requires="wpg">
            <w:drawing>
              <wp:anchor distT="0" distB="0" distL="114300" distR="114300" simplePos="0" relativeHeight="251656192" behindDoc="0" locked="0" layoutInCell="1" allowOverlap="1" wp14:anchorId="7B039FD2" wp14:editId="5517436F">
                <wp:simplePos x="0" y="0"/>
                <wp:positionH relativeFrom="column">
                  <wp:posOffset>-175895</wp:posOffset>
                </wp:positionH>
                <wp:positionV relativeFrom="paragraph">
                  <wp:posOffset>-168275</wp:posOffset>
                </wp:positionV>
                <wp:extent cx="5829300" cy="3205480"/>
                <wp:effectExtent l="0" t="0" r="0" b="0"/>
                <wp:wrapNone/>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3205480"/>
                          <a:chOff x="1521" y="9088"/>
                          <a:chExt cx="9180" cy="5048"/>
                        </a:xfrm>
                      </wpg:grpSpPr>
                      <wps:wsp>
                        <wps:cNvPr id="6" name="Rectangle 7"/>
                        <wps:cNvSpPr>
                          <a:spLocks noChangeArrowheads="1"/>
                        </wps:cNvSpPr>
                        <wps:spPr bwMode="auto">
                          <a:xfrm>
                            <a:off x="7461" y="9088"/>
                            <a:ext cx="3240" cy="5048"/>
                          </a:xfrm>
                          <a:prstGeom prst="rect">
                            <a:avLst/>
                          </a:prstGeom>
                          <a:solidFill>
                            <a:srgbClr val="153E6D"/>
                          </a:solidFill>
                          <a:ln>
                            <a:noFill/>
                          </a:ln>
                          <a:extLst>
                            <a:ext uri="{91240B29-F687-4F45-9708-019B960494DF}">
                              <a14:hiddenLine xmlns:a14="http://schemas.microsoft.com/office/drawing/2010/main" w="9525">
                                <a:solidFill>
                                  <a:srgbClr val="000080"/>
                                </a:solidFill>
                                <a:miter lim="800000"/>
                                <a:headEnd/>
                                <a:tailEnd/>
                              </a14:hiddenLine>
                            </a:ext>
                          </a:extLst>
                        </wps:spPr>
                        <wps:bodyPr rot="0" vert="horz" wrap="square" lIns="91440" tIns="45720" rIns="91440" bIns="45720" anchor="t" anchorCtr="0" upright="1">
                          <a:noAutofit/>
                        </wps:bodyPr>
                      </wps:wsp>
                      <wps:wsp>
                        <wps:cNvPr id="8" name="Rectangle 8"/>
                        <wps:cNvSpPr>
                          <a:spLocks noChangeArrowheads="1"/>
                        </wps:cNvSpPr>
                        <wps:spPr bwMode="auto">
                          <a:xfrm>
                            <a:off x="1521" y="9088"/>
                            <a:ext cx="9180" cy="180"/>
                          </a:xfrm>
                          <a:prstGeom prst="rect">
                            <a:avLst/>
                          </a:prstGeom>
                          <a:solidFill>
                            <a:srgbClr val="D3AE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9"/>
                        <wps:cNvSpPr>
                          <a:spLocks noChangeArrowheads="1"/>
                        </wps:cNvSpPr>
                        <wps:spPr bwMode="auto">
                          <a:xfrm>
                            <a:off x="1521" y="13776"/>
                            <a:ext cx="6480" cy="360"/>
                          </a:xfrm>
                          <a:prstGeom prst="rect">
                            <a:avLst/>
                          </a:prstGeom>
                          <a:solidFill>
                            <a:srgbClr val="153E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13.85pt;margin-top:-13.25pt;width:459pt;height:252.4pt;z-index:251656192" coordorigin="1521,9088" coordsize="9180,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">
                <v:rect id="Rectangle 7" o:spid="_x0000_s1027" style="position:absolute;left:7461;top:9088;width:3240;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IGrMAA&#10;AADaAAAADwAAAGRycy9kb3ducmV2LnhtbESP0YrCMBRE3wX/IVxh3zRVsSzVKKJYd1+Eun7Apbm2&#10;xeamJFG7f28WFnwcZuYMs9r0phUPcr6xrGA6SUAQl1Y3XCm4/BzGnyB8QNbYWiYFv+Rhsx4OVphp&#10;++SCHudQiQhhn6GCOoQuk9KXNRn0E9sRR+9qncEQpaukdviMcNPKWZKk0mDDcaHGjnY1lbfz3ShY&#10;5KdFnpp8675p7gs62p3bW6U+Rv12CSJQH97h//aXVpDC35V4A+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0IGrMAAAADaAAAADwAAAAAAAAAAAAAAAACYAgAAZHJzL2Rvd25y&#10;ZXYueG1sUEsFBgAAAAAEAAQA9QAAAIUDAAAAAA==&#10;" fillcolor="#153e6d" stroked="f" strokecolor="navy"/>
                <v:rect id="Rectangle 8" o:spid="_x0000_s1028" style="position:absolute;left:1521;top:9088;width:9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MXb4A&#10;AADaAAAADwAAAGRycy9kb3ducmV2LnhtbERPTYvCMBC9L/gfwgje1lQPItUoKgh78GIV9Tg2Y1vb&#10;TEqT1fjvzUHw+Hjf82UwjXhQ5yrLCkbDBARxbnXFhYLjYfs7BeE8ssbGMil4kYPlovczx1TbJ+/p&#10;kflCxBB2KSoovW9TKV1ekkE3tC1x5G62M+gj7AqpO3zGcNPIcZJMpMGKY0OJLW1Kyuvs3yiYnK/j&#10;e7W+7Hy+CdOsrc+nULNSg35YzUB4Cv4r/rj/tIK4NV6JN0A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7szF2+AAAA2gAAAA8AAAAAAAAAAAAAAAAAmAIAAGRycy9kb3ducmV2&#10;LnhtbFBLBQYAAAAABAAEAPUAAACDAwAAAAA=&#10;" fillcolor="#d3ae4c" stroked="f"/>
                <v:rect id="Rectangle 9" o:spid="_x0000_s1029" style="position:absolute;left:1521;top:13776;width:6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Mqr0A&#10;AADaAAAADwAAAGRycy9kb3ducmV2LnhtbESPzQrCMBCE74LvEFbwpqkiotUoIggeevHn4m1p1rbY&#10;bGoStb69EQSPw8x8wyzXranFk5yvLCsYDRMQxLnVFRcKzqfdYAbCB2SNtWVS8CYP61W3s8RU2xcf&#10;6HkMhYgQ9ikqKENoUil9XpJBP7QNcfSu1hkMUbpCaoevCDe1HCfJVBqsOC6U2NC2pPx2fBgFJ5zo&#10;m5tdfJjr++FaZZlzmVeq32s3CxCB2vAP/9p7rWAO3yvxBs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2QMqr0AAADaAAAADwAAAAAAAAAAAAAAAACYAgAAZHJzL2Rvd25yZXYu&#10;eG1sUEsFBgAAAAAEAAQA9QAAAIIDAAAAAA==&#10;" fillcolor="#153e6d" stroked="f"/>
              </v:group>
            </w:pict>
          </mc:Fallback>
        </mc:AlternateContent>
      </w:r>
    </w:p>
    <w:p w:rsidR="008B101E" w:rsidRPr="0002158F" w:rsidRDefault="008B101E" w:rsidP="008B101E">
      <w:pPr>
        <w:rPr>
          <w:rFonts w:ascii="Arial" w:hAnsi="Arial" w:cs="Arial"/>
          <w:b/>
          <w:sz w:val="28"/>
        </w:rPr>
      </w:pPr>
    </w:p>
    <w:p w:rsidR="008B101E" w:rsidRPr="0002158F" w:rsidRDefault="00DC67C5" w:rsidP="008B101E">
      <w:pPr>
        <w:rPr>
          <w:rFonts w:ascii="Arial" w:hAnsi="Arial" w:cs="Arial"/>
          <w:b/>
          <w:sz w:val="28"/>
        </w:rPr>
      </w:pPr>
      <w:r w:rsidRPr="0002158F">
        <w:rPr>
          <w:rFonts w:ascii="Arial" w:hAnsi="Arial" w:cs="Arial"/>
          <w:b/>
          <w:sz w:val="28"/>
        </w:rPr>
        <w:t>Prepared by:</w:t>
      </w:r>
    </w:p>
    <w:p w:rsidR="008B101E" w:rsidRPr="0002158F" w:rsidRDefault="00DC67C5" w:rsidP="008B101E">
      <w:pPr>
        <w:spacing w:after="0" w:line="240" w:lineRule="auto"/>
        <w:rPr>
          <w:rFonts w:ascii="Arial" w:hAnsi="Arial" w:cs="Arial"/>
          <w:b/>
        </w:rPr>
      </w:pPr>
      <w:r w:rsidRPr="0002158F">
        <w:rPr>
          <w:rFonts w:ascii="Arial" w:hAnsi="Arial" w:cs="Arial"/>
          <w:b/>
        </w:rPr>
        <w:t>T</w:t>
      </w:r>
      <w:r w:rsidR="00AA762B" w:rsidRPr="0002158F">
        <w:rPr>
          <w:rFonts w:ascii="Arial" w:hAnsi="Arial" w:cs="Arial"/>
          <w:b/>
        </w:rPr>
        <w:t>heresa</w:t>
      </w:r>
      <w:r w:rsidRPr="0002158F">
        <w:rPr>
          <w:rFonts w:ascii="Arial" w:hAnsi="Arial" w:cs="Arial"/>
          <w:b/>
        </w:rPr>
        <w:t xml:space="preserve"> Westover</w:t>
      </w:r>
      <w:r w:rsidR="008B101E" w:rsidRPr="0002158F">
        <w:rPr>
          <w:rFonts w:ascii="Arial" w:hAnsi="Arial" w:cs="Arial"/>
          <w:b/>
        </w:rPr>
        <w:t xml:space="preserve"> and Katharine Strunk (PIs), </w:t>
      </w:r>
    </w:p>
    <w:p w:rsidR="00436170" w:rsidRPr="0002158F" w:rsidRDefault="008B101E" w:rsidP="008B101E">
      <w:pPr>
        <w:spacing w:after="0" w:line="240" w:lineRule="auto"/>
        <w:rPr>
          <w:rFonts w:ascii="Arial" w:hAnsi="Arial" w:cs="Arial"/>
          <w:b/>
        </w:rPr>
      </w:pPr>
      <w:r w:rsidRPr="0002158F">
        <w:rPr>
          <w:rFonts w:ascii="Arial" w:hAnsi="Arial" w:cs="Arial"/>
          <w:b/>
        </w:rPr>
        <w:t xml:space="preserve">Andrew McEachin, Amy Smith, </w:t>
      </w:r>
      <w:r w:rsidR="00C65CFD" w:rsidRPr="0002158F">
        <w:rPr>
          <w:rFonts w:ascii="Arial" w:hAnsi="Arial" w:cs="Arial"/>
          <w:b/>
        </w:rPr>
        <w:t>Shani Keller,</w:t>
      </w:r>
    </w:p>
    <w:p w:rsidR="00237AA4" w:rsidRPr="0002158F" w:rsidRDefault="008B101E" w:rsidP="008B101E">
      <w:pPr>
        <w:spacing w:after="0" w:line="240" w:lineRule="auto"/>
        <w:rPr>
          <w:rFonts w:ascii="Arial" w:hAnsi="Arial" w:cs="Arial"/>
          <w:b/>
        </w:rPr>
      </w:pPr>
      <w:r w:rsidRPr="0002158F">
        <w:rPr>
          <w:rFonts w:ascii="Arial" w:hAnsi="Arial" w:cs="Arial"/>
          <w:b/>
        </w:rPr>
        <w:t>and Mary Stump</w:t>
      </w:r>
    </w:p>
    <w:p w:rsidR="00237AA4" w:rsidRPr="0002158F" w:rsidRDefault="00237AA4" w:rsidP="008B101E">
      <w:pPr>
        <w:spacing w:after="0" w:line="240" w:lineRule="auto"/>
        <w:rPr>
          <w:rFonts w:ascii="Arial" w:hAnsi="Arial" w:cs="Arial"/>
          <w:b/>
        </w:rPr>
      </w:pPr>
    </w:p>
    <w:p w:rsidR="00237AA4" w:rsidRPr="0002158F" w:rsidRDefault="00237AA4" w:rsidP="008B101E">
      <w:pPr>
        <w:spacing w:after="0" w:line="240" w:lineRule="auto"/>
        <w:rPr>
          <w:rFonts w:ascii="Arial" w:hAnsi="Arial" w:cs="Arial"/>
          <w:b/>
        </w:rPr>
      </w:pPr>
    </w:p>
    <w:p w:rsidR="00237AA4" w:rsidRPr="0002158F" w:rsidRDefault="00237AA4" w:rsidP="008B101E">
      <w:pPr>
        <w:spacing w:after="0" w:line="240" w:lineRule="auto"/>
        <w:rPr>
          <w:rFonts w:ascii="Arial" w:hAnsi="Arial" w:cs="Arial"/>
          <w:b/>
        </w:rPr>
      </w:pPr>
    </w:p>
    <w:p w:rsidR="00237AA4" w:rsidRPr="0002158F" w:rsidRDefault="00237AA4" w:rsidP="008B101E">
      <w:pPr>
        <w:spacing w:after="0" w:line="240" w:lineRule="auto"/>
        <w:rPr>
          <w:rFonts w:ascii="Arial" w:hAnsi="Arial" w:cs="Arial"/>
          <w:b/>
        </w:rPr>
      </w:pPr>
    </w:p>
    <w:p w:rsidR="00237AA4" w:rsidRPr="0002158F" w:rsidRDefault="00237AA4" w:rsidP="008B101E">
      <w:pPr>
        <w:spacing w:after="0" w:line="240" w:lineRule="auto"/>
        <w:rPr>
          <w:rFonts w:ascii="Arial" w:hAnsi="Arial" w:cs="Arial"/>
          <w:b/>
        </w:rPr>
      </w:pPr>
    </w:p>
    <w:p w:rsidR="003A54B5" w:rsidRPr="0002158F" w:rsidRDefault="003A54B5" w:rsidP="003A54B5">
      <w:pPr>
        <w:rPr>
          <w:rFonts w:ascii="Arial" w:hAnsi="Arial" w:cs="Arial"/>
        </w:rPr>
      </w:pPr>
    </w:p>
    <w:p w:rsidR="003A54B5" w:rsidRPr="0002158F" w:rsidRDefault="003A54B5" w:rsidP="003A54B5">
      <w:pPr>
        <w:rPr>
          <w:rFonts w:ascii="Arial" w:hAnsi="Arial" w:cs="Arial"/>
        </w:rPr>
      </w:pPr>
    </w:p>
    <w:p w:rsidR="003A54B5" w:rsidRPr="0002158F" w:rsidRDefault="003A54B5" w:rsidP="003A54B5">
      <w:pPr>
        <w:pStyle w:val="Heading1"/>
        <w:spacing w:before="0" w:after="0"/>
        <w:jc w:val="center"/>
        <w:rPr>
          <w:rFonts w:ascii="Arial" w:eastAsia="Calibri" w:hAnsi="Arial" w:cs="Arial"/>
          <w:color w:val="auto"/>
          <w:sz w:val="24"/>
          <w:szCs w:val="24"/>
        </w:rPr>
      </w:pPr>
      <w:bookmarkStart w:id="1" w:name="_Toc199315995"/>
      <w:r w:rsidRPr="0002158F">
        <w:rPr>
          <w:rFonts w:ascii="Arial" w:hAnsi="Arial" w:cs="Arial"/>
        </w:rPr>
        <w:t>Acknowledgments</w:t>
      </w:r>
      <w:bookmarkEnd w:id="1"/>
      <w:r w:rsidRPr="0002158F">
        <w:rPr>
          <w:rFonts w:ascii="Arial" w:hAnsi="Arial" w:cs="Arial"/>
        </w:rPr>
        <w:t xml:space="preserve"> </w:t>
      </w:r>
    </w:p>
    <w:p w:rsidR="003A54B5" w:rsidRPr="0002158F" w:rsidRDefault="003A54B5" w:rsidP="003A54B5">
      <w:pPr>
        <w:widowControl w:val="0"/>
        <w:autoSpaceDE w:val="0"/>
        <w:autoSpaceDN w:val="0"/>
        <w:adjustRightInd w:val="0"/>
        <w:spacing w:after="0"/>
        <w:rPr>
          <w:rFonts w:ascii="Arial" w:hAnsi="Arial" w:cs="Arial"/>
          <w:sz w:val="23"/>
          <w:szCs w:val="23"/>
        </w:rPr>
      </w:pPr>
    </w:p>
    <w:p w:rsidR="003A54B5" w:rsidRPr="0002158F" w:rsidRDefault="003A54B5" w:rsidP="003A54B5">
      <w:pPr>
        <w:widowControl w:val="0"/>
        <w:autoSpaceDE w:val="0"/>
        <w:autoSpaceDN w:val="0"/>
        <w:adjustRightInd w:val="0"/>
        <w:spacing w:after="0" w:line="240" w:lineRule="auto"/>
        <w:rPr>
          <w:rFonts w:ascii="Arial" w:hAnsi="Arial" w:cs="Arial"/>
          <w:szCs w:val="23"/>
        </w:rPr>
      </w:pPr>
    </w:p>
    <w:p w:rsidR="003A54B5" w:rsidRPr="0002158F" w:rsidRDefault="003A54B5" w:rsidP="003A54B5">
      <w:pPr>
        <w:widowControl w:val="0"/>
        <w:autoSpaceDE w:val="0"/>
        <w:autoSpaceDN w:val="0"/>
        <w:adjustRightInd w:val="0"/>
        <w:spacing w:after="0" w:line="240" w:lineRule="auto"/>
        <w:rPr>
          <w:rFonts w:ascii="Arial" w:hAnsi="Arial" w:cs="Arial"/>
          <w:sz w:val="24"/>
          <w:szCs w:val="23"/>
        </w:rPr>
      </w:pPr>
      <w:r w:rsidRPr="0002158F">
        <w:rPr>
          <w:rFonts w:ascii="Arial" w:hAnsi="Arial" w:cs="Arial"/>
          <w:sz w:val="24"/>
          <w:szCs w:val="23"/>
        </w:rPr>
        <w:t xml:space="preserve">This report was made possible through the generous funding and support of the California Department of Education through the District &amp; School Improvement Division of the Curriculum, Learning &amp; Accountability Branch. </w:t>
      </w:r>
    </w:p>
    <w:p w:rsidR="003A54B5" w:rsidRPr="0002158F" w:rsidRDefault="003A54B5" w:rsidP="003A54B5">
      <w:pPr>
        <w:widowControl w:val="0"/>
        <w:autoSpaceDE w:val="0"/>
        <w:autoSpaceDN w:val="0"/>
        <w:adjustRightInd w:val="0"/>
        <w:spacing w:after="0" w:line="240" w:lineRule="auto"/>
        <w:rPr>
          <w:rFonts w:ascii="Arial" w:hAnsi="Arial" w:cs="Arial"/>
          <w:sz w:val="24"/>
          <w:szCs w:val="23"/>
        </w:rPr>
      </w:pPr>
    </w:p>
    <w:p w:rsidR="003A54B5" w:rsidRPr="0002158F" w:rsidRDefault="003A54B5" w:rsidP="003A54B5">
      <w:pPr>
        <w:widowControl w:val="0"/>
        <w:autoSpaceDE w:val="0"/>
        <w:autoSpaceDN w:val="0"/>
        <w:adjustRightInd w:val="0"/>
        <w:spacing w:after="0" w:line="240" w:lineRule="auto"/>
        <w:rPr>
          <w:rFonts w:ascii="Arial" w:hAnsi="Arial" w:cs="Arial"/>
          <w:sz w:val="24"/>
          <w:szCs w:val="23"/>
        </w:rPr>
      </w:pPr>
      <w:r w:rsidRPr="0002158F">
        <w:rPr>
          <w:rFonts w:ascii="Arial" w:hAnsi="Arial" w:cs="Arial"/>
          <w:sz w:val="24"/>
          <w:szCs w:val="23"/>
        </w:rPr>
        <w:t>We wish to thank the many individuals who contributed to the completion of this report. We are particularly grateful to the staff at the California Department of Education who helped build our understanding of the state’s Program Improvement process and consulted with us over the past three years, especially our contract monitor Don Taylor.</w:t>
      </w:r>
      <w:r w:rsidR="0093284D" w:rsidRPr="0002158F">
        <w:rPr>
          <w:rFonts w:ascii="Arial" w:hAnsi="Arial" w:cs="Arial"/>
          <w:sz w:val="24"/>
          <w:szCs w:val="23"/>
        </w:rPr>
        <w:t xml:space="preserve"> </w:t>
      </w:r>
    </w:p>
    <w:p w:rsidR="003A54B5" w:rsidRPr="0002158F" w:rsidRDefault="003A54B5" w:rsidP="003A54B5">
      <w:pPr>
        <w:widowControl w:val="0"/>
        <w:autoSpaceDE w:val="0"/>
        <w:autoSpaceDN w:val="0"/>
        <w:adjustRightInd w:val="0"/>
        <w:spacing w:after="0" w:line="240" w:lineRule="auto"/>
        <w:rPr>
          <w:rFonts w:ascii="Arial" w:hAnsi="Arial" w:cs="Arial"/>
          <w:sz w:val="24"/>
          <w:szCs w:val="23"/>
        </w:rPr>
      </w:pPr>
    </w:p>
    <w:p w:rsidR="003A54B5" w:rsidRPr="0002158F" w:rsidRDefault="003A54B5" w:rsidP="003A54B5">
      <w:pPr>
        <w:widowControl w:val="0"/>
        <w:autoSpaceDE w:val="0"/>
        <w:autoSpaceDN w:val="0"/>
        <w:adjustRightInd w:val="0"/>
        <w:spacing w:after="0" w:line="240" w:lineRule="auto"/>
        <w:rPr>
          <w:rFonts w:ascii="Arial" w:hAnsi="Arial" w:cs="Arial"/>
          <w:color w:val="000000"/>
          <w:sz w:val="24"/>
        </w:rPr>
      </w:pPr>
      <w:r w:rsidRPr="0002158F">
        <w:rPr>
          <w:rFonts w:ascii="Arial" w:hAnsi="Arial" w:cs="Arial"/>
          <w:sz w:val="24"/>
          <w:szCs w:val="23"/>
        </w:rPr>
        <w:t xml:space="preserve">We would also like to express our gratitude to the many colleagues at the Center for Education &amp; Evaluation Services at the University of California, Davis and at the University of Southern California who have contributed to data collection efforts and the editing and technical aspects of   this report. We would like to especially thank Alberto Guzman-Alvarez and Stacey Fuller for their </w:t>
      </w:r>
      <w:r w:rsidRPr="0002158F">
        <w:rPr>
          <w:rFonts w:ascii="Arial" w:hAnsi="Arial" w:cs="Arial"/>
          <w:color w:val="000000"/>
          <w:sz w:val="24"/>
        </w:rPr>
        <w:t>assistance in data analysis and in the completion of this report.</w:t>
      </w:r>
    </w:p>
    <w:p w:rsidR="003A54B5" w:rsidRPr="0002158F" w:rsidRDefault="003A54B5" w:rsidP="003A54B5">
      <w:pPr>
        <w:widowControl w:val="0"/>
        <w:autoSpaceDE w:val="0"/>
        <w:autoSpaceDN w:val="0"/>
        <w:adjustRightInd w:val="0"/>
        <w:spacing w:after="0" w:line="240" w:lineRule="auto"/>
        <w:rPr>
          <w:rFonts w:ascii="Arial" w:hAnsi="Arial" w:cs="Arial"/>
          <w:sz w:val="24"/>
          <w:szCs w:val="23"/>
        </w:rPr>
      </w:pPr>
    </w:p>
    <w:p w:rsidR="003A54B5" w:rsidRPr="0002158F" w:rsidRDefault="003A54B5" w:rsidP="003A54B5">
      <w:pPr>
        <w:widowControl w:val="0"/>
        <w:autoSpaceDE w:val="0"/>
        <w:autoSpaceDN w:val="0"/>
        <w:adjustRightInd w:val="0"/>
        <w:spacing w:after="0" w:line="240" w:lineRule="auto"/>
        <w:rPr>
          <w:rFonts w:ascii="Arial" w:hAnsi="Arial" w:cs="Arial"/>
          <w:sz w:val="24"/>
          <w:szCs w:val="23"/>
        </w:rPr>
      </w:pPr>
      <w:r w:rsidRPr="0002158F">
        <w:rPr>
          <w:rFonts w:ascii="Arial" w:hAnsi="Arial" w:cs="Arial"/>
          <w:color w:val="000000"/>
          <w:sz w:val="24"/>
        </w:rPr>
        <w:t xml:space="preserve">Finally, and most of all, the authors would like to express our heartfelt appreciation to the </w:t>
      </w:r>
      <w:r w:rsidRPr="0002158F">
        <w:rPr>
          <w:rFonts w:ascii="Arial" w:hAnsi="Arial" w:cs="Arial"/>
          <w:sz w:val="24"/>
          <w:szCs w:val="23"/>
        </w:rPr>
        <w:t xml:space="preserve">many DAIT leads and team members and District Leaders who responded to surveys and interviews. </w:t>
      </w:r>
      <w:r w:rsidRPr="0002158F">
        <w:rPr>
          <w:rFonts w:ascii="Arial" w:hAnsi="Arial" w:cs="Arial"/>
          <w:color w:val="000000"/>
          <w:sz w:val="24"/>
        </w:rPr>
        <w:t xml:space="preserve">Without their efforts, this report would not have been possible, and we deeply appreciate their assistance and </w:t>
      </w:r>
      <w:r w:rsidRPr="0002158F">
        <w:rPr>
          <w:rFonts w:ascii="Arial" w:hAnsi="Arial" w:cs="Arial"/>
          <w:sz w:val="24"/>
          <w:szCs w:val="23"/>
        </w:rPr>
        <w:t>though</w:t>
      </w:r>
      <w:r w:rsidR="00E415DF" w:rsidRPr="0002158F">
        <w:rPr>
          <w:rFonts w:ascii="Arial" w:hAnsi="Arial" w:cs="Arial"/>
          <w:sz w:val="24"/>
          <w:szCs w:val="23"/>
        </w:rPr>
        <w:t xml:space="preserve">tful reflections and feedback. </w:t>
      </w:r>
    </w:p>
    <w:p w:rsidR="003A54B5" w:rsidRPr="0002158F" w:rsidRDefault="003A54B5">
      <w:pPr>
        <w:spacing w:after="0" w:line="240" w:lineRule="auto"/>
        <w:rPr>
          <w:rFonts w:ascii="Arial" w:hAnsi="Arial" w:cs="Arial"/>
          <w:b/>
        </w:rPr>
      </w:pPr>
      <w:r w:rsidRPr="0002158F">
        <w:rPr>
          <w:rFonts w:ascii="Arial" w:hAnsi="Arial" w:cs="Arial"/>
          <w:b/>
        </w:rPr>
        <w:br w:type="page"/>
      </w:r>
    </w:p>
    <w:p w:rsidR="00237AA4" w:rsidRPr="0002158F" w:rsidRDefault="00237AA4" w:rsidP="00237AA4">
      <w:pPr>
        <w:pStyle w:val="Heading1"/>
        <w:jc w:val="center"/>
        <w:rPr>
          <w:rFonts w:ascii="Arial" w:hAnsi="Arial" w:cs="Arial"/>
        </w:rPr>
      </w:pPr>
      <w:bookmarkStart w:id="2" w:name="_Toc199315996"/>
      <w:r w:rsidRPr="0002158F">
        <w:rPr>
          <w:rFonts w:ascii="Arial" w:hAnsi="Arial" w:cs="Arial"/>
        </w:rPr>
        <w:lastRenderedPageBreak/>
        <w:t>Table of Contents</w:t>
      </w:r>
      <w:bookmarkEnd w:id="2"/>
    </w:p>
    <w:bookmarkStart w:id="3" w:name="_Toc148069000"/>
    <w:p w:rsidR="003165E7" w:rsidRPr="00EA1599" w:rsidRDefault="00CD2448">
      <w:pPr>
        <w:pStyle w:val="TOC1"/>
        <w:tabs>
          <w:tab w:val="right" w:leader="dot" w:pos="9638"/>
        </w:tabs>
        <w:rPr>
          <w:rFonts w:ascii="Arial" w:eastAsiaTheme="minorEastAsia" w:hAnsi="Arial" w:cs="Arial"/>
          <w:noProof/>
          <w:sz w:val="24"/>
          <w:szCs w:val="24"/>
          <w:lang w:eastAsia="ja-JP"/>
        </w:rPr>
      </w:pPr>
      <w:r w:rsidRPr="00EA1599">
        <w:rPr>
          <w:rFonts w:ascii="Arial" w:hAnsi="Arial" w:cs="Arial"/>
        </w:rPr>
        <w:fldChar w:fldCharType="begin"/>
      </w:r>
      <w:r w:rsidR="000F0EB1" w:rsidRPr="00EA1599">
        <w:rPr>
          <w:rFonts w:ascii="Arial" w:hAnsi="Arial" w:cs="Arial"/>
        </w:rPr>
        <w:instrText xml:space="preserve"> TOC \o "1-3" </w:instrText>
      </w:r>
      <w:r w:rsidRPr="00EA1599">
        <w:rPr>
          <w:rFonts w:ascii="Arial" w:hAnsi="Arial" w:cs="Arial"/>
        </w:rPr>
        <w:fldChar w:fldCharType="separate"/>
      </w:r>
      <w:r w:rsidR="003165E7" w:rsidRPr="00EA1599">
        <w:rPr>
          <w:rFonts w:ascii="Arial" w:hAnsi="Arial" w:cs="Arial"/>
          <w:noProof/>
        </w:rPr>
        <w:t>Acknowledgments</w:t>
      </w:r>
      <w:r w:rsidR="003165E7" w:rsidRPr="00EA1599">
        <w:rPr>
          <w:rFonts w:ascii="Arial" w:hAnsi="Arial" w:cs="Arial"/>
          <w:noProof/>
        </w:rPr>
        <w:tab/>
      </w:r>
      <w:r w:rsidRPr="00EA1599">
        <w:rPr>
          <w:rFonts w:ascii="Arial" w:hAnsi="Arial" w:cs="Arial"/>
          <w:noProof/>
        </w:rPr>
        <w:fldChar w:fldCharType="begin"/>
      </w:r>
      <w:r w:rsidR="003165E7" w:rsidRPr="00EA1599">
        <w:rPr>
          <w:rFonts w:ascii="Arial" w:hAnsi="Arial" w:cs="Arial"/>
          <w:noProof/>
        </w:rPr>
        <w:instrText xml:space="preserve"> PAGEREF _Toc199315995 \h </w:instrText>
      </w:r>
      <w:r w:rsidRPr="00EA1599">
        <w:rPr>
          <w:rFonts w:ascii="Arial" w:hAnsi="Arial" w:cs="Arial"/>
          <w:noProof/>
        </w:rPr>
      </w:r>
      <w:r w:rsidRPr="00EA1599">
        <w:rPr>
          <w:rFonts w:ascii="Arial" w:hAnsi="Arial" w:cs="Arial"/>
          <w:noProof/>
        </w:rPr>
        <w:fldChar w:fldCharType="separate"/>
      </w:r>
      <w:r w:rsidR="009E2D5B">
        <w:rPr>
          <w:rFonts w:ascii="Arial" w:hAnsi="Arial" w:cs="Arial"/>
          <w:noProof/>
        </w:rPr>
        <w:t>ii</w:t>
      </w:r>
      <w:r w:rsidRPr="00EA1599">
        <w:rPr>
          <w:rFonts w:ascii="Arial" w:hAnsi="Arial" w:cs="Arial"/>
          <w:noProof/>
        </w:rPr>
        <w:fldChar w:fldCharType="end"/>
      </w:r>
    </w:p>
    <w:p w:rsidR="003165E7" w:rsidRPr="00EA1599" w:rsidRDefault="003165E7">
      <w:pPr>
        <w:pStyle w:val="TOC1"/>
        <w:tabs>
          <w:tab w:val="right" w:leader="dot" w:pos="9638"/>
        </w:tabs>
        <w:rPr>
          <w:rFonts w:ascii="Arial" w:eastAsiaTheme="minorEastAsia" w:hAnsi="Arial" w:cs="Arial"/>
          <w:noProof/>
          <w:sz w:val="24"/>
          <w:szCs w:val="24"/>
          <w:lang w:eastAsia="ja-JP"/>
        </w:rPr>
      </w:pPr>
      <w:r w:rsidRPr="00EA1599">
        <w:rPr>
          <w:rFonts w:ascii="Arial" w:hAnsi="Arial" w:cs="Arial"/>
          <w:noProof/>
        </w:rPr>
        <w:t>Table of Contents</w:t>
      </w:r>
      <w:r w:rsidRPr="00EA1599">
        <w:rPr>
          <w:rFonts w:ascii="Arial" w:hAnsi="Arial" w:cs="Arial"/>
          <w:noProof/>
        </w:rPr>
        <w:tab/>
      </w:r>
      <w:r w:rsidR="00CD2448" w:rsidRPr="00EA1599">
        <w:rPr>
          <w:rFonts w:ascii="Arial" w:hAnsi="Arial" w:cs="Arial"/>
          <w:noProof/>
        </w:rPr>
        <w:fldChar w:fldCharType="begin"/>
      </w:r>
      <w:r w:rsidRPr="00EA1599">
        <w:rPr>
          <w:rFonts w:ascii="Arial" w:hAnsi="Arial" w:cs="Arial"/>
          <w:noProof/>
        </w:rPr>
        <w:instrText xml:space="preserve"> PAGEREF _Toc199315996 \h </w:instrText>
      </w:r>
      <w:r w:rsidR="00CD2448" w:rsidRPr="00EA1599">
        <w:rPr>
          <w:rFonts w:ascii="Arial" w:hAnsi="Arial" w:cs="Arial"/>
          <w:noProof/>
        </w:rPr>
      </w:r>
      <w:r w:rsidR="00CD2448" w:rsidRPr="00EA1599">
        <w:rPr>
          <w:rFonts w:ascii="Arial" w:hAnsi="Arial" w:cs="Arial"/>
          <w:noProof/>
        </w:rPr>
        <w:fldChar w:fldCharType="separate"/>
      </w:r>
      <w:r w:rsidR="009E2D5B">
        <w:rPr>
          <w:rFonts w:ascii="Arial" w:hAnsi="Arial" w:cs="Arial"/>
          <w:noProof/>
        </w:rPr>
        <w:t>iii</w:t>
      </w:r>
      <w:r w:rsidR="00CD2448" w:rsidRPr="00EA1599">
        <w:rPr>
          <w:rFonts w:ascii="Arial" w:hAnsi="Arial" w:cs="Arial"/>
          <w:noProof/>
        </w:rPr>
        <w:fldChar w:fldCharType="end"/>
      </w:r>
    </w:p>
    <w:p w:rsidR="003165E7" w:rsidRPr="00EA1599" w:rsidRDefault="003165E7">
      <w:pPr>
        <w:pStyle w:val="TOC1"/>
        <w:tabs>
          <w:tab w:val="right" w:leader="dot" w:pos="9638"/>
        </w:tabs>
        <w:rPr>
          <w:rFonts w:ascii="Arial" w:eastAsiaTheme="minorEastAsia" w:hAnsi="Arial" w:cs="Arial"/>
          <w:noProof/>
          <w:sz w:val="24"/>
          <w:szCs w:val="24"/>
          <w:lang w:eastAsia="ja-JP"/>
        </w:rPr>
      </w:pPr>
      <w:r w:rsidRPr="00EA1599">
        <w:rPr>
          <w:rFonts w:ascii="Arial" w:hAnsi="Arial" w:cs="Arial"/>
          <w:noProof/>
        </w:rPr>
        <w:t>List of Tables</w:t>
      </w:r>
      <w:r w:rsidRPr="00EA1599">
        <w:rPr>
          <w:rFonts w:ascii="Arial" w:hAnsi="Arial" w:cs="Arial"/>
          <w:noProof/>
        </w:rPr>
        <w:tab/>
      </w:r>
      <w:r w:rsidR="00CD2448" w:rsidRPr="00EA1599">
        <w:rPr>
          <w:rFonts w:ascii="Arial" w:hAnsi="Arial" w:cs="Arial"/>
          <w:noProof/>
        </w:rPr>
        <w:fldChar w:fldCharType="begin"/>
      </w:r>
      <w:r w:rsidRPr="00EA1599">
        <w:rPr>
          <w:rFonts w:ascii="Arial" w:hAnsi="Arial" w:cs="Arial"/>
          <w:noProof/>
        </w:rPr>
        <w:instrText xml:space="preserve"> PAGEREF _Toc199315997 \h </w:instrText>
      </w:r>
      <w:r w:rsidR="00CD2448" w:rsidRPr="00EA1599">
        <w:rPr>
          <w:rFonts w:ascii="Arial" w:hAnsi="Arial" w:cs="Arial"/>
          <w:noProof/>
        </w:rPr>
      </w:r>
      <w:r w:rsidR="00CD2448" w:rsidRPr="00EA1599">
        <w:rPr>
          <w:rFonts w:ascii="Arial" w:hAnsi="Arial" w:cs="Arial"/>
          <w:noProof/>
        </w:rPr>
        <w:fldChar w:fldCharType="separate"/>
      </w:r>
      <w:r w:rsidR="009E2D5B">
        <w:rPr>
          <w:rFonts w:ascii="Arial" w:hAnsi="Arial" w:cs="Arial"/>
          <w:noProof/>
        </w:rPr>
        <w:t>v</w:t>
      </w:r>
      <w:r w:rsidR="00CD2448" w:rsidRPr="00EA1599">
        <w:rPr>
          <w:rFonts w:ascii="Arial" w:hAnsi="Arial" w:cs="Arial"/>
          <w:noProof/>
        </w:rPr>
        <w:fldChar w:fldCharType="end"/>
      </w:r>
    </w:p>
    <w:p w:rsidR="003165E7" w:rsidRPr="00EA1599" w:rsidRDefault="003165E7">
      <w:pPr>
        <w:pStyle w:val="TOC1"/>
        <w:tabs>
          <w:tab w:val="right" w:leader="dot" w:pos="9638"/>
        </w:tabs>
        <w:rPr>
          <w:rFonts w:ascii="Arial" w:eastAsiaTheme="minorEastAsia" w:hAnsi="Arial" w:cs="Arial"/>
          <w:noProof/>
          <w:sz w:val="24"/>
          <w:szCs w:val="24"/>
          <w:lang w:eastAsia="ja-JP"/>
        </w:rPr>
      </w:pPr>
      <w:r w:rsidRPr="00EA1599">
        <w:rPr>
          <w:rFonts w:ascii="Arial" w:hAnsi="Arial" w:cs="Arial"/>
          <w:noProof/>
        </w:rPr>
        <w:t>List of Figures</w:t>
      </w:r>
      <w:r w:rsidRPr="00EA1599">
        <w:rPr>
          <w:rFonts w:ascii="Arial" w:hAnsi="Arial" w:cs="Arial"/>
          <w:noProof/>
        </w:rPr>
        <w:tab/>
      </w:r>
      <w:r w:rsidR="00CD2448" w:rsidRPr="00EA1599">
        <w:rPr>
          <w:rFonts w:ascii="Arial" w:hAnsi="Arial" w:cs="Arial"/>
          <w:noProof/>
        </w:rPr>
        <w:fldChar w:fldCharType="begin"/>
      </w:r>
      <w:r w:rsidRPr="00EA1599">
        <w:rPr>
          <w:rFonts w:ascii="Arial" w:hAnsi="Arial" w:cs="Arial"/>
          <w:noProof/>
        </w:rPr>
        <w:instrText xml:space="preserve"> PAGEREF _Toc199315998 \h </w:instrText>
      </w:r>
      <w:r w:rsidR="00CD2448" w:rsidRPr="00EA1599">
        <w:rPr>
          <w:rFonts w:ascii="Arial" w:hAnsi="Arial" w:cs="Arial"/>
          <w:noProof/>
        </w:rPr>
      </w:r>
      <w:r w:rsidR="00CD2448" w:rsidRPr="00EA1599">
        <w:rPr>
          <w:rFonts w:ascii="Arial" w:hAnsi="Arial" w:cs="Arial"/>
          <w:noProof/>
        </w:rPr>
        <w:fldChar w:fldCharType="separate"/>
      </w:r>
      <w:r w:rsidR="009E2D5B">
        <w:rPr>
          <w:rFonts w:ascii="Arial" w:hAnsi="Arial" w:cs="Arial"/>
          <w:noProof/>
        </w:rPr>
        <w:t>vii</w:t>
      </w:r>
      <w:r w:rsidR="00CD2448" w:rsidRPr="00EA1599">
        <w:rPr>
          <w:rFonts w:ascii="Arial" w:hAnsi="Arial" w:cs="Arial"/>
          <w:noProof/>
        </w:rPr>
        <w:fldChar w:fldCharType="end"/>
      </w:r>
    </w:p>
    <w:p w:rsidR="003165E7" w:rsidRPr="00EA1599" w:rsidRDefault="003165E7">
      <w:pPr>
        <w:pStyle w:val="TOC1"/>
        <w:tabs>
          <w:tab w:val="right" w:leader="dot" w:pos="9638"/>
        </w:tabs>
        <w:rPr>
          <w:rFonts w:ascii="Arial" w:eastAsiaTheme="minorEastAsia" w:hAnsi="Arial" w:cs="Arial"/>
          <w:noProof/>
          <w:sz w:val="24"/>
          <w:szCs w:val="24"/>
          <w:lang w:eastAsia="ja-JP"/>
        </w:rPr>
      </w:pPr>
      <w:r w:rsidRPr="00EA1599">
        <w:rPr>
          <w:rFonts w:ascii="Arial" w:hAnsi="Arial" w:cs="Arial"/>
          <w:noProof/>
        </w:rPr>
        <w:t>Introduction</w:t>
      </w:r>
      <w:r w:rsidRPr="00EA1599">
        <w:rPr>
          <w:rFonts w:ascii="Arial" w:hAnsi="Arial" w:cs="Arial"/>
          <w:noProof/>
        </w:rPr>
        <w:tab/>
      </w:r>
      <w:r w:rsidR="00CD2448" w:rsidRPr="00EA1599">
        <w:rPr>
          <w:rFonts w:ascii="Arial" w:hAnsi="Arial" w:cs="Arial"/>
          <w:noProof/>
        </w:rPr>
        <w:fldChar w:fldCharType="begin"/>
      </w:r>
      <w:r w:rsidRPr="00EA1599">
        <w:rPr>
          <w:rFonts w:ascii="Arial" w:hAnsi="Arial" w:cs="Arial"/>
          <w:noProof/>
        </w:rPr>
        <w:instrText xml:space="preserve"> PAGEREF _Toc199315999 \h </w:instrText>
      </w:r>
      <w:r w:rsidR="00CD2448" w:rsidRPr="00EA1599">
        <w:rPr>
          <w:rFonts w:ascii="Arial" w:hAnsi="Arial" w:cs="Arial"/>
          <w:noProof/>
        </w:rPr>
      </w:r>
      <w:r w:rsidR="00CD2448" w:rsidRPr="00EA1599">
        <w:rPr>
          <w:rFonts w:ascii="Arial" w:hAnsi="Arial" w:cs="Arial"/>
          <w:noProof/>
        </w:rPr>
        <w:fldChar w:fldCharType="separate"/>
      </w:r>
      <w:r w:rsidR="009E2D5B">
        <w:rPr>
          <w:rFonts w:ascii="Arial" w:hAnsi="Arial" w:cs="Arial"/>
          <w:noProof/>
        </w:rPr>
        <w:t>1</w:t>
      </w:r>
      <w:r w:rsidR="00CD2448" w:rsidRPr="00EA1599">
        <w:rPr>
          <w:rFonts w:ascii="Arial" w:hAnsi="Arial" w:cs="Arial"/>
          <w:noProof/>
        </w:rPr>
        <w:fldChar w:fldCharType="end"/>
      </w:r>
    </w:p>
    <w:p w:rsidR="003165E7" w:rsidRPr="00EA1599" w:rsidRDefault="003165E7">
      <w:pPr>
        <w:pStyle w:val="TOC2"/>
        <w:tabs>
          <w:tab w:val="right" w:leader="dot" w:pos="9638"/>
        </w:tabs>
        <w:rPr>
          <w:rFonts w:ascii="Arial" w:eastAsiaTheme="minorEastAsia" w:hAnsi="Arial" w:cs="Arial"/>
          <w:noProof/>
          <w:sz w:val="24"/>
          <w:szCs w:val="24"/>
          <w:lang w:eastAsia="ja-JP"/>
        </w:rPr>
      </w:pPr>
      <w:r w:rsidRPr="00EA1599">
        <w:rPr>
          <w:rFonts w:ascii="Arial" w:hAnsi="Arial" w:cs="Arial"/>
          <w:noProof/>
        </w:rPr>
        <w:t>Brief Review of Related Research on District Reform Involving Technical Assistance</w:t>
      </w:r>
      <w:r w:rsidRPr="00EA1599">
        <w:rPr>
          <w:rFonts w:ascii="Arial" w:hAnsi="Arial" w:cs="Arial"/>
          <w:noProof/>
        </w:rPr>
        <w:tab/>
      </w:r>
      <w:r w:rsidR="00CD2448" w:rsidRPr="00EA1599">
        <w:rPr>
          <w:rFonts w:ascii="Arial" w:hAnsi="Arial" w:cs="Arial"/>
          <w:noProof/>
        </w:rPr>
        <w:fldChar w:fldCharType="begin"/>
      </w:r>
      <w:r w:rsidRPr="00EA1599">
        <w:rPr>
          <w:rFonts w:ascii="Arial" w:hAnsi="Arial" w:cs="Arial"/>
          <w:noProof/>
        </w:rPr>
        <w:instrText xml:space="preserve"> PAGEREF _Toc199316000 \h </w:instrText>
      </w:r>
      <w:r w:rsidR="00CD2448" w:rsidRPr="00EA1599">
        <w:rPr>
          <w:rFonts w:ascii="Arial" w:hAnsi="Arial" w:cs="Arial"/>
          <w:noProof/>
        </w:rPr>
      </w:r>
      <w:r w:rsidR="00CD2448" w:rsidRPr="00EA1599">
        <w:rPr>
          <w:rFonts w:ascii="Arial" w:hAnsi="Arial" w:cs="Arial"/>
          <w:noProof/>
        </w:rPr>
        <w:fldChar w:fldCharType="separate"/>
      </w:r>
      <w:r w:rsidR="009E2D5B">
        <w:rPr>
          <w:rFonts w:ascii="Arial" w:hAnsi="Arial" w:cs="Arial"/>
          <w:noProof/>
        </w:rPr>
        <w:t>1</w:t>
      </w:r>
      <w:r w:rsidR="00CD2448" w:rsidRPr="00EA1599">
        <w:rPr>
          <w:rFonts w:ascii="Arial" w:hAnsi="Arial" w:cs="Arial"/>
          <w:noProof/>
        </w:rPr>
        <w:fldChar w:fldCharType="end"/>
      </w:r>
    </w:p>
    <w:p w:rsidR="003165E7" w:rsidRPr="00EA1599" w:rsidRDefault="003165E7">
      <w:pPr>
        <w:pStyle w:val="TOC2"/>
        <w:tabs>
          <w:tab w:val="right" w:leader="dot" w:pos="9638"/>
        </w:tabs>
        <w:rPr>
          <w:rFonts w:ascii="Arial" w:eastAsiaTheme="minorEastAsia" w:hAnsi="Arial" w:cs="Arial"/>
          <w:noProof/>
          <w:sz w:val="24"/>
          <w:szCs w:val="24"/>
          <w:lang w:eastAsia="ja-JP"/>
        </w:rPr>
      </w:pPr>
      <w:r w:rsidRPr="00EA1599">
        <w:rPr>
          <w:rFonts w:ascii="Arial" w:hAnsi="Arial" w:cs="Arial"/>
          <w:noProof/>
        </w:rPr>
        <w:t>Corrective Action in California</w:t>
      </w:r>
      <w:r w:rsidRPr="00EA1599">
        <w:rPr>
          <w:rFonts w:ascii="Arial" w:hAnsi="Arial" w:cs="Arial"/>
          <w:noProof/>
        </w:rPr>
        <w:tab/>
      </w:r>
      <w:r w:rsidR="00CD2448" w:rsidRPr="00EA1599">
        <w:rPr>
          <w:rFonts w:ascii="Arial" w:hAnsi="Arial" w:cs="Arial"/>
          <w:noProof/>
        </w:rPr>
        <w:fldChar w:fldCharType="begin"/>
      </w:r>
      <w:r w:rsidRPr="00EA1599">
        <w:rPr>
          <w:rFonts w:ascii="Arial" w:hAnsi="Arial" w:cs="Arial"/>
          <w:noProof/>
        </w:rPr>
        <w:instrText xml:space="preserve"> PAGEREF _Toc199316001 \h </w:instrText>
      </w:r>
      <w:r w:rsidR="00CD2448" w:rsidRPr="00EA1599">
        <w:rPr>
          <w:rFonts w:ascii="Arial" w:hAnsi="Arial" w:cs="Arial"/>
          <w:noProof/>
        </w:rPr>
      </w:r>
      <w:r w:rsidR="00CD2448" w:rsidRPr="00EA1599">
        <w:rPr>
          <w:rFonts w:ascii="Arial" w:hAnsi="Arial" w:cs="Arial"/>
          <w:noProof/>
        </w:rPr>
        <w:fldChar w:fldCharType="separate"/>
      </w:r>
      <w:r w:rsidR="009E2D5B">
        <w:rPr>
          <w:rFonts w:ascii="Arial" w:hAnsi="Arial" w:cs="Arial"/>
          <w:noProof/>
        </w:rPr>
        <w:t>4</w:t>
      </w:r>
      <w:r w:rsidR="00CD2448" w:rsidRPr="00EA1599">
        <w:rPr>
          <w:rFonts w:ascii="Arial" w:hAnsi="Arial" w:cs="Arial"/>
          <w:noProof/>
        </w:rPr>
        <w:fldChar w:fldCharType="end"/>
      </w:r>
    </w:p>
    <w:p w:rsidR="003165E7" w:rsidRPr="00EA1599" w:rsidRDefault="003165E7">
      <w:pPr>
        <w:pStyle w:val="TOC2"/>
        <w:tabs>
          <w:tab w:val="right" w:leader="dot" w:pos="9638"/>
        </w:tabs>
        <w:rPr>
          <w:rFonts w:ascii="Arial" w:eastAsiaTheme="minorEastAsia" w:hAnsi="Arial" w:cs="Arial"/>
          <w:noProof/>
          <w:sz w:val="24"/>
          <w:szCs w:val="24"/>
          <w:lang w:eastAsia="ja-JP"/>
        </w:rPr>
      </w:pPr>
      <w:r w:rsidRPr="00EA1599">
        <w:rPr>
          <w:rFonts w:ascii="Arial" w:hAnsi="Arial" w:cs="Arial"/>
          <w:noProof/>
        </w:rPr>
        <w:t>Evaluation of Corrective Action 6 Implementation</w:t>
      </w:r>
      <w:r w:rsidRPr="00EA1599">
        <w:rPr>
          <w:rFonts w:ascii="Arial" w:hAnsi="Arial" w:cs="Arial"/>
          <w:noProof/>
        </w:rPr>
        <w:tab/>
      </w:r>
      <w:r w:rsidR="00CD2448" w:rsidRPr="00EA1599">
        <w:rPr>
          <w:rFonts w:ascii="Arial" w:hAnsi="Arial" w:cs="Arial"/>
          <w:noProof/>
        </w:rPr>
        <w:fldChar w:fldCharType="begin"/>
      </w:r>
      <w:r w:rsidRPr="00EA1599">
        <w:rPr>
          <w:rFonts w:ascii="Arial" w:hAnsi="Arial" w:cs="Arial"/>
          <w:noProof/>
        </w:rPr>
        <w:instrText xml:space="preserve"> PAGEREF _Toc199316002 \h </w:instrText>
      </w:r>
      <w:r w:rsidR="00CD2448" w:rsidRPr="00EA1599">
        <w:rPr>
          <w:rFonts w:ascii="Arial" w:hAnsi="Arial" w:cs="Arial"/>
          <w:noProof/>
        </w:rPr>
      </w:r>
      <w:r w:rsidR="00CD2448" w:rsidRPr="00EA1599">
        <w:rPr>
          <w:rFonts w:ascii="Arial" w:hAnsi="Arial" w:cs="Arial"/>
          <w:noProof/>
        </w:rPr>
        <w:fldChar w:fldCharType="separate"/>
      </w:r>
      <w:r w:rsidR="009E2D5B">
        <w:rPr>
          <w:rFonts w:ascii="Arial" w:hAnsi="Arial" w:cs="Arial"/>
          <w:noProof/>
        </w:rPr>
        <w:t>5</w:t>
      </w:r>
      <w:r w:rsidR="00CD2448" w:rsidRPr="00EA1599">
        <w:rPr>
          <w:rFonts w:ascii="Arial" w:hAnsi="Arial" w:cs="Arial"/>
          <w:noProof/>
        </w:rPr>
        <w:fldChar w:fldCharType="end"/>
      </w:r>
    </w:p>
    <w:p w:rsidR="003165E7" w:rsidRPr="00EA1599" w:rsidRDefault="003165E7">
      <w:pPr>
        <w:pStyle w:val="TOC2"/>
        <w:tabs>
          <w:tab w:val="right" w:leader="dot" w:pos="9638"/>
        </w:tabs>
        <w:rPr>
          <w:rFonts w:ascii="Arial" w:eastAsiaTheme="minorEastAsia" w:hAnsi="Arial" w:cs="Arial"/>
          <w:noProof/>
          <w:sz w:val="24"/>
          <w:szCs w:val="24"/>
          <w:lang w:eastAsia="ja-JP"/>
        </w:rPr>
      </w:pPr>
      <w:r w:rsidRPr="00EA1599">
        <w:rPr>
          <w:rFonts w:ascii="Arial" w:hAnsi="Arial" w:cs="Arial"/>
          <w:noProof/>
        </w:rPr>
        <w:t>Research Questions</w:t>
      </w:r>
      <w:r w:rsidRPr="00EA1599">
        <w:rPr>
          <w:rFonts w:ascii="Arial" w:hAnsi="Arial" w:cs="Arial"/>
          <w:noProof/>
        </w:rPr>
        <w:tab/>
      </w:r>
      <w:r w:rsidR="00CD2448" w:rsidRPr="00EA1599">
        <w:rPr>
          <w:rFonts w:ascii="Arial" w:hAnsi="Arial" w:cs="Arial"/>
          <w:noProof/>
        </w:rPr>
        <w:fldChar w:fldCharType="begin"/>
      </w:r>
      <w:r w:rsidRPr="00EA1599">
        <w:rPr>
          <w:rFonts w:ascii="Arial" w:hAnsi="Arial" w:cs="Arial"/>
          <w:noProof/>
        </w:rPr>
        <w:instrText xml:space="preserve"> PAGEREF _Toc199316003 \h </w:instrText>
      </w:r>
      <w:r w:rsidR="00CD2448" w:rsidRPr="00EA1599">
        <w:rPr>
          <w:rFonts w:ascii="Arial" w:hAnsi="Arial" w:cs="Arial"/>
          <w:noProof/>
        </w:rPr>
      </w:r>
      <w:r w:rsidR="00CD2448" w:rsidRPr="00EA1599">
        <w:rPr>
          <w:rFonts w:ascii="Arial" w:hAnsi="Arial" w:cs="Arial"/>
          <w:noProof/>
        </w:rPr>
        <w:fldChar w:fldCharType="separate"/>
      </w:r>
      <w:r w:rsidR="009E2D5B">
        <w:rPr>
          <w:rFonts w:ascii="Arial" w:hAnsi="Arial" w:cs="Arial"/>
          <w:noProof/>
        </w:rPr>
        <w:t>5</w:t>
      </w:r>
      <w:r w:rsidR="00CD2448" w:rsidRPr="00EA1599">
        <w:rPr>
          <w:rFonts w:ascii="Arial" w:hAnsi="Arial" w:cs="Arial"/>
          <w:noProof/>
        </w:rPr>
        <w:fldChar w:fldCharType="end"/>
      </w:r>
    </w:p>
    <w:p w:rsidR="003165E7" w:rsidRPr="00EA1599" w:rsidRDefault="003165E7">
      <w:pPr>
        <w:pStyle w:val="TOC1"/>
        <w:tabs>
          <w:tab w:val="right" w:leader="dot" w:pos="9638"/>
        </w:tabs>
        <w:rPr>
          <w:rFonts w:ascii="Arial" w:eastAsiaTheme="minorEastAsia" w:hAnsi="Arial" w:cs="Arial"/>
          <w:noProof/>
          <w:sz w:val="24"/>
          <w:szCs w:val="24"/>
          <w:lang w:eastAsia="ja-JP"/>
        </w:rPr>
      </w:pPr>
      <w:r w:rsidRPr="00EA1599">
        <w:rPr>
          <w:rFonts w:ascii="Arial" w:hAnsi="Arial" w:cs="Arial"/>
          <w:noProof/>
        </w:rPr>
        <w:t>Results</w:t>
      </w:r>
      <w:r w:rsidRPr="00EA1599">
        <w:rPr>
          <w:rFonts w:ascii="Arial" w:hAnsi="Arial" w:cs="Arial"/>
          <w:noProof/>
        </w:rPr>
        <w:tab/>
      </w:r>
      <w:r w:rsidR="00CD2448" w:rsidRPr="00EA1599">
        <w:rPr>
          <w:rFonts w:ascii="Arial" w:hAnsi="Arial" w:cs="Arial"/>
          <w:noProof/>
        </w:rPr>
        <w:fldChar w:fldCharType="begin"/>
      </w:r>
      <w:r w:rsidRPr="00EA1599">
        <w:rPr>
          <w:rFonts w:ascii="Arial" w:hAnsi="Arial" w:cs="Arial"/>
          <w:noProof/>
        </w:rPr>
        <w:instrText xml:space="preserve"> PAGEREF _Toc199316004 \h </w:instrText>
      </w:r>
      <w:r w:rsidR="00CD2448" w:rsidRPr="00EA1599">
        <w:rPr>
          <w:rFonts w:ascii="Arial" w:hAnsi="Arial" w:cs="Arial"/>
          <w:noProof/>
        </w:rPr>
      </w:r>
      <w:r w:rsidR="00CD2448" w:rsidRPr="00EA1599">
        <w:rPr>
          <w:rFonts w:ascii="Arial" w:hAnsi="Arial" w:cs="Arial"/>
          <w:noProof/>
        </w:rPr>
        <w:fldChar w:fldCharType="separate"/>
      </w:r>
      <w:r w:rsidR="009E2D5B">
        <w:rPr>
          <w:rFonts w:ascii="Arial" w:hAnsi="Arial" w:cs="Arial"/>
          <w:noProof/>
        </w:rPr>
        <w:t>7</w:t>
      </w:r>
      <w:r w:rsidR="00CD2448" w:rsidRPr="00EA1599">
        <w:rPr>
          <w:rFonts w:ascii="Arial" w:hAnsi="Arial" w:cs="Arial"/>
          <w:noProof/>
        </w:rPr>
        <w:fldChar w:fldCharType="end"/>
      </w:r>
    </w:p>
    <w:p w:rsidR="003165E7" w:rsidRPr="00EA1599" w:rsidRDefault="003165E7">
      <w:pPr>
        <w:pStyle w:val="TOC2"/>
        <w:tabs>
          <w:tab w:val="right" w:leader="dot" w:pos="9638"/>
        </w:tabs>
        <w:rPr>
          <w:rFonts w:ascii="Arial" w:eastAsiaTheme="minorEastAsia" w:hAnsi="Arial" w:cs="Arial"/>
          <w:noProof/>
          <w:sz w:val="24"/>
          <w:szCs w:val="24"/>
          <w:lang w:eastAsia="ja-JP"/>
        </w:rPr>
      </w:pPr>
      <w:r w:rsidRPr="00EA1599">
        <w:rPr>
          <w:rFonts w:ascii="Arial" w:hAnsi="Arial" w:cs="Arial"/>
          <w:noProof/>
        </w:rPr>
        <w:t>The Effect of Technical Assistance, and Specifically DAITs, on Student Achievement</w:t>
      </w:r>
      <w:r w:rsidRPr="00EA1599">
        <w:rPr>
          <w:rFonts w:ascii="Arial" w:hAnsi="Arial" w:cs="Arial"/>
          <w:noProof/>
        </w:rPr>
        <w:tab/>
      </w:r>
      <w:r w:rsidR="00CD2448" w:rsidRPr="00EA1599">
        <w:rPr>
          <w:rFonts w:ascii="Arial" w:hAnsi="Arial" w:cs="Arial"/>
          <w:noProof/>
        </w:rPr>
        <w:fldChar w:fldCharType="begin"/>
      </w:r>
      <w:r w:rsidRPr="00EA1599">
        <w:rPr>
          <w:rFonts w:ascii="Arial" w:hAnsi="Arial" w:cs="Arial"/>
          <w:noProof/>
        </w:rPr>
        <w:instrText xml:space="preserve"> PAGEREF _Toc199316005 \h </w:instrText>
      </w:r>
      <w:r w:rsidR="00CD2448" w:rsidRPr="00EA1599">
        <w:rPr>
          <w:rFonts w:ascii="Arial" w:hAnsi="Arial" w:cs="Arial"/>
          <w:noProof/>
        </w:rPr>
      </w:r>
      <w:r w:rsidR="00CD2448" w:rsidRPr="00EA1599">
        <w:rPr>
          <w:rFonts w:ascii="Arial" w:hAnsi="Arial" w:cs="Arial"/>
          <w:noProof/>
        </w:rPr>
        <w:fldChar w:fldCharType="separate"/>
      </w:r>
      <w:r w:rsidR="009E2D5B">
        <w:rPr>
          <w:rFonts w:ascii="Arial" w:hAnsi="Arial" w:cs="Arial"/>
          <w:noProof/>
        </w:rPr>
        <w:t>7</w:t>
      </w:r>
      <w:r w:rsidR="00CD2448" w:rsidRPr="00EA1599">
        <w:rPr>
          <w:rFonts w:ascii="Arial" w:hAnsi="Arial" w:cs="Arial"/>
          <w:noProof/>
        </w:rPr>
        <w:fldChar w:fldCharType="end"/>
      </w:r>
    </w:p>
    <w:p w:rsidR="003165E7" w:rsidRPr="00EA1599" w:rsidRDefault="003165E7">
      <w:pPr>
        <w:pStyle w:val="TOC3"/>
        <w:tabs>
          <w:tab w:val="right" w:leader="dot" w:pos="9638"/>
        </w:tabs>
        <w:rPr>
          <w:rFonts w:ascii="Arial" w:eastAsiaTheme="minorEastAsia" w:hAnsi="Arial" w:cs="Arial"/>
          <w:noProof/>
          <w:sz w:val="24"/>
          <w:szCs w:val="24"/>
          <w:lang w:eastAsia="ja-JP"/>
        </w:rPr>
      </w:pPr>
      <w:r w:rsidRPr="00EA1599">
        <w:rPr>
          <w:rFonts w:ascii="Arial" w:hAnsi="Arial" w:cs="Arial"/>
          <w:noProof/>
        </w:rPr>
        <w:t>Data</w:t>
      </w:r>
      <w:r w:rsidRPr="00EA1599">
        <w:rPr>
          <w:rFonts w:ascii="Arial" w:hAnsi="Arial" w:cs="Arial"/>
          <w:noProof/>
        </w:rPr>
        <w:tab/>
      </w:r>
      <w:r w:rsidR="00CD2448" w:rsidRPr="00EA1599">
        <w:rPr>
          <w:rFonts w:ascii="Arial" w:hAnsi="Arial" w:cs="Arial"/>
          <w:noProof/>
        </w:rPr>
        <w:fldChar w:fldCharType="begin"/>
      </w:r>
      <w:r w:rsidRPr="00EA1599">
        <w:rPr>
          <w:rFonts w:ascii="Arial" w:hAnsi="Arial" w:cs="Arial"/>
          <w:noProof/>
        </w:rPr>
        <w:instrText xml:space="preserve"> PAGEREF _Toc199316006 \h </w:instrText>
      </w:r>
      <w:r w:rsidR="00CD2448" w:rsidRPr="00EA1599">
        <w:rPr>
          <w:rFonts w:ascii="Arial" w:hAnsi="Arial" w:cs="Arial"/>
          <w:noProof/>
        </w:rPr>
      </w:r>
      <w:r w:rsidR="00CD2448" w:rsidRPr="00EA1599">
        <w:rPr>
          <w:rFonts w:ascii="Arial" w:hAnsi="Arial" w:cs="Arial"/>
          <w:noProof/>
        </w:rPr>
        <w:fldChar w:fldCharType="separate"/>
      </w:r>
      <w:r w:rsidR="009E2D5B">
        <w:rPr>
          <w:rFonts w:ascii="Arial" w:hAnsi="Arial" w:cs="Arial"/>
          <w:noProof/>
        </w:rPr>
        <w:t>7</w:t>
      </w:r>
      <w:r w:rsidR="00CD2448" w:rsidRPr="00EA1599">
        <w:rPr>
          <w:rFonts w:ascii="Arial" w:hAnsi="Arial" w:cs="Arial"/>
          <w:noProof/>
        </w:rPr>
        <w:fldChar w:fldCharType="end"/>
      </w:r>
    </w:p>
    <w:p w:rsidR="003165E7" w:rsidRPr="00EA1599" w:rsidRDefault="003165E7">
      <w:pPr>
        <w:pStyle w:val="TOC3"/>
        <w:tabs>
          <w:tab w:val="right" w:leader="dot" w:pos="9638"/>
        </w:tabs>
        <w:rPr>
          <w:rFonts w:ascii="Arial" w:eastAsiaTheme="minorEastAsia" w:hAnsi="Arial" w:cs="Arial"/>
          <w:noProof/>
          <w:sz w:val="24"/>
          <w:szCs w:val="24"/>
          <w:lang w:eastAsia="ja-JP"/>
        </w:rPr>
      </w:pPr>
      <w:r w:rsidRPr="00EA1599">
        <w:rPr>
          <w:rFonts w:ascii="Arial" w:hAnsi="Arial" w:cs="Arial"/>
          <w:noProof/>
        </w:rPr>
        <w:t>Estimation Strategy</w:t>
      </w:r>
      <w:r w:rsidRPr="00EA1599">
        <w:rPr>
          <w:rFonts w:ascii="Arial" w:hAnsi="Arial" w:cs="Arial"/>
          <w:noProof/>
        </w:rPr>
        <w:tab/>
      </w:r>
      <w:r w:rsidR="00CD2448" w:rsidRPr="00EA1599">
        <w:rPr>
          <w:rFonts w:ascii="Arial" w:hAnsi="Arial" w:cs="Arial"/>
          <w:noProof/>
        </w:rPr>
        <w:fldChar w:fldCharType="begin"/>
      </w:r>
      <w:r w:rsidRPr="00EA1599">
        <w:rPr>
          <w:rFonts w:ascii="Arial" w:hAnsi="Arial" w:cs="Arial"/>
          <w:noProof/>
        </w:rPr>
        <w:instrText xml:space="preserve"> PAGEREF _Toc199316007 \h </w:instrText>
      </w:r>
      <w:r w:rsidR="00CD2448" w:rsidRPr="00EA1599">
        <w:rPr>
          <w:rFonts w:ascii="Arial" w:hAnsi="Arial" w:cs="Arial"/>
          <w:noProof/>
        </w:rPr>
      </w:r>
      <w:r w:rsidR="00CD2448" w:rsidRPr="00EA1599">
        <w:rPr>
          <w:rFonts w:ascii="Arial" w:hAnsi="Arial" w:cs="Arial"/>
          <w:noProof/>
        </w:rPr>
        <w:fldChar w:fldCharType="separate"/>
      </w:r>
      <w:r w:rsidR="009E2D5B">
        <w:rPr>
          <w:rFonts w:ascii="Arial" w:hAnsi="Arial" w:cs="Arial"/>
          <w:noProof/>
        </w:rPr>
        <w:t>9</w:t>
      </w:r>
      <w:r w:rsidR="00CD2448" w:rsidRPr="00EA1599">
        <w:rPr>
          <w:rFonts w:ascii="Arial" w:hAnsi="Arial" w:cs="Arial"/>
          <w:noProof/>
        </w:rPr>
        <w:fldChar w:fldCharType="end"/>
      </w:r>
    </w:p>
    <w:p w:rsidR="003165E7" w:rsidRPr="00EA1599" w:rsidRDefault="003165E7">
      <w:pPr>
        <w:pStyle w:val="TOC3"/>
        <w:tabs>
          <w:tab w:val="right" w:leader="dot" w:pos="9638"/>
        </w:tabs>
        <w:rPr>
          <w:rFonts w:ascii="Arial" w:eastAsiaTheme="minorEastAsia" w:hAnsi="Arial" w:cs="Arial"/>
          <w:noProof/>
          <w:sz w:val="24"/>
          <w:szCs w:val="24"/>
          <w:lang w:eastAsia="ja-JP"/>
        </w:rPr>
      </w:pPr>
      <w:r w:rsidRPr="00EA1599">
        <w:rPr>
          <w:rFonts w:ascii="Arial" w:hAnsi="Arial" w:cs="Arial"/>
          <w:noProof/>
        </w:rPr>
        <w:t>The Impact of DAIT or Non-DAIT Technical Assistance on Student Achievement</w:t>
      </w:r>
      <w:r w:rsidRPr="00EA1599">
        <w:rPr>
          <w:rFonts w:ascii="Arial" w:hAnsi="Arial" w:cs="Arial"/>
          <w:noProof/>
        </w:rPr>
        <w:tab/>
      </w:r>
      <w:r w:rsidR="00CD2448" w:rsidRPr="00EA1599">
        <w:rPr>
          <w:rFonts w:ascii="Arial" w:hAnsi="Arial" w:cs="Arial"/>
          <w:noProof/>
        </w:rPr>
        <w:fldChar w:fldCharType="begin"/>
      </w:r>
      <w:r w:rsidRPr="00EA1599">
        <w:rPr>
          <w:rFonts w:ascii="Arial" w:hAnsi="Arial" w:cs="Arial"/>
          <w:noProof/>
        </w:rPr>
        <w:instrText xml:space="preserve"> PAGEREF _Toc199316008 \h </w:instrText>
      </w:r>
      <w:r w:rsidR="00CD2448" w:rsidRPr="00EA1599">
        <w:rPr>
          <w:rFonts w:ascii="Arial" w:hAnsi="Arial" w:cs="Arial"/>
          <w:noProof/>
        </w:rPr>
      </w:r>
      <w:r w:rsidR="00CD2448" w:rsidRPr="00EA1599">
        <w:rPr>
          <w:rFonts w:ascii="Arial" w:hAnsi="Arial" w:cs="Arial"/>
          <w:noProof/>
        </w:rPr>
        <w:fldChar w:fldCharType="separate"/>
      </w:r>
      <w:r w:rsidR="009E2D5B">
        <w:rPr>
          <w:rFonts w:ascii="Arial" w:hAnsi="Arial" w:cs="Arial"/>
          <w:noProof/>
        </w:rPr>
        <w:t>13</w:t>
      </w:r>
      <w:r w:rsidR="00CD2448" w:rsidRPr="00EA1599">
        <w:rPr>
          <w:rFonts w:ascii="Arial" w:hAnsi="Arial" w:cs="Arial"/>
          <w:noProof/>
        </w:rPr>
        <w:fldChar w:fldCharType="end"/>
      </w:r>
    </w:p>
    <w:p w:rsidR="003165E7" w:rsidRPr="00EA1599" w:rsidRDefault="003165E7">
      <w:pPr>
        <w:pStyle w:val="TOC3"/>
        <w:tabs>
          <w:tab w:val="right" w:leader="dot" w:pos="9638"/>
        </w:tabs>
        <w:rPr>
          <w:rFonts w:ascii="Arial" w:eastAsiaTheme="minorEastAsia" w:hAnsi="Arial" w:cs="Arial"/>
          <w:noProof/>
          <w:sz w:val="24"/>
          <w:szCs w:val="24"/>
          <w:lang w:eastAsia="ja-JP"/>
        </w:rPr>
      </w:pPr>
      <w:r w:rsidRPr="00EA1599">
        <w:rPr>
          <w:rFonts w:ascii="Arial" w:hAnsi="Arial" w:cs="Arial"/>
          <w:noProof/>
        </w:rPr>
        <w:t>The Impact of DAITs on Student Achievement</w:t>
      </w:r>
      <w:r w:rsidRPr="00EA1599">
        <w:rPr>
          <w:rFonts w:ascii="Arial" w:hAnsi="Arial" w:cs="Arial"/>
          <w:noProof/>
        </w:rPr>
        <w:tab/>
      </w:r>
      <w:r w:rsidR="00CD2448" w:rsidRPr="00EA1599">
        <w:rPr>
          <w:rFonts w:ascii="Arial" w:hAnsi="Arial" w:cs="Arial"/>
          <w:noProof/>
        </w:rPr>
        <w:fldChar w:fldCharType="begin"/>
      </w:r>
      <w:r w:rsidRPr="00EA1599">
        <w:rPr>
          <w:rFonts w:ascii="Arial" w:hAnsi="Arial" w:cs="Arial"/>
          <w:noProof/>
        </w:rPr>
        <w:instrText xml:space="preserve"> PAGEREF _Toc199316009 \h </w:instrText>
      </w:r>
      <w:r w:rsidR="00CD2448" w:rsidRPr="00EA1599">
        <w:rPr>
          <w:rFonts w:ascii="Arial" w:hAnsi="Arial" w:cs="Arial"/>
          <w:noProof/>
        </w:rPr>
      </w:r>
      <w:r w:rsidR="00CD2448" w:rsidRPr="00EA1599">
        <w:rPr>
          <w:rFonts w:ascii="Arial" w:hAnsi="Arial" w:cs="Arial"/>
          <w:noProof/>
        </w:rPr>
        <w:fldChar w:fldCharType="separate"/>
      </w:r>
      <w:r w:rsidR="009E2D5B">
        <w:rPr>
          <w:rFonts w:ascii="Arial" w:hAnsi="Arial" w:cs="Arial"/>
          <w:noProof/>
        </w:rPr>
        <w:t>16</w:t>
      </w:r>
      <w:r w:rsidR="00CD2448" w:rsidRPr="00EA1599">
        <w:rPr>
          <w:rFonts w:ascii="Arial" w:hAnsi="Arial" w:cs="Arial"/>
          <w:noProof/>
        </w:rPr>
        <w:fldChar w:fldCharType="end"/>
      </w:r>
    </w:p>
    <w:p w:rsidR="003165E7" w:rsidRPr="00EA1599" w:rsidRDefault="003165E7">
      <w:pPr>
        <w:pStyle w:val="TOC3"/>
        <w:tabs>
          <w:tab w:val="right" w:leader="dot" w:pos="9638"/>
        </w:tabs>
        <w:rPr>
          <w:rFonts w:ascii="Arial" w:eastAsiaTheme="minorEastAsia" w:hAnsi="Arial" w:cs="Arial"/>
          <w:noProof/>
          <w:sz w:val="24"/>
          <w:szCs w:val="24"/>
          <w:lang w:eastAsia="ja-JP"/>
        </w:rPr>
      </w:pPr>
      <w:r w:rsidRPr="00EA1599">
        <w:rPr>
          <w:rFonts w:ascii="Arial" w:hAnsi="Arial" w:cs="Arial"/>
          <w:noProof/>
        </w:rPr>
        <w:t>Assessing the Validity of the Main DAIT Effect</w:t>
      </w:r>
      <w:r w:rsidRPr="00EA1599">
        <w:rPr>
          <w:rFonts w:ascii="Arial" w:hAnsi="Arial" w:cs="Arial"/>
          <w:noProof/>
        </w:rPr>
        <w:tab/>
      </w:r>
      <w:r w:rsidR="00CD2448" w:rsidRPr="00EA1599">
        <w:rPr>
          <w:rFonts w:ascii="Arial" w:hAnsi="Arial" w:cs="Arial"/>
          <w:noProof/>
        </w:rPr>
        <w:fldChar w:fldCharType="begin"/>
      </w:r>
      <w:r w:rsidRPr="00EA1599">
        <w:rPr>
          <w:rFonts w:ascii="Arial" w:hAnsi="Arial" w:cs="Arial"/>
          <w:noProof/>
        </w:rPr>
        <w:instrText xml:space="preserve"> PAGEREF _Toc199316010 \h </w:instrText>
      </w:r>
      <w:r w:rsidR="00CD2448" w:rsidRPr="00EA1599">
        <w:rPr>
          <w:rFonts w:ascii="Arial" w:hAnsi="Arial" w:cs="Arial"/>
          <w:noProof/>
        </w:rPr>
      </w:r>
      <w:r w:rsidR="00CD2448" w:rsidRPr="00EA1599">
        <w:rPr>
          <w:rFonts w:ascii="Arial" w:hAnsi="Arial" w:cs="Arial"/>
          <w:noProof/>
        </w:rPr>
        <w:fldChar w:fldCharType="separate"/>
      </w:r>
      <w:r w:rsidR="009E2D5B">
        <w:rPr>
          <w:rFonts w:ascii="Arial" w:hAnsi="Arial" w:cs="Arial"/>
          <w:noProof/>
        </w:rPr>
        <w:t>20</w:t>
      </w:r>
      <w:r w:rsidR="00CD2448" w:rsidRPr="00EA1599">
        <w:rPr>
          <w:rFonts w:ascii="Arial" w:hAnsi="Arial" w:cs="Arial"/>
          <w:noProof/>
        </w:rPr>
        <w:fldChar w:fldCharType="end"/>
      </w:r>
    </w:p>
    <w:p w:rsidR="003165E7" w:rsidRPr="00EA1599" w:rsidRDefault="003165E7">
      <w:pPr>
        <w:pStyle w:val="TOC3"/>
        <w:tabs>
          <w:tab w:val="right" w:leader="dot" w:pos="9638"/>
        </w:tabs>
        <w:rPr>
          <w:rFonts w:ascii="Arial" w:eastAsiaTheme="minorEastAsia" w:hAnsi="Arial" w:cs="Arial"/>
          <w:noProof/>
          <w:sz w:val="24"/>
          <w:szCs w:val="24"/>
          <w:lang w:eastAsia="ja-JP"/>
        </w:rPr>
      </w:pPr>
      <w:r w:rsidRPr="00EA1599">
        <w:rPr>
          <w:rFonts w:ascii="Arial" w:hAnsi="Arial" w:cs="Arial"/>
          <w:noProof/>
        </w:rPr>
        <w:t>The Differential Impact of DAITs</w:t>
      </w:r>
      <w:r w:rsidRPr="00EA1599">
        <w:rPr>
          <w:rFonts w:ascii="Arial" w:hAnsi="Arial" w:cs="Arial"/>
          <w:noProof/>
        </w:rPr>
        <w:tab/>
      </w:r>
      <w:r w:rsidR="00CD2448" w:rsidRPr="00EA1599">
        <w:rPr>
          <w:rFonts w:ascii="Arial" w:hAnsi="Arial" w:cs="Arial"/>
          <w:noProof/>
        </w:rPr>
        <w:fldChar w:fldCharType="begin"/>
      </w:r>
      <w:r w:rsidRPr="00EA1599">
        <w:rPr>
          <w:rFonts w:ascii="Arial" w:hAnsi="Arial" w:cs="Arial"/>
          <w:noProof/>
        </w:rPr>
        <w:instrText xml:space="preserve"> PAGEREF _Toc199316011 \h </w:instrText>
      </w:r>
      <w:r w:rsidR="00CD2448" w:rsidRPr="00EA1599">
        <w:rPr>
          <w:rFonts w:ascii="Arial" w:hAnsi="Arial" w:cs="Arial"/>
          <w:noProof/>
        </w:rPr>
      </w:r>
      <w:r w:rsidR="00CD2448" w:rsidRPr="00EA1599">
        <w:rPr>
          <w:rFonts w:ascii="Arial" w:hAnsi="Arial" w:cs="Arial"/>
          <w:noProof/>
        </w:rPr>
        <w:fldChar w:fldCharType="separate"/>
      </w:r>
      <w:r w:rsidR="009E2D5B">
        <w:rPr>
          <w:rFonts w:ascii="Arial" w:hAnsi="Arial" w:cs="Arial"/>
          <w:noProof/>
        </w:rPr>
        <w:t>23</w:t>
      </w:r>
      <w:r w:rsidR="00CD2448" w:rsidRPr="00EA1599">
        <w:rPr>
          <w:rFonts w:ascii="Arial" w:hAnsi="Arial" w:cs="Arial"/>
          <w:noProof/>
        </w:rPr>
        <w:fldChar w:fldCharType="end"/>
      </w:r>
    </w:p>
    <w:p w:rsidR="003165E7" w:rsidRPr="00EA1599" w:rsidRDefault="003165E7">
      <w:pPr>
        <w:pStyle w:val="TOC3"/>
        <w:tabs>
          <w:tab w:val="right" w:leader="dot" w:pos="9638"/>
        </w:tabs>
        <w:rPr>
          <w:rFonts w:ascii="Arial" w:eastAsiaTheme="minorEastAsia" w:hAnsi="Arial" w:cs="Arial"/>
          <w:noProof/>
          <w:sz w:val="24"/>
          <w:szCs w:val="24"/>
          <w:lang w:eastAsia="ja-JP"/>
        </w:rPr>
      </w:pPr>
      <w:r w:rsidRPr="00EA1599">
        <w:rPr>
          <w:rFonts w:ascii="Arial" w:hAnsi="Arial" w:cs="Arial"/>
          <w:noProof/>
        </w:rPr>
        <w:t>Limitations of the DAIT Impact Analyses</w:t>
      </w:r>
      <w:r w:rsidRPr="00EA1599">
        <w:rPr>
          <w:rFonts w:ascii="Arial" w:hAnsi="Arial" w:cs="Arial"/>
          <w:noProof/>
        </w:rPr>
        <w:tab/>
      </w:r>
      <w:r w:rsidR="00CD2448" w:rsidRPr="00EA1599">
        <w:rPr>
          <w:rFonts w:ascii="Arial" w:hAnsi="Arial" w:cs="Arial"/>
          <w:noProof/>
        </w:rPr>
        <w:fldChar w:fldCharType="begin"/>
      </w:r>
      <w:r w:rsidRPr="00EA1599">
        <w:rPr>
          <w:rFonts w:ascii="Arial" w:hAnsi="Arial" w:cs="Arial"/>
          <w:noProof/>
        </w:rPr>
        <w:instrText xml:space="preserve"> PAGEREF _Toc199316012 \h </w:instrText>
      </w:r>
      <w:r w:rsidR="00CD2448" w:rsidRPr="00EA1599">
        <w:rPr>
          <w:rFonts w:ascii="Arial" w:hAnsi="Arial" w:cs="Arial"/>
          <w:noProof/>
        </w:rPr>
      </w:r>
      <w:r w:rsidR="00CD2448" w:rsidRPr="00EA1599">
        <w:rPr>
          <w:rFonts w:ascii="Arial" w:hAnsi="Arial" w:cs="Arial"/>
          <w:noProof/>
        </w:rPr>
        <w:fldChar w:fldCharType="separate"/>
      </w:r>
      <w:r w:rsidR="009E2D5B">
        <w:rPr>
          <w:rFonts w:ascii="Arial" w:hAnsi="Arial" w:cs="Arial"/>
          <w:noProof/>
        </w:rPr>
        <w:t>33</w:t>
      </w:r>
      <w:r w:rsidR="00CD2448" w:rsidRPr="00EA1599">
        <w:rPr>
          <w:rFonts w:ascii="Arial" w:hAnsi="Arial" w:cs="Arial"/>
          <w:noProof/>
        </w:rPr>
        <w:fldChar w:fldCharType="end"/>
      </w:r>
    </w:p>
    <w:p w:rsidR="003165E7" w:rsidRPr="00EA1599" w:rsidRDefault="003165E7">
      <w:pPr>
        <w:pStyle w:val="TOC2"/>
        <w:tabs>
          <w:tab w:val="right" w:leader="dot" w:pos="9638"/>
        </w:tabs>
        <w:rPr>
          <w:rFonts w:ascii="Arial" w:eastAsiaTheme="minorEastAsia" w:hAnsi="Arial" w:cs="Arial"/>
          <w:noProof/>
          <w:sz w:val="24"/>
          <w:szCs w:val="24"/>
          <w:lang w:eastAsia="ja-JP"/>
        </w:rPr>
      </w:pPr>
      <w:r w:rsidRPr="00EA1599">
        <w:rPr>
          <w:rFonts w:ascii="Arial" w:hAnsi="Arial" w:cs="Arial"/>
          <w:noProof/>
        </w:rPr>
        <w:t>The DAIT Intervention: Qualitative Results</w:t>
      </w:r>
      <w:r w:rsidRPr="00EA1599">
        <w:rPr>
          <w:rFonts w:ascii="Arial" w:hAnsi="Arial" w:cs="Arial"/>
          <w:noProof/>
        </w:rPr>
        <w:tab/>
      </w:r>
      <w:r w:rsidR="00CD2448" w:rsidRPr="00EA1599">
        <w:rPr>
          <w:rFonts w:ascii="Arial" w:hAnsi="Arial" w:cs="Arial"/>
          <w:noProof/>
        </w:rPr>
        <w:fldChar w:fldCharType="begin"/>
      </w:r>
      <w:r w:rsidRPr="00EA1599">
        <w:rPr>
          <w:rFonts w:ascii="Arial" w:hAnsi="Arial" w:cs="Arial"/>
          <w:noProof/>
        </w:rPr>
        <w:instrText xml:space="preserve"> PAGEREF _Toc199316013 \h </w:instrText>
      </w:r>
      <w:r w:rsidR="00CD2448" w:rsidRPr="00EA1599">
        <w:rPr>
          <w:rFonts w:ascii="Arial" w:hAnsi="Arial" w:cs="Arial"/>
          <w:noProof/>
        </w:rPr>
      </w:r>
      <w:r w:rsidR="00CD2448" w:rsidRPr="00EA1599">
        <w:rPr>
          <w:rFonts w:ascii="Arial" w:hAnsi="Arial" w:cs="Arial"/>
          <w:noProof/>
        </w:rPr>
        <w:fldChar w:fldCharType="separate"/>
      </w:r>
      <w:r w:rsidR="009E2D5B">
        <w:rPr>
          <w:rFonts w:ascii="Arial" w:hAnsi="Arial" w:cs="Arial"/>
          <w:noProof/>
        </w:rPr>
        <w:t>34</w:t>
      </w:r>
      <w:r w:rsidR="00CD2448" w:rsidRPr="00EA1599">
        <w:rPr>
          <w:rFonts w:ascii="Arial" w:hAnsi="Arial" w:cs="Arial"/>
          <w:noProof/>
        </w:rPr>
        <w:fldChar w:fldCharType="end"/>
      </w:r>
    </w:p>
    <w:p w:rsidR="003165E7" w:rsidRPr="00EA1599" w:rsidRDefault="003165E7">
      <w:pPr>
        <w:pStyle w:val="TOC2"/>
        <w:tabs>
          <w:tab w:val="right" w:leader="dot" w:pos="9638"/>
        </w:tabs>
        <w:rPr>
          <w:rFonts w:ascii="Arial" w:eastAsiaTheme="minorEastAsia" w:hAnsi="Arial" w:cs="Arial"/>
          <w:noProof/>
          <w:sz w:val="24"/>
          <w:szCs w:val="24"/>
          <w:lang w:eastAsia="ja-JP"/>
        </w:rPr>
      </w:pPr>
      <w:r w:rsidRPr="00EA1599">
        <w:rPr>
          <w:rFonts w:ascii="Arial" w:hAnsi="Arial" w:cs="Arial"/>
          <w:noProof/>
        </w:rPr>
        <w:t>How do districts work with their DAIT providers?</w:t>
      </w:r>
      <w:r w:rsidRPr="00EA1599">
        <w:rPr>
          <w:rFonts w:ascii="Arial" w:hAnsi="Arial" w:cs="Arial"/>
          <w:noProof/>
        </w:rPr>
        <w:tab/>
      </w:r>
      <w:r w:rsidR="00CD2448" w:rsidRPr="00EA1599">
        <w:rPr>
          <w:rFonts w:ascii="Arial" w:hAnsi="Arial" w:cs="Arial"/>
          <w:noProof/>
        </w:rPr>
        <w:fldChar w:fldCharType="begin"/>
      </w:r>
      <w:r w:rsidRPr="00EA1599">
        <w:rPr>
          <w:rFonts w:ascii="Arial" w:hAnsi="Arial" w:cs="Arial"/>
          <w:noProof/>
        </w:rPr>
        <w:instrText xml:space="preserve"> PAGEREF _Toc199316014 \h </w:instrText>
      </w:r>
      <w:r w:rsidR="00CD2448" w:rsidRPr="00EA1599">
        <w:rPr>
          <w:rFonts w:ascii="Arial" w:hAnsi="Arial" w:cs="Arial"/>
          <w:noProof/>
        </w:rPr>
      </w:r>
      <w:r w:rsidR="00CD2448" w:rsidRPr="00EA1599">
        <w:rPr>
          <w:rFonts w:ascii="Arial" w:hAnsi="Arial" w:cs="Arial"/>
          <w:noProof/>
        </w:rPr>
        <w:fldChar w:fldCharType="separate"/>
      </w:r>
      <w:r w:rsidR="009E2D5B">
        <w:rPr>
          <w:rFonts w:ascii="Arial" w:hAnsi="Arial" w:cs="Arial"/>
          <w:noProof/>
        </w:rPr>
        <w:t>38</w:t>
      </w:r>
      <w:r w:rsidR="00CD2448" w:rsidRPr="00EA1599">
        <w:rPr>
          <w:rFonts w:ascii="Arial" w:hAnsi="Arial" w:cs="Arial"/>
          <w:noProof/>
        </w:rPr>
        <w:fldChar w:fldCharType="end"/>
      </w:r>
    </w:p>
    <w:p w:rsidR="003165E7" w:rsidRPr="00EA1599" w:rsidRDefault="003165E7">
      <w:pPr>
        <w:pStyle w:val="TOC2"/>
        <w:tabs>
          <w:tab w:val="right" w:leader="dot" w:pos="9638"/>
        </w:tabs>
        <w:rPr>
          <w:rFonts w:ascii="Arial" w:eastAsiaTheme="minorEastAsia" w:hAnsi="Arial" w:cs="Arial"/>
          <w:noProof/>
          <w:sz w:val="24"/>
          <w:szCs w:val="24"/>
          <w:lang w:eastAsia="ja-JP"/>
        </w:rPr>
      </w:pPr>
      <w:r w:rsidRPr="00EA1599">
        <w:rPr>
          <w:rFonts w:ascii="Arial" w:hAnsi="Arial" w:cs="Arial"/>
          <w:noProof/>
        </w:rPr>
        <w:t>What changes do PI3 districts implement?</w:t>
      </w:r>
      <w:r w:rsidRPr="00EA1599">
        <w:rPr>
          <w:rFonts w:ascii="Arial" w:hAnsi="Arial" w:cs="Arial"/>
          <w:noProof/>
        </w:rPr>
        <w:tab/>
      </w:r>
      <w:r w:rsidR="00CD2448" w:rsidRPr="00EA1599">
        <w:rPr>
          <w:rFonts w:ascii="Arial" w:hAnsi="Arial" w:cs="Arial"/>
          <w:noProof/>
        </w:rPr>
        <w:fldChar w:fldCharType="begin"/>
      </w:r>
      <w:r w:rsidRPr="00EA1599">
        <w:rPr>
          <w:rFonts w:ascii="Arial" w:hAnsi="Arial" w:cs="Arial"/>
          <w:noProof/>
        </w:rPr>
        <w:instrText xml:space="preserve"> PAGEREF _Toc199316015 \h </w:instrText>
      </w:r>
      <w:r w:rsidR="00CD2448" w:rsidRPr="00EA1599">
        <w:rPr>
          <w:rFonts w:ascii="Arial" w:hAnsi="Arial" w:cs="Arial"/>
          <w:noProof/>
        </w:rPr>
      </w:r>
      <w:r w:rsidR="00CD2448" w:rsidRPr="00EA1599">
        <w:rPr>
          <w:rFonts w:ascii="Arial" w:hAnsi="Arial" w:cs="Arial"/>
          <w:noProof/>
        </w:rPr>
        <w:fldChar w:fldCharType="separate"/>
      </w:r>
      <w:r w:rsidR="009E2D5B">
        <w:rPr>
          <w:rFonts w:ascii="Arial" w:hAnsi="Arial" w:cs="Arial"/>
          <w:noProof/>
        </w:rPr>
        <w:t>41</w:t>
      </w:r>
      <w:r w:rsidR="00CD2448" w:rsidRPr="00EA1599">
        <w:rPr>
          <w:rFonts w:ascii="Arial" w:hAnsi="Arial" w:cs="Arial"/>
          <w:noProof/>
        </w:rPr>
        <w:fldChar w:fldCharType="end"/>
      </w:r>
    </w:p>
    <w:p w:rsidR="003165E7" w:rsidRPr="00EA1599" w:rsidRDefault="003165E7">
      <w:pPr>
        <w:pStyle w:val="TOC3"/>
        <w:tabs>
          <w:tab w:val="right" w:leader="dot" w:pos="9638"/>
        </w:tabs>
        <w:rPr>
          <w:rFonts w:ascii="Arial" w:eastAsiaTheme="minorEastAsia" w:hAnsi="Arial" w:cs="Arial"/>
          <w:noProof/>
          <w:sz w:val="24"/>
          <w:szCs w:val="24"/>
          <w:lang w:eastAsia="ja-JP"/>
        </w:rPr>
      </w:pPr>
      <w:r w:rsidRPr="00EA1599">
        <w:rPr>
          <w:rFonts w:ascii="Arial" w:hAnsi="Arial" w:cs="Arial"/>
          <w:noProof/>
        </w:rPr>
        <w:t>Characteristics associated with reported changes in implementation</w:t>
      </w:r>
      <w:r w:rsidRPr="00EA1599">
        <w:rPr>
          <w:rFonts w:ascii="Arial" w:hAnsi="Arial" w:cs="Arial"/>
          <w:noProof/>
        </w:rPr>
        <w:tab/>
      </w:r>
      <w:r w:rsidR="00CD2448" w:rsidRPr="00EA1599">
        <w:rPr>
          <w:rFonts w:ascii="Arial" w:hAnsi="Arial" w:cs="Arial"/>
          <w:noProof/>
        </w:rPr>
        <w:fldChar w:fldCharType="begin"/>
      </w:r>
      <w:r w:rsidRPr="00EA1599">
        <w:rPr>
          <w:rFonts w:ascii="Arial" w:hAnsi="Arial" w:cs="Arial"/>
          <w:noProof/>
        </w:rPr>
        <w:instrText xml:space="preserve"> PAGEREF _Toc199316016 \h </w:instrText>
      </w:r>
      <w:r w:rsidR="00CD2448" w:rsidRPr="00EA1599">
        <w:rPr>
          <w:rFonts w:ascii="Arial" w:hAnsi="Arial" w:cs="Arial"/>
          <w:noProof/>
        </w:rPr>
      </w:r>
      <w:r w:rsidR="00CD2448" w:rsidRPr="00EA1599">
        <w:rPr>
          <w:rFonts w:ascii="Arial" w:hAnsi="Arial" w:cs="Arial"/>
          <w:noProof/>
        </w:rPr>
        <w:fldChar w:fldCharType="separate"/>
      </w:r>
      <w:r w:rsidR="009E2D5B">
        <w:rPr>
          <w:rFonts w:ascii="Arial" w:hAnsi="Arial" w:cs="Arial"/>
          <w:noProof/>
        </w:rPr>
        <w:t>43</w:t>
      </w:r>
      <w:r w:rsidR="00CD2448" w:rsidRPr="00EA1599">
        <w:rPr>
          <w:rFonts w:ascii="Arial" w:hAnsi="Arial" w:cs="Arial"/>
          <w:noProof/>
        </w:rPr>
        <w:fldChar w:fldCharType="end"/>
      </w:r>
    </w:p>
    <w:p w:rsidR="003165E7" w:rsidRPr="00EA1599" w:rsidRDefault="003165E7">
      <w:pPr>
        <w:pStyle w:val="TOC3"/>
        <w:tabs>
          <w:tab w:val="right" w:leader="dot" w:pos="9638"/>
        </w:tabs>
        <w:rPr>
          <w:rFonts w:ascii="Arial" w:eastAsiaTheme="minorEastAsia" w:hAnsi="Arial" w:cs="Arial"/>
          <w:noProof/>
          <w:sz w:val="24"/>
          <w:szCs w:val="24"/>
          <w:lang w:eastAsia="ja-JP"/>
        </w:rPr>
      </w:pPr>
      <w:r w:rsidRPr="00EA1599">
        <w:rPr>
          <w:rFonts w:ascii="Arial" w:hAnsi="Arial" w:cs="Arial"/>
          <w:noProof/>
        </w:rPr>
        <w:t>What are some of the key implementation differences between Cohort 1 and Cohort 2  districts with DAITs?</w:t>
      </w:r>
      <w:r w:rsidRPr="00EA1599">
        <w:rPr>
          <w:rFonts w:ascii="Arial" w:hAnsi="Arial" w:cs="Arial"/>
          <w:noProof/>
        </w:rPr>
        <w:tab/>
      </w:r>
      <w:r w:rsidR="00CD2448" w:rsidRPr="00EA1599">
        <w:rPr>
          <w:rFonts w:ascii="Arial" w:hAnsi="Arial" w:cs="Arial"/>
          <w:noProof/>
        </w:rPr>
        <w:fldChar w:fldCharType="begin"/>
      </w:r>
      <w:r w:rsidRPr="00EA1599">
        <w:rPr>
          <w:rFonts w:ascii="Arial" w:hAnsi="Arial" w:cs="Arial"/>
          <w:noProof/>
        </w:rPr>
        <w:instrText xml:space="preserve"> PAGEREF _Toc199316017 \h </w:instrText>
      </w:r>
      <w:r w:rsidR="00CD2448" w:rsidRPr="00EA1599">
        <w:rPr>
          <w:rFonts w:ascii="Arial" w:hAnsi="Arial" w:cs="Arial"/>
          <w:noProof/>
        </w:rPr>
      </w:r>
      <w:r w:rsidR="00CD2448" w:rsidRPr="00EA1599">
        <w:rPr>
          <w:rFonts w:ascii="Arial" w:hAnsi="Arial" w:cs="Arial"/>
          <w:noProof/>
        </w:rPr>
        <w:fldChar w:fldCharType="separate"/>
      </w:r>
      <w:r w:rsidR="009E2D5B">
        <w:rPr>
          <w:rFonts w:ascii="Arial" w:hAnsi="Arial" w:cs="Arial"/>
          <w:noProof/>
        </w:rPr>
        <w:t>46</w:t>
      </w:r>
      <w:r w:rsidR="00CD2448" w:rsidRPr="00EA1599">
        <w:rPr>
          <w:rFonts w:ascii="Arial" w:hAnsi="Arial" w:cs="Arial"/>
          <w:noProof/>
        </w:rPr>
        <w:fldChar w:fldCharType="end"/>
      </w:r>
    </w:p>
    <w:p w:rsidR="003165E7" w:rsidRPr="00EA1599" w:rsidRDefault="003165E7">
      <w:pPr>
        <w:pStyle w:val="TOC3"/>
        <w:tabs>
          <w:tab w:val="right" w:leader="dot" w:pos="9638"/>
        </w:tabs>
        <w:rPr>
          <w:rFonts w:ascii="Arial" w:eastAsiaTheme="minorEastAsia" w:hAnsi="Arial" w:cs="Arial"/>
          <w:noProof/>
          <w:sz w:val="24"/>
          <w:szCs w:val="24"/>
          <w:lang w:eastAsia="ja-JP"/>
        </w:rPr>
      </w:pPr>
      <w:r w:rsidRPr="00EA1599">
        <w:rPr>
          <w:rFonts w:ascii="Arial" w:hAnsi="Arial" w:cs="Arial"/>
          <w:noProof/>
        </w:rPr>
        <w:t>Curriculum adoption</w:t>
      </w:r>
      <w:r w:rsidRPr="00EA1599">
        <w:rPr>
          <w:rFonts w:ascii="Arial" w:hAnsi="Arial" w:cs="Arial"/>
          <w:noProof/>
        </w:rPr>
        <w:tab/>
      </w:r>
      <w:r w:rsidR="00CD2448" w:rsidRPr="00EA1599">
        <w:rPr>
          <w:rFonts w:ascii="Arial" w:hAnsi="Arial" w:cs="Arial"/>
          <w:noProof/>
        </w:rPr>
        <w:fldChar w:fldCharType="begin"/>
      </w:r>
      <w:r w:rsidRPr="00EA1599">
        <w:rPr>
          <w:rFonts w:ascii="Arial" w:hAnsi="Arial" w:cs="Arial"/>
          <w:noProof/>
        </w:rPr>
        <w:instrText xml:space="preserve"> PAGEREF _Toc199316018 \h </w:instrText>
      </w:r>
      <w:r w:rsidR="00CD2448" w:rsidRPr="00EA1599">
        <w:rPr>
          <w:rFonts w:ascii="Arial" w:hAnsi="Arial" w:cs="Arial"/>
          <w:noProof/>
        </w:rPr>
      </w:r>
      <w:r w:rsidR="00CD2448" w:rsidRPr="00EA1599">
        <w:rPr>
          <w:rFonts w:ascii="Arial" w:hAnsi="Arial" w:cs="Arial"/>
          <w:noProof/>
        </w:rPr>
        <w:fldChar w:fldCharType="separate"/>
      </w:r>
      <w:r w:rsidR="009E2D5B">
        <w:rPr>
          <w:rFonts w:ascii="Arial" w:hAnsi="Arial" w:cs="Arial"/>
          <w:noProof/>
        </w:rPr>
        <w:t>50</w:t>
      </w:r>
      <w:r w:rsidR="00CD2448" w:rsidRPr="00EA1599">
        <w:rPr>
          <w:rFonts w:ascii="Arial" w:hAnsi="Arial" w:cs="Arial"/>
          <w:noProof/>
        </w:rPr>
        <w:fldChar w:fldCharType="end"/>
      </w:r>
    </w:p>
    <w:p w:rsidR="003165E7" w:rsidRPr="00EA1599" w:rsidRDefault="003165E7">
      <w:pPr>
        <w:pStyle w:val="TOC2"/>
        <w:tabs>
          <w:tab w:val="right" w:leader="dot" w:pos="9638"/>
        </w:tabs>
        <w:rPr>
          <w:rFonts w:ascii="Arial" w:eastAsiaTheme="minorEastAsia" w:hAnsi="Arial" w:cs="Arial"/>
          <w:noProof/>
          <w:sz w:val="24"/>
          <w:szCs w:val="24"/>
          <w:lang w:eastAsia="ja-JP"/>
        </w:rPr>
      </w:pPr>
      <w:r w:rsidRPr="00EA1599">
        <w:rPr>
          <w:rFonts w:ascii="Arial" w:hAnsi="Arial" w:cs="Arial"/>
          <w:noProof/>
        </w:rPr>
        <w:t>District and Provider Perceptions of the Most Significant Changes Made and the Key Activities They Associate with those Changes</w:t>
      </w:r>
      <w:r w:rsidRPr="00EA1599">
        <w:rPr>
          <w:rFonts w:ascii="Arial" w:hAnsi="Arial" w:cs="Arial"/>
          <w:noProof/>
        </w:rPr>
        <w:tab/>
      </w:r>
      <w:r w:rsidR="00CD2448" w:rsidRPr="00EA1599">
        <w:rPr>
          <w:rFonts w:ascii="Arial" w:hAnsi="Arial" w:cs="Arial"/>
          <w:noProof/>
        </w:rPr>
        <w:fldChar w:fldCharType="begin"/>
      </w:r>
      <w:r w:rsidRPr="00EA1599">
        <w:rPr>
          <w:rFonts w:ascii="Arial" w:hAnsi="Arial" w:cs="Arial"/>
          <w:noProof/>
        </w:rPr>
        <w:instrText xml:space="preserve"> PAGEREF _Toc199316019 \h </w:instrText>
      </w:r>
      <w:r w:rsidR="00CD2448" w:rsidRPr="00EA1599">
        <w:rPr>
          <w:rFonts w:ascii="Arial" w:hAnsi="Arial" w:cs="Arial"/>
          <w:noProof/>
        </w:rPr>
      </w:r>
      <w:r w:rsidR="00CD2448" w:rsidRPr="00EA1599">
        <w:rPr>
          <w:rFonts w:ascii="Arial" w:hAnsi="Arial" w:cs="Arial"/>
          <w:noProof/>
        </w:rPr>
        <w:fldChar w:fldCharType="separate"/>
      </w:r>
      <w:r w:rsidR="009E2D5B">
        <w:rPr>
          <w:rFonts w:ascii="Arial" w:hAnsi="Arial" w:cs="Arial"/>
          <w:noProof/>
        </w:rPr>
        <w:t>52</w:t>
      </w:r>
      <w:r w:rsidR="00CD2448" w:rsidRPr="00EA1599">
        <w:rPr>
          <w:rFonts w:ascii="Arial" w:hAnsi="Arial" w:cs="Arial"/>
          <w:noProof/>
        </w:rPr>
        <w:fldChar w:fldCharType="end"/>
      </w:r>
    </w:p>
    <w:p w:rsidR="003165E7" w:rsidRPr="00EA1599" w:rsidRDefault="003165E7">
      <w:pPr>
        <w:pStyle w:val="TOC3"/>
        <w:tabs>
          <w:tab w:val="right" w:leader="dot" w:pos="9638"/>
        </w:tabs>
        <w:rPr>
          <w:rFonts w:ascii="Arial" w:eastAsiaTheme="minorEastAsia" w:hAnsi="Arial" w:cs="Arial"/>
          <w:noProof/>
          <w:sz w:val="24"/>
          <w:szCs w:val="24"/>
          <w:lang w:eastAsia="ja-JP"/>
        </w:rPr>
      </w:pPr>
      <w:r w:rsidRPr="00EA1599">
        <w:rPr>
          <w:rFonts w:ascii="Arial" w:hAnsi="Arial" w:cs="Arial"/>
          <w:noProof/>
        </w:rPr>
        <w:t>Data Systems and Data-based Decision-making</w:t>
      </w:r>
      <w:r w:rsidRPr="00EA1599">
        <w:rPr>
          <w:rFonts w:ascii="Arial" w:hAnsi="Arial" w:cs="Arial"/>
          <w:noProof/>
        </w:rPr>
        <w:tab/>
      </w:r>
      <w:r w:rsidR="00426199">
        <w:rPr>
          <w:rFonts w:ascii="Arial" w:hAnsi="Arial" w:cs="Arial"/>
          <w:noProof/>
        </w:rPr>
        <w:t>53</w:t>
      </w:r>
    </w:p>
    <w:p w:rsidR="003165E7" w:rsidRPr="00EA1599" w:rsidRDefault="003165E7">
      <w:pPr>
        <w:pStyle w:val="TOC3"/>
        <w:tabs>
          <w:tab w:val="right" w:leader="dot" w:pos="9638"/>
        </w:tabs>
        <w:rPr>
          <w:rFonts w:ascii="Arial" w:eastAsiaTheme="minorEastAsia" w:hAnsi="Arial" w:cs="Arial"/>
          <w:noProof/>
          <w:sz w:val="24"/>
          <w:szCs w:val="24"/>
          <w:lang w:eastAsia="ja-JP"/>
        </w:rPr>
      </w:pPr>
      <w:r w:rsidRPr="00EA1599">
        <w:rPr>
          <w:rFonts w:ascii="Arial" w:hAnsi="Arial" w:cs="Arial"/>
          <w:noProof/>
        </w:rPr>
        <w:t>Professional Development and Collaboration</w:t>
      </w:r>
      <w:r w:rsidRPr="00EA1599">
        <w:rPr>
          <w:rFonts w:ascii="Arial" w:hAnsi="Arial" w:cs="Arial"/>
          <w:noProof/>
        </w:rPr>
        <w:tab/>
      </w:r>
      <w:r w:rsidR="00CD2448" w:rsidRPr="00EA1599">
        <w:rPr>
          <w:rFonts w:ascii="Arial" w:hAnsi="Arial" w:cs="Arial"/>
          <w:noProof/>
        </w:rPr>
        <w:fldChar w:fldCharType="begin"/>
      </w:r>
      <w:r w:rsidRPr="00EA1599">
        <w:rPr>
          <w:rFonts w:ascii="Arial" w:hAnsi="Arial" w:cs="Arial"/>
          <w:noProof/>
        </w:rPr>
        <w:instrText xml:space="preserve"> PAGEREF _Toc199316021 \h </w:instrText>
      </w:r>
      <w:r w:rsidR="00CD2448" w:rsidRPr="00EA1599">
        <w:rPr>
          <w:rFonts w:ascii="Arial" w:hAnsi="Arial" w:cs="Arial"/>
          <w:noProof/>
        </w:rPr>
      </w:r>
      <w:r w:rsidR="00CD2448" w:rsidRPr="00EA1599">
        <w:rPr>
          <w:rFonts w:ascii="Arial" w:hAnsi="Arial" w:cs="Arial"/>
          <w:noProof/>
        </w:rPr>
        <w:fldChar w:fldCharType="separate"/>
      </w:r>
      <w:r w:rsidR="009E2D5B">
        <w:rPr>
          <w:rFonts w:ascii="Arial" w:hAnsi="Arial" w:cs="Arial"/>
          <w:noProof/>
        </w:rPr>
        <w:t>53</w:t>
      </w:r>
      <w:r w:rsidR="00CD2448" w:rsidRPr="00EA1599">
        <w:rPr>
          <w:rFonts w:ascii="Arial" w:hAnsi="Arial" w:cs="Arial"/>
          <w:noProof/>
        </w:rPr>
        <w:fldChar w:fldCharType="end"/>
      </w:r>
    </w:p>
    <w:p w:rsidR="003165E7" w:rsidRPr="00EA1599" w:rsidRDefault="003165E7">
      <w:pPr>
        <w:pStyle w:val="TOC3"/>
        <w:tabs>
          <w:tab w:val="right" w:leader="dot" w:pos="9638"/>
        </w:tabs>
        <w:rPr>
          <w:rFonts w:ascii="Arial" w:eastAsiaTheme="minorEastAsia" w:hAnsi="Arial" w:cs="Arial"/>
          <w:noProof/>
          <w:sz w:val="24"/>
          <w:szCs w:val="24"/>
          <w:lang w:eastAsia="ja-JP"/>
        </w:rPr>
      </w:pPr>
      <w:r w:rsidRPr="00EA1599">
        <w:rPr>
          <w:rFonts w:ascii="Arial" w:hAnsi="Arial" w:cs="Arial"/>
          <w:noProof/>
        </w:rPr>
        <w:t>Improving Instruction, Instructional Resources, and Curriculum</w:t>
      </w:r>
      <w:r w:rsidRPr="00EA1599">
        <w:rPr>
          <w:rFonts w:ascii="Arial" w:hAnsi="Arial" w:cs="Arial"/>
          <w:noProof/>
        </w:rPr>
        <w:tab/>
      </w:r>
      <w:r w:rsidR="00CD2448" w:rsidRPr="00EA1599">
        <w:rPr>
          <w:rFonts w:ascii="Arial" w:hAnsi="Arial" w:cs="Arial"/>
          <w:noProof/>
        </w:rPr>
        <w:fldChar w:fldCharType="begin"/>
      </w:r>
      <w:r w:rsidRPr="00EA1599">
        <w:rPr>
          <w:rFonts w:ascii="Arial" w:hAnsi="Arial" w:cs="Arial"/>
          <w:noProof/>
        </w:rPr>
        <w:instrText xml:space="preserve"> PAGEREF _Toc199316022 \h </w:instrText>
      </w:r>
      <w:r w:rsidR="00CD2448" w:rsidRPr="00EA1599">
        <w:rPr>
          <w:rFonts w:ascii="Arial" w:hAnsi="Arial" w:cs="Arial"/>
          <w:noProof/>
        </w:rPr>
      </w:r>
      <w:r w:rsidR="00CD2448" w:rsidRPr="00EA1599">
        <w:rPr>
          <w:rFonts w:ascii="Arial" w:hAnsi="Arial" w:cs="Arial"/>
          <w:noProof/>
        </w:rPr>
        <w:fldChar w:fldCharType="separate"/>
      </w:r>
      <w:r w:rsidR="009E2D5B">
        <w:rPr>
          <w:rFonts w:ascii="Arial" w:hAnsi="Arial" w:cs="Arial"/>
          <w:noProof/>
        </w:rPr>
        <w:t>54</w:t>
      </w:r>
      <w:r w:rsidR="00CD2448" w:rsidRPr="00EA1599">
        <w:rPr>
          <w:rFonts w:ascii="Arial" w:hAnsi="Arial" w:cs="Arial"/>
          <w:noProof/>
        </w:rPr>
        <w:fldChar w:fldCharType="end"/>
      </w:r>
    </w:p>
    <w:p w:rsidR="003165E7" w:rsidRPr="00EA1599" w:rsidRDefault="003165E7">
      <w:pPr>
        <w:pStyle w:val="TOC3"/>
        <w:tabs>
          <w:tab w:val="right" w:leader="dot" w:pos="9638"/>
        </w:tabs>
        <w:rPr>
          <w:rFonts w:ascii="Arial" w:eastAsiaTheme="minorEastAsia" w:hAnsi="Arial" w:cs="Arial"/>
          <w:noProof/>
          <w:sz w:val="24"/>
          <w:szCs w:val="24"/>
          <w:lang w:eastAsia="ja-JP"/>
        </w:rPr>
      </w:pPr>
      <w:r w:rsidRPr="00EA1599">
        <w:rPr>
          <w:rFonts w:ascii="Arial" w:hAnsi="Arial" w:cs="Arial"/>
          <w:noProof/>
        </w:rPr>
        <w:lastRenderedPageBreak/>
        <w:t>Focus on ELD and English learners</w:t>
      </w:r>
      <w:r w:rsidRPr="00EA1599">
        <w:rPr>
          <w:rFonts w:ascii="Arial" w:hAnsi="Arial" w:cs="Arial"/>
          <w:noProof/>
        </w:rPr>
        <w:tab/>
      </w:r>
      <w:r w:rsidR="00CD2448" w:rsidRPr="00EA1599">
        <w:rPr>
          <w:rFonts w:ascii="Arial" w:hAnsi="Arial" w:cs="Arial"/>
          <w:noProof/>
        </w:rPr>
        <w:fldChar w:fldCharType="begin"/>
      </w:r>
      <w:r w:rsidRPr="00EA1599">
        <w:rPr>
          <w:rFonts w:ascii="Arial" w:hAnsi="Arial" w:cs="Arial"/>
          <w:noProof/>
        </w:rPr>
        <w:instrText xml:space="preserve"> PAGEREF _Toc199316023 \h </w:instrText>
      </w:r>
      <w:r w:rsidR="00CD2448" w:rsidRPr="00EA1599">
        <w:rPr>
          <w:rFonts w:ascii="Arial" w:hAnsi="Arial" w:cs="Arial"/>
          <w:noProof/>
        </w:rPr>
      </w:r>
      <w:r w:rsidR="00CD2448" w:rsidRPr="00EA1599">
        <w:rPr>
          <w:rFonts w:ascii="Arial" w:hAnsi="Arial" w:cs="Arial"/>
          <w:noProof/>
        </w:rPr>
        <w:fldChar w:fldCharType="separate"/>
      </w:r>
      <w:r w:rsidR="009E2D5B">
        <w:rPr>
          <w:rFonts w:ascii="Arial" w:hAnsi="Arial" w:cs="Arial"/>
          <w:noProof/>
        </w:rPr>
        <w:t>55</w:t>
      </w:r>
      <w:r w:rsidR="00CD2448" w:rsidRPr="00EA1599">
        <w:rPr>
          <w:rFonts w:ascii="Arial" w:hAnsi="Arial" w:cs="Arial"/>
          <w:noProof/>
        </w:rPr>
        <w:fldChar w:fldCharType="end"/>
      </w:r>
    </w:p>
    <w:p w:rsidR="003165E7" w:rsidRPr="00EA1599" w:rsidRDefault="003165E7">
      <w:pPr>
        <w:pStyle w:val="TOC3"/>
        <w:tabs>
          <w:tab w:val="right" w:leader="dot" w:pos="9638"/>
        </w:tabs>
        <w:rPr>
          <w:rFonts w:ascii="Arial" w:eastAsiaTheme="minorEastAsia" w:hAnsi="Arial" w:cs="Arial"/>
          <w:noProof/>
          <w:sz w:val="24"/>
          <w:szCs w:val="24"/>
          <w:lang w:eastAsia="ja-JP"/>
        </w:rPr>
      </w:pPr>
      <w:r w:rsidRPr="00EA1599">
        <w:rPr>
          <w:rFonts w:ascii="Arial" w:hAnsi="Arial" w:cs="Arial"/>
          <w:noProof/>
        </w:rPr>
        <w:t>Principals as Leaders and Coaching of Principals</w:t>
      </w:r>
      <w:r w:rsidRPr="00EA1599">
        <w:rPr>
          <w:rFonts w:ascii="Arial" w:hAnsi="Arial" w:cs="Arial"/>
          <w:noProof/>
        </w:rPr>
        <w:tab/>
      </w:r>
      <w:r w:rsidR="00CD2448" w:rsidRPr="00EA1599">
        <w:rPr>
          <w:rFonts w:ascii="Arial" w:hAnsi="Arial" w:cs="Arial"/>
          <w:noProof/>
        </w:rPr>
        <w:fldChar w:fldCharType="begin"/>
      </w:r>
      <w:r w:rsidRPr="00EA1599">
        <w:rPr>
          <w:rFonts w:ascii="Arial" w:hAnsi="Arial" w:cs="Arial"/>
          <w:noProof/>
        </w:rPr>
        <w:instrText xml:space="preserve"> PAGEREF _Toc199316024 \h </w:instrText>
      </w:r>
      <w:r w:rsidR="00CD2448" w:rsidRPr="00EA1599">
        <w:rPr>
          <w:rFonts w:ascii="Arial" w:hAnsi="Arial" w:cs="Arial"/>
          <w:noProof/>
        </w:rPr>
      </w:r>
      <w:r w:rsidR="00CD2448" w:rsidRPr="00EA1599">
        <w:rPr>
          <w:rFonts w:ascii="Arial" w:hAnsi="Arial" w:cs="Arial"/>
          <w:noProof/>
        </w:rPr>
        <w:fldChar w:fldCharType="separate"/>
      </w:r>
      <w:r w:rsidR="009E2D5B">
        <w:rPr>
          <w:rFonts w:ascii="Arial" w:hAnsi="Arial" w:cs="Arial"/>
          <w:noProof/>
        </w:rPr>
        <w:t>56</w:t>
      </w:r>
      <w:r w:rsidR="00CD2448" w:rsidRPr="00EA1599">
        <w:rPr>
          <w:rFonts w:ascii="Arial" w:hAnsi="Arial" w:cs="Arial"/>
          <w:noProof/>
        </w:rPr>
        <w:fldChar w:fldCharType="end"/>
      </w:r>
    </w:p>
    <w:p w:rsidR="003165E7" w:rsidRPr="00EA1599" w:rsidRDefault="003165E7">
      <w:pPr>
        <w:pStyle w:val="TOC3"/>
        <w:tabs>
          <w:tab w:val="right" w:leader="dot" w:pos="9638"/>
        </w:tabs>
        <w:rPr>
          <w:rFonts w:ascii="Arial" w:eastAsiaTheme="minorEastAsia" w:hAnsi="Arial" w:cs="Arial"/>
          <w:noProof/>
          <w:sz w:val="24"/>
          <w:szCs w:val="24"/>
          <w:lang w:eastAsia="ja-JP"/>
        </w:rPr>
      </w:pPr>
      <w:r w:rsidRPr="00EA1599">
        <w:rPr>
          <w:rFonts w:ascii="Arial" w:hAnsi="Arial" w:cs="Arial"/>
          <w:noProof/>
        </w:rPr>
        <w:t>Improved Culture, Focus and Accountability</w:t>
      </w:r>
      <w:r w:rsidRPr="00EA1599">
        <w:rPr>
          <w:rFonts w:ascii="Arial" w:hAnsi="Arial" w:cs="Arial"/>
          <w:noProof/>
        </w:rPr>
        <w:tab/>
      </w:r>
      <w:r w:rsidR="00CD2448" w:rsidRPr="00EA1599">
        <w:rPr>
          <w:rFonts w:ascii="Arial" w:hAnsi="Arial" w:cs="Arial"/>
          <w:noProof/>
        </w:rPr>
        <w:fldChar w:fldCharType="begin"/>
      </w:r>
      <w:r w:rsidRPr="00EA1599">
        <w:rPr>
          <w:rFonts w:ascii="Arial" w:hAnsi="Arial" w:cs="Arial"/>
          <w:noProof/>
        </w:rPr>
        <w:instrText xml:space="preserve"> PAGEREF _Toc199316025 \h </w:instrText>
      </w:r>
      <w:r w:rsidR="00CD2448" w:rsidRPr="00EA1599">
        <w:rPr>
          <w:rFonts w:ascii="Arial" w:hAnsi="Arial" w:cs="Arial"/>
          <w:noProof/>
        </w:rPr>
      </w:r>
      <w:r w:rsidR="00CD2448" w:rsidRPr="00EA1599">
        <w:rPr>
          <w:rFonts w:ascii="Arial" w:hAnsi="Arial" w:cs="Arial"/>
          <w:noProof/>
        </w:rPr>
        <w:fldChar w:fldCharType="separate"/>
      </w:r>
      <w:r w:rsidR="009E2D5B">
        <w:rPr>
          <w:rFonts w:ascii="Arial" w:hAnsi="Arial" w:cs="Arial"/>
          <w:noProof/>
        </w:rPr>
        <w:t>56</w:t>
      </w:r>
      <w:r w:rsidR="00CD2448" w:rsidRPr="00EA1599">
        <w:rPr>
          <w:rFonts w:ascii="Arial" w:hAnsi="Arial" w:cs="Arial"/>
          <w:noProof/>
        </w:rPr>
        <w:fldChar w:fldCharType="end"/>
      </w:r>
    </w:p>
    <w:p w:rsidR="003165E7" w:rsidRPr="00EA1599" w:rsidRDefault="003165E7">
      <w:pPr>
        <w:pStyle w:val="TOC2"/>
        <w:tabs>
          <w:tab w:val="right" w:leader="dot" w:pos="9638"/>
        </w:tabs>
        <w:rPr>
          <w:rFonts w:ascii="Arial" w:eastAsiaTheme="minorEastAsia" w:hAnsi="Arial" w:cs="Arial"/>
          <w:noProof/>
          <w:sz w:val="24"/>
          <w:szCs w:val="24"/>
          <w:lang w:eastAsia="ja-JP"/>
        </w:rPr>
      </w:pPr>
      <w:r w:rsidRPr="00EA1599">
        <w:rPr>
          <w:rFonts w:ascii="Arial" w:hAnsi="Arial" w:cs="Arial"/>
          <w:noProof/>
        </w:rPr>
        <w:t>How are DAIT-Induced Changes in Districts’ Practices and Priorities Associated with District Student Achievement Growth?</w:t>
      </w:r>
      <w:r w:rsidRPr="00EA1599">
        <w:rPr>
          <w:rFonts w:ascii="Arial" w:hAnsi="Arial" w:cs="Arial"/>
          <w:noProof/>
        </w:rPr>
        <w:tab/>
      </w:r>
      <w:r w:rsidR="00426199">
        <w:rPr>
          <w:rFonts w:ascii="Arial" w:hAnsi="Arial" w:cs="Arial"/>
          <w:noProof/>
        </w:rPr>
        <w:t>58</w:t>
      </w:r>
    </w:p>
    <w:p w:rsidR="003165E7" w:rsidRPr="00EA1599" w:rsidRDefault="003165E7">
      <w:pPr>
        <w:pStyle w:val="TOC3"/>
        <w:tabs>
          <w:tab w:val="right" w:leader="dot" w:pos="9638"/>
        </w:tabs>
        <w:rPr>
          <w:rFonts w:ascii="Arial" w:eastAsiaTheme="minorEastAsia" w:hAnsi="Arial" w:cs="Arial"/>
          <w:noProof/>
          <w:sz w:val="24"/>
          <w:szCs w:val="24"/>
          <w:lang w:eastAsia="ja-JP"/>
        </w:rPr>
      </w:pPr>
      <w:r w:rsidRPr="00EA1599">
        <w:rPr>
          <w:rFonts w:ascii="Arial" w:hAnsi="Arial" w:cs="Arial"/>
          <w:noProof/>
        </w:rPr>
        <w:t>What Other Factors May Explain the DAIT Effect?</w:t>
      </w:r>
      <w:r w:rsidRPr="00EA1599">
        <w:rPr>
          <w:rFonts w:ascii="Arial" w:hAnsi="Arial" w:cs="Arial"/>
          <w:noProof/>
        </w:rPr>
        <w:tab/>
      </w:r>
      <w:r w:rsidR="00CD2448" w:rsidRPr="00EA1599">
        <w:rPr>
          <w:rFonts w:ascii="Arial" w:hAnsi="Arial" w:cs="Arial"/>
          <w:noProof/>
        </w:rPr>
        <w:fldChar w:fldCharType="begin"/>
      </w:r>
      <w:r w:rsidRPr="00EA1599">
        <w:rPr>
          <w:rFonts w:ascii="Arial" w:hAnsi="Arial" w:cs="Arial"/>
          <w:noProof/>
        </w:rPr>
        <w:instrText xml:space="preserve"> PAGEREF _Toc199316027 \h </w:instrText>
      </w:r>
      <w:r w:rsidR="00CD2448" w:rsidRPr="00EA1599">
        <w:rPr>
          <w:rFonts w:ascii="Arial" w:hAnsi="Arial" w:cs="Arial"/>
          <w:noProof/>
        </w:rPr>
      </w:r>
      <w:r w:rsidR="00CD2448" w:rsidRPr="00EA1599">
        <w:rPr>
          <w:rFonts w:ascii="Arial" w:hAnsi="Arial" w:cs="Arial"/>
          <w:noProof/>
        </w:rPr>
        <w:fldChar w:fldCharType="separate"/>
      </w:r>
      <w:r w:rsidR="009E2D5B">
        <w:rPr>
          <w:rFonts w:ascii="Arial" w:hAnsi="Arial" w:cs="Arial"/>
          <w:noProof/>
        </w:rPr>
        <w:t>66</w:t>
      </w:r>
      <w:r w:rsidR="00CD2448" w:rsidRPr="00EA1599">
        <w:rPr>
          <w:rFonts w:ascii="Arial" w:hAnsi="Arial" w:cs="Arial"/>
          <w:noProof/>
        </w:rPr>
        <w:fldChar w:fldCharType="end"/>
      </w:r>
    </w:p>
    <w:p w:rsidR="003165E7" w:rsidRPr="00EA1599" w:rsidRDefault="003165E7">
      <w:pPr>
        <w:pStyle w:val="TOC2"/>
        <w:tabs>
          <w:tab w:val="right" w:leader="dot" w:pos="9638"/>
        </w:tabs>
        <w:rPr>
          <w:rFonts w:ascii="Arial" w:eastAsiaTheme="minorEastAsia" w:hAnsi="Arial" w:cs="Arial"/>
          <w:noProof/>
          <w:sz w:val="24"/>
          <w:szCs w:val="24"/>
          <w:lang w:eastAsia="ja-JP"/>
        </w:rPr>
      </w:pPr>
      <w:r w:rsidRPr="00EA1599">
        <w:rPr>
          <w:rFonts w:ascii="Arial" w:hAnsi="Arial" w:cs="Arial"/>
          <w:noProof/>
        </w:rPr>
        <w:t>Sustainability</w:t>
      </w:r>
      <w:r w:rsidRPr="00EA1599">
        <w:rPr>
          <w:rFonts w:ascii="Arial" w:hAnsi="Arial" w:cs="Arial"/>
          <w:noProof/>
        </w:rPr>
        <w:tab/>
      </w:r>
      <w:r w:rsidR="00CD2448" w:rsidRPr="00EA1599">
        <w:rPr>
          <w:rFonts w:ascii="Arial" w:hAnsi="Arial" w:cs="Arial"/>
          <w:noProof/>
        </w:rPr>
        <w:fldChar w:fldCharType="begin"/>
      </w:r>
      <w:r w:rsidRPr="00EA1599">
        <w:rPr>
          <w:rFonts w:ascii="Arial" w:hAnsi="Arial" w:cs="Arial"/>
          <w:noProof/>
        </w:rPr>
        <w:instrText xml:space="preserve"> PAGEREF _Toc199316028 \h </w:instrText>
      </w:r>
      <w:r w:rsidR="00CD2448" w:rsidRPr="00EA1599">
        <w:rPr>
          <w:rFonts w:ascii="Arial" w:hAnsi="Arial" w:cs="Arial"/>
          <w:noProof/>
        </w:rPr>
      </w:r>
      <w:r w:rsidR="00CD2448" w:rsidRPr="00EA1599">
        <w:rPr>
          <w:rFonts w:ascii="Arial" w:hAnsi="Arial" w:cs="Arial"/>
          <w:noProof/>
        </w:rPr>
        <w:fldChar w:fldCharType="separate"/>
      </w:r>
      <w:r w:rsidR="009E2D5B">
        <w:rPr>
          <w:rFonts w:ascii="Arial" w:hAnsi="Arial" w:cs="Arial"/>
          <w:noProof/>
        </w:rPr>
        <w:t>69</w:t>
      </w:r>
      <w:r w:rsidR="00CD2448" w:rsidRPr="00EA1599">
        <w:rPr>
          <w:rFonts w:ascii="Arial" w:hAnsi="Arial" w:cs="Arial"/>
          <w:noProof/>
        </w:rPr>
        <w:fldChar w:fldCharType="end"/>
      </w:r>
    </w:p>
    <w:p w:rsidR="003165E7" w:rsidRPr="00EA1599" w:rsidRDefault="003165E7">
      <w:pPr>
        <w:pStyle w:val="TOC2"/>
        <w:tabs>
          <w:tab w:val="right" w:leader="dot" w:pos="9638"/>
        </w:tabs>
        <w:rPr>
          <w:rFonts w:ascii="Arial" w:eastAsiaTheme="minorEastAsia" w:hAnsi="Arial" w:cs="Arial"/>
          <w:noProof/>
          <w:sz w:val="24"/>
          <w:szCs w:val="24"/>
          <w:lang w:eastAsia="ja-JP"/>
        </w:rPr>
      </w:pPr>
      <w:r w:rsidRPr="00EA1599">
        <w:rPr>
          <w:rFonts w:ascii="Arial" w:hAnsi="Arial" w:cs="Arial"/>
          <w:noProof/>
        </w:rPr>
        <w:t>Barriers and facilitators of the DAIT work</w:t>
      </w:r>
      <w:r w:rsidRPr="00EA1599">
        <w:rPr>
          <w:rFonts w:ascii="Arial" w:hAnsi="Arial" w:cs="Arial"/>
          <w:noProof/>
        </w:rPr>
        <w:tab/>
      </w:r>
      <w:r w:rsidR="00CD2448" w:rsidRPr="00EA1599">
        <w:rPr>
          <w:rFonts w:ascii="Arial" w:hAnsi="Arial" w:cs="Arial"/>
          <w:noProof/>
        </w:rPr>
        <w:fldChar w:fldCharType="begin"/>
      </w:r>
      <w:r w:rsidRPr="00EA1599">
        <w:rPr>
          <w:rFonts w:ascii="Arial" w:hAnsi="Arial" w:cs="Arial"/>
          <w:noProof/>
        </w:rPr>
        <w:instrText xml:space="preserve"> PAGEREF _Toc199316029 \h </w:instrText>
      </w:r>
      <w:r w:rsidR="00CD2448" w:rsidRPr="00EA1599">
        <w:rPr>
          <w:rFonts w:ascii="Arial" w:hAnsi="Arial" w:cs="Arial"/>
          <w:noProof/>
        </w:rPr>
      </w:r>
      <w:r w:rsidR="00CD2448" w:rsidRPr="00EA1599">
        <w:rPr>
          <w:rFonts w:ascii="Arial" w:hAnsi="Arial" w:cs="Arial"/>
          <w:noProof/>
        </w:rPr>
        <w:fldChar w:fldCharType="separate"/>
      </w:r>
      <w:r w:rsidR="009E2D5B">
        <w:rPr>
          <w:rFonts w:ascii="Arial" w:hAnsi="Arial" w:cs="Arial"/>
          <w:noProof/>
        </w:rPr>
        <w:t>70</w:t>
      </w:r>
      <w:r w:rsidR="00CD2448" w:rsidRPr="00EA1599">
        <w:rPr>
          <w:rFonts w:ascii="Arial" w:hAnsi="Arial" w:cs="Arial"/>
          <w:noProof/>
        </w:rPr>
        <w:fldChar w:fldCharType="end"/>
      </w:r>
    </w:p>
    <w:p w:rsidR="003165E7" w:rsidRPr="00EA1599" w:rsidRDefault="003165E7">
      <w:pPr>
        <w:pStyle w:val="TOC3"/>
        <w:tabs>
          <w:tab w:val="right" w:leader="dot" w:pos="9638"/>
        </w:tabs>
        <w:rPr>
          <w:rFonts w:ascii="Arial" w:eastAsiaTheme="minorEastAsia" w:hAnsi="Arial" w:cs="Arial"/>
          <w:noProof/>
          <w:sz w:val="24"/>
          <w:szCs w:val="24"/>
          <w:lang w:eastAsia="ja-JP"/>
        </w:rPr>
      </w:pPr>
      <w:r w:rsidRPr="00EA1599">
        <w:rPr>
          <w:rFonts w:ascii="Arial" w:eastAsia="MS Gothic" w:hAnsi="Arial" w:cs="Arial"/>
          <w:iCs/>
          <w:noProof/>
        </w:rPr>
        <w:t>Summary of facilitators and barriers</w:t>
      </w:r>
      <w:r w:rsidRPr="00EA1599">
        <w:rPr>
          <w:rFonts w:ascii="Arial" w:hAnsi="Arial" w:cs="Arial"/>
          <w:noProof/>
        </w:rPr>
        <w:tab/>
      </w:r>
      <w:r w:rsidR="00CD2448" w:rsidRPr="00EA1599">
        <w:rPr>
          <w:rFonts w:ascii="Arial" w:hAnsi="Arial" w:cs="Arial"/>
          <w:noProof/>
        </w:rPr>
        <w:fldChar w:fldCharType="begin"/>
      </w:r>
      <w:r w:rsidRPr="00EA1599">
        <w:rPr>
          <w:rFonts w:ascii="Arial" w:hAnsi="Arial" w:cs="Arial"/>
          <w:noProof/>
        </w:rPr>
        <w:instrText xml:space="preserve"> PAGEREF _Toc199316030 \h </w:instrText>
      </w:r>
      <w:r w:rsidR="00CD2448" w:rsidRPr="00EA1599">
        <w:rPr>
          <w:rFonts w:ascii="Arial" w:hAnsi="Arial" w:cs="Arial"/>
          <w:noProof/>
        </w:rPr>
      </w:r>
      <w:r w:rsidR="00CD2448" w:rsidRPr="00EA1599">
        <w:rPr>
          <w:rFonts w:ascii="Arial" w:hAnsi="Arial" w:cs="Arial"/>
          <w:noProof/>
        </w:rPr>
        <w:fldChar w:fldCharType="separate"/>
      </w:r>
      <w:r w:rsidR="009E2D5B">
        <w:rPr>
          <w:rFonts w:ascii="Arial" w:hAnsi="Arial" w:cs="Arial"/>
          <w:noProof/>
        </w:rPr>
        <w:t>82</w:t>
      </w:r>
      <w:r w:rsidR="00CD2448" w:rsidRPr="00EA1599">
        <w:rPr>
          <w:rFonts w:ascii="Arial" w:hAnsi="Arial" w:cs="Arial"/>
          <w:noProof/>
        </w:rPr>
        <w:fldChar w:fldCharType="end"/>
      </w:r>
    </w:p>
    <w:p w:rsidR="003165E7" w:rsidRPr="00EA1599" w:rsidRDefault="003165E7">
      <w:pPr>
        <w:pStyle w:val="TOC3"/>
        <w:tabs>
          <w:tab w:val="right" w:leader="dot" w:pos="9638"/>
        </w:tabs>
        <w:rPr>
          <w:rFonts w:ascii="Arial" w:eastAsiaTheme="minorEastAsia" w:hAnsi="Arial" w:cs="Arial"/>
          <w:noProof/>
          <w:sz w:val="24"/>
          <w:szCs w:val="24"/>
          <w:lang w:eastAsia="ja-JP"/>
        </w:rPr>
      </w:pPr>
      <w:r w:rsidRPr="00EA1599">
        <w:rPr>
          <w:rFonts w:ascii="Arial" w:hAnsi="Arial" w:cs="Arial"/>
          <w:iCs/>
          <w:noProof/>
        </w:rPr>
        <w:t>District and Provider</w:t>
      </w:r>
      <w:r w:rsidRPr="00EA1599">
        <w:rPr>
          <w:rFonts w:ascii="Arial" w:hAnsi="Arial" w:cs="Arial"/>
          <w:i/>
          <w:iCs/>
          <w:noProof/>
        </w:rPr>
        <w:t xml:space="preserve"> </w:t>
      </w:r>
      <w:r w:rsidRPr="00EA1599">
        <w:rPr>
          <w:rFonts w:ascii="Arial" w:hAnsi="Arial" w:cs="Arial"/>
          <w:noProof/>
        </w:rPr>
        <w:t>Recommendations for Improving the Intervention</w:t>
      </w:r>
      <w:r w:rsidRPr="00EA1599">
        <w:rPr>
          <w:rFonts w:ascii="Arial" w:hAnsi="Arial" w:cs="Arial"/>
          <w:noProof/>
        </w:rPr>
        <w:tab/>
      </w:r>
      <w:r w:rsidR="00CD2448" w:rsidRPr="00EA1599">
        <w:rPr>
          <w:rFonts w:ascii="Arial" w:hAnsi="Arial" w:cs="Arial"/>
          <w:noProof/>
        </w:rPr>
        <w:fldChar w:fldCharType="begin"/>
      </w:r>
      <w:r w:rsidRPr="00EA1599">
        <w:rPr>
          <w:rFonts w:ascii="Arial" w:hAnsi="Arial" w:cs="Arial"/>
          <w:noProof/>
        </w:rPr>
        <w:instrText xml:space="preserve"> PAGEREF _Toc199316031 \h </w:instrText>
      </w:r>
      <w:r w:rsidR="00CD2448" w:rsidRPr="00EA1599">
        <w:rPr>
          <w:rFonts w:ascii="Arial" w:hAnsi="Arial" w:cs="Arial"/>
          <w:noProof/>
        </w:rPr>
      </w:r>
      <w:r w:rsidR="00CD2448" w:rsidRPr="00EA1599">
        <w:rPr>
          <w:rFonts w:ascii="Arial" w:hAnsi="Arial" w:cs="Arial"/>
          <w:noProof/>
        </w:rPr>
        <w:fldChar w:fldCharType="separate"/>
      </w:r>
      <w:r w:rsidR="009E2D5B">
        <w:rPr>
          <w:rFonts w:ascii="Arial" w:hAnsi="Arial" w:cs="Arial"/>
          <w:noProof/>
        </w:rPr>
        <w:t>83</w:t>
      </w:r>
      <w:r w:rsidR="00CD2448" w:rsidRPr="00EA1599">
        <w:rPr>
          <w:rFonts w:ascii="Arial" w:hAnsi="Arial" w:cs="Arial"/>
          <w:noProof/>
        </w:rPr>
        <w:fldChar w:fldCharType="end"/>
      </w:r>
    </w:p>
    <w:p w:rsidR="003165E7" w:rsidRPr="00EA1599" w:rsidRDefault="003165E7">
      <w:pPr>
        <w:pStyle w:val="TOC2"/>
        <w:tabs>
          <w:tab w:val="right" w:leader="dot" w:pos="9638"/>
        </w:tabs>
        <w:rPr>
          <w:rFonts w:ascii="Arial" w:eastAsiaTheme="minorEastAsia" w:hAnsi="Arial" w:cs="Arial"/>
          <w:noProof/>
          <w:sz w:val="24"/>
          <w:szCs w:val="24"/>
          <w:lang w:eastAsia="ja-JP"/>
        </w:rPr>
      </w:pPr>
      <w:r w:rsidRPr="00EA1599">
        <w:rPr>
          <w:rFonts w:ascii="Arial" w:hAnsi="Arial" w:cs="Arial"/>
          <w:noProof/>
        </w:rPr>
        <w:t>Summary</w:t>
      </w:r>
      <w:r w:rsidRPr="00EA1599">
        <w:rPr>
          <w:rFonts w:ascii="Arial" w:hAnsi="Arial" w:cs="Arial"/>
          <w:noProof/>
        </w:rPr>
        <w:tab/>
      </w:r>
      <w:r w:rsidR="00CD2448" w:rsidRPr="00EA1599">
        <w:rPr>
          <w:rFonts w:ascii="Arial" w:hAnsi="Arial" w:cs="Arial"/>
          <w:noProof/>
        </w:rPr>
        <w:fldChar w:fldCharType="begin"/>
      </w:r>
      <w:r w:rsidRPr="00EA1599">
        <w:rPr>
          <w:rFonts w:ascii="Arial" w:hAnsi="Arial" w:cs="Arial"/>
          <w:noProof/>
        </w:rPr>
        <w:instrText xml:space="preserve"> PAGEREF _Toc199316032 \h </w:instrText>
      </w:r>
      <w:r w:rsidR="00CD2448" w:rsidRPr="00EA1599">
        <w:rPr>
          <w:rFonts w:ascii="Arial" w:hAnsi="Arial" w:cs="Arial"/>
          <w:noProof/>
        </w:rPr>
      </w:r>
      <w:r w:rsidR="00CD2448" w:rsidRPr="00EA1599">
        <w:rPr>
          <w:rFonts w:ascii="Arial" w:hAnsi="Arial" w:cs="Arial"/>
          <w:noProof/>
        </w:rPr>
        <w:fldChar w:fldCharType="separate"/>
      </w:r>
      <w:r w:rsidR="009E2D5B">
        <w:rPr>
          <w:rFonts w:ascii="Arial" w:hAnsi="Arial" w:cs="Arial"/>
          <w:noProof/>
        </w:rPr>
        <w:t>89</w:t>
      </w:r>
      <w:r w:rsidR="00CD2448" w:rsidRPr="00EA1599">
        <w:rPr>
          <w:rFonts w:ascii="Arial" w:hAnsi="Arial" w:cs="Arial"/>
          <w:noProof/>
        </w:rPr>
        <w:fldChar w:fldCharType="end"/>
      </w:r>
    </w:p>
    <w:p w:rsidR="003165E7" w:rsidRPr="00EA1599" w:rsidRDefault="003165E7">
      <w:pPr>
        <w:pStyle w:val="TOC1"/>
        <w:tabs>
          <w:tab w:val="right" w:leader="dot" w:pos="9638"/>
        </w:tabs>
        <w:rPr>
          <w:rFonts w:ascii="Arial" w:hAnsi="Arial" w:cs="Arial"/>
          <w:noProof/>
        </w:rPr>
      </w:pPr>
      <w:r w:rsidRPr="00EA1599">
        <w:rPr>
          <w:rFonts w:ascii="Arial" w:hAnsi="Arial" w:cs="Arial"/>
          <w:noProof/>
        </w:rPr>
        <w:t>Conclusions and Recommendations</w:t>
      </w:r>
      <w:r w:rsidRPr="00EA1599">
        <w:rPr>
          <w:rFonts w:ascii="Arial" w:hAnsi="Arial" w:cs="Arial"/>
          <w:noProof/>
        </w:rPr>
        <w:tab/>
      </w:r>
      <w:r w:rsidR="00CD2448" w:rsidRPr="00EA1599">
        <w:rPr>
          <w:rFonts w:ascii="Arial" w:hAnsi="Arial" w:cs="Arial"/>
          <w:noProof/>
        </w:rPr>
        <w:fldChar w:fldCharType="begin"/>
      </w:r>
      <w:r w:rsidRPr="00EA1599">
        <w:rPr>
          <w:rFonts w:ascii="Arial" w:hAnsi="Arial" w:cs="Arial"/>
          <w:noProof/>
        </w:rPr>
        <w:instrText xml:space="preserve"> PAGEREF _Toc199316033 \h </w:instrText>
      </w:r>
      <w:r w:rsidR="00CD2448" w:rsidRPr="00EA1599">
        <w:rPr>
          <w:rFonts w:ascii="Arial" w:hAnsi="Arial" w:cs="Arial"/>
          <w:noProof/>
        </w:rPr>
      </w:r>
      <w:r w:rsidR="00CD2448" w:rsidRPr="00EA1599">
        <w:rPr>
          <w:rFonts w:ascii="Arial" w:hAnsi="Arial" w:cs="Arial"/>
          <w:noProof/>
        </w:rPr>
        <w:fldChar w:fldCharType="separate"/>
      </w:r>
      <w:r w:rsidR="009E2D5B">
        <w:rPr>
          <w:rFonts w:ascii="Arial" w:hAnsi="Arial" w:cs="Arial"/>
          <w:noProof/>
        </w:rPr>
        <w:t>90</w:t>
      </w:r>
      <w:r w:rsidR="00CD2448" w:rsidRPr="00EA1599">
        <w:rPr>
          <w:rFonts w:ascii="Arial" w:hAnsi="Arial" w:cs="Arial"/>
          <w:noProof/>
        </w:rPr>
        <w:fldChar w:fldCharType="end"/>
      </w:r>
    </w:p>
    <w:p w:rsidR="00CD62A8" w:rsidRPr="00EA1599" w:rsidRDefault="00CD62A8" w:rsidP="00CD62A8">
      <w:pPr>
        <w:pStyle w:val="TOC1"/>
        <w:tabs>
          <w:tab w:val="right" w:leader="dot" w:pos="9638"/>
        </w:tabs>
        <w:rPr>
          <w:rFonts w:ascii="Arial" w:eastAsiaTheme="minorEastAsia" w:hAnsi="Arial" w:cs="Arial"/>
          <w:noProof/>
          <w:sz w:val="24"/>
          <w:szCs w:val="24"/>
          <w:lang w:eastAsia="ja-JP"/>
        </w:rPr>
      </w:pPr>
      <w:r w:rsidRPr="00EA1599">
        <w:rPr>
          <w:rFonts w:ascii="Arial" w:hAnsi="Arial" w:cs="Arial"/>
          <w:noProof/>
        </w:rPr>
        <w:t>References</w:t>
      </w:r>
      <w:r w:rsidRPr="00EA1599">
        <w:rPr>
          <w:rFonts w:ascii="Arial" w:hAnsi="Arial" w:cs="Arial"/>
          <w:noProof/>
        </w:rPr>
        <w:tab/>
      </w:r>
      <w:r w:rsidR="00426199">
        <w:rPr>
          <w:rFonts w:ascii="Arial" w:hAnsi="Arial" w:cs="Arial"/>
          <w:noProof/>
        </w:rPr>
        <w:t>92</w:t>
      </w:r>
    </w:p>
    <w:p w:rsidR="00CD62A8" w:rsidRPr="00EA1599" w:rsidRDefault="00412E05" w:rsidP="00CD62A8">
      <w:pPr>
        <w:pStyle w:val="TOC1"/>
        <w:tabs>
          <w:tab w:val="right" w:leader="dot" w:pos="9638"/>
        </w:tabs>
        <w:rPr>
          <w:rFonts w:ascii="Arial" w:eastAsiaTheme="minorEastAsia" w:hAnsi="Arial" w:cs="Arial"/>
          <w:noProof/>
          <w:sz w:val="24"/>
          <w:szCs w:val="24"/>
          <w:lang w:eastAsia="ja-JP"/>
        </w:rPr>
      </w:pPr>
      <w:r w:rsidRPr="00EA1599">
        <w:rPr>
          <w:rFonts w:ascii="Arial" w:hAnsi="Arial" w:cs="Arial"/>
          <w:noProof/>
        </w:rPr>
        <w:t>Appendices</w:t>
      </w:r>
      <w:r w:rsidR="00CD62A8" w:rsidRPr="00EA1599">
        <w:rPr>
          <w:rFonts w:ascii="Arial" w:hAnsi="Arial" w:cs="Arial"/>
          <w:noProof/>
        </w:rPr>
        <w:tab/>
      </w:r>
      <w:r w:rsidR="00426199">
        <w:rPr>
          <w:rFonts w:ascii="Arial" w:hAnsi="Arial" w:cs="Arial"/>
          <w:noProof/>
        </w:rPr>
        <w:t>97</w:t>
      </w:r>
    </w:p>
    <w:p w:rsidR="00964C56" w:rsidRPr="00EA1599" w:rsidRDefault="00CD2448" w:rsidP="00964C56">
      <w:pPr>
        <w:pStyle w:val="TOC3"/>
        <w:tabs>
          <w:tab w:val="right" w:leader="dot" w:pos="9638"/>
        </w:tabs>
        <w:rPr>
          <w:rFonts w:ascii="Arial" w:eastAsiaTheme="minorEastAsia" w:hAnsi="Arial" w:cs="Arial"/>
          <w:noProof/>
          <w:sz w:val="24"/>
          <w:szCs w:val="24"/>
          <w:lang w:eastAsia="ja-JP"/>
        </w:rPr>
      </w:pPr>
      <w:r w:rsidRPr="00EA1599">
        <w:rPr>
          <w:rFonts w:ascii="Arial" w:hAnsi="Arial" w:cs="Arial"/>
        </w:rPr>
        <w:fldChar w:fldCharType="end"/>
      </w:r>
      <w:r w:rsidR="00174D5F" w:rsidRPr="00EA1599">
        <w:rPr>
          <w:rFonts w:ascii="Arial" w:hAnsi="Arial" w:cs="Arial"/>
        </w:rPr>
        <w:t>Quantitative Appendices A</w:t>
      </w:r>
      <w:r w:rsidR="00964C56" w:rsidRPr="00EA1599">
        <w:rPr>
          <w:rFonts w:ascii="Arial" w:hAnsi="Arial" w:cs="Arial"/>
          <w:noProof/>
        </w:rPr>
        <w:tab/>
      </w:r>
      <w:r w:rsidR="00426199">
        <w:rPr>
          <w:rFonts w:ascii="Arial" w:hAnsi="Arial" w:cs="Arial"/>
          <w:noProof/>
        </w:rPr>
        <w:t>98</w:t>
      </w:r>
    </w:p>
    <w:p w:rsidR="00964C56" w:rsidRPr="00EA1599" w:rsidRDefault="00645210" w:rsidP="00964C56">
      <w:pPr>
        <w:pStyle w:val="TOC3"/>
        <w:tabs>
          <w:tab w:val="right" w:leader="dot" w:pos="9638"/>
        </w:tabs>
        <w:rPr>
          <w:rFonts w:ascii="Arial" w:eastAsiaTheme="minorEastAsia" w:hAnsi="Arial" w:cs="Arial"/>
          <w:noProof/>
          <w:sz w:val="24"/>
          <w:szCs w:val="24"/>
          <w:lang w:eastAsia="ja-JP"/>
        </w:rPr>
      </w:pPr>
      <w:r w:rsidRPr="00EA1599">
        <w:rPr>
          <w:rFonts w:ascii="Arial" w:hAnsi="Arial" w:cs="Arial"/>
          <w:iCs/>
          <w:noProof/>
        </w:rPr>
        <w:t>Appendix B</w:t>
      </w:r>
      <w:r w:rsidR="00EA1599" w:rsidRPr="00EA1599">
        <w:rPr>
          <w:rFonts w:ascii="Arial" w:hAnsi="Arial" w:cs="Arial"/>
        </w:rPr>
        <w:t xml:space="preserve"> </w:t>
      </w:r>
      <w:r w:rsidR="00EA1599" w:rsidRPr="00EA1599">
        <w:rPr>
          <w:rFonts w:ascii="Arial" w:hAnsi="Arial" w:cs="Arial"/>
          <w:iCs/>
          <w:noProof/>
        </w:rPr>
        <w:t>List of Districts, their county, DAITs, gradespans and enrollment</w:t>
      </w:r>
      <w:r w:rsidR="00964C56" w:rsidRPr="00EA1599">
        <w:rPr>
          <w:rFonts w:ascii="Arial" w:hAnsi="Arial" w:cs="Arial"/>
          <w:noProof/>
        </w:rPr>
        <w:tab/>
      </w:r>
      <w:r w:rsidR="008A085F">
        <w:rPr>
          <w:rFonts w:ascii="Arial" w:hAnsi="Arial" w:cs="Arial"/>
          <w:noProof/>
        </w:rPr>
        <w:t>1</w:t>
      </w:r>
      <w:r w:rsidR="00426199">
        <w:rPr>
          <w:rFonts w:ascii="Arial" w:hAnsi="Arial" w:cs="Arial"/>
          <w:noProof/>
        </w:rPr>
        <w:t>31</w:t>
      </w:r>
    </w:p>
    <w:p w:rsidR="00964C56" w:rsidRPr="00EA1599" w:rsidRDefault="00645210" w:rsidP="00964C56">
      <w:pPr>
        <w:pStyle w:val="TOC3"/>
        <w:tabs>
          <w:tab w:val="right" w:leader="dot" w:pos="9638"/>
        </w:tabs>
        <w:rPr>
          <w:rFonts w:ascii="Arial" w:eastAsiaTheme="minorEastAsia" w:hAnsi="Arial" w:cs="Arial"/>
          <w:noProof/>
          <w:sz w:val="24"/>
          <w:szCs w:val="24"/>
          <w:lang w:eastAsia="ja-JP"/>
        </w:rPr>
      </w:pPr>
      <w:r w:rsidRPr="00EA1599">
        <w:rPr>
          <w:rFonts w:ascii="Arial" w:eastAsia="MS Gothic" w:hAnsi="Arial" w:cs="Arial"/>
          <w:iCs/>
          <w:noProof/>
        </w:rPr>
        <w:t>Appendix C</w:t>
      </w:r>
      <w:r w:rsidR="00EA1599" w:rsidRPr="00EA1599">
        <w:rPr>
          <w:rFonts w:ascii="Arial" w:hAnsi="Arial" w:cs="Arial"/>
        </w:rPr>
        <w:t xml:space="preserve"> </w:t>
      </w:r>
      <w:r w:rsidR="00EA1599" w:rsidRPr="00EA1599">
        <w:rPr>
          <w:rFonts w:ascii="Arial" w:eastAsia="MS Gothic" w:hAnsi="Arial" w:cs="Arial"/>
          <w:iCs/>
          <w:noProof/>
        </w:rPr>
        <w:t>Location of Cohort Districts and non-DAIT (light) Districts</w:t>
      </w:r>
      <w:r w:rsidR="00964C56" w:rsidRPr="00EA1599">
        <w:rPr>
          <w:rFonts w:ascii="Arial" w:hAnsi="Arial" w:cs="Arial"/>
          <w:noProof/>
        </w:rPr>
        <w:tab/>
      </w:r>
      <w:r w:rsidR="008A085F">
        <w:rPr>
          <w:rFonts w:ascii="Arial" w:hAnsi="Arial" w:cs="Arial"/>
          <w:noProof/>
        </w:rPr>
        <w:t>1</w:t>
      </w:r>
      <w:r w:rsidR="00426199">
        <w:rPr>
          <w:rFonts w:ascii="Arial" w:hAnsi="Arial" w:cs="Arial"/>
          <w:noProof/>
        </w:rPr>
        <w:t>33</w:t>
      </w:r>
    </w:p>
    <w:p w:rsidR="00964C56" w:rsidRPr="00EA1599" w:rsidRDefault="00645210" w:rsidP="00964C56">
      <w:pPr>
        <w:pStyle w:val="TOC3"/>
        <w:tabs>
          <w:tab w:val="right" w:leader="dot" w:pos="9638"/>
        </w:tabs>
        <w:rPr>
          <w:rFonts w:ascii="Arial" w:eastAsiaTheme="minorEastAsia" w:hAnsi="Arial" w:cs="Arial"/>
          <w:noProof/>
          <w:sz w:val="24"/>
          <w:szCs w:val="24"/>
          <w:lang w:eastAsia="ja-JP"/>
        </w:rPr>
      </w:pPr>
      <w:r w:rsidRPr="00EA1599">
        <w:rPr>
          <w:rFonts w:ascii="Arial" w:hAnsi="Arial" w:cs="Arial"/>
          <w:iCs/>
          <w:noProof/>
        </w:rPr>
        <w:t>Appendix D</w:t>
      </w:r>
      <w:r w:rsidR="00EA1599" w:rsidRPr="00EA1599">
        <w:rPr>
          <w:rFonts w:ascii="Arial" w:hAnsi="Arial" w:cs="Arial"/>
        </w:rPr>
        <w:t xml:space="preserve"> </w:t>
      </w:r>
      <w:r w:rsidR="00EA1599" w:rsidRPr="00EA1599">
        <w:rPr>
          <w:rFonts w:ascii="Arial" w:hAnsi="Arial" w:cs="Arial"/>
          <w:iCs/>
          <w:noProof/>
        </w:rPr>
        <w:t>Coding of Capacity Studies</w:t>
      </w:r>
      <w:r w:rsidR="00964C56" w:rsidRPr="00EA1599">
        <w:rPr>
          <w:rFonts w:ascii="Arial" w:hAnsi="Arial" w:cs="Arial"/>
          <w:noProof/>
        </w:rPr>
        <w:tab/>
      </w:r>
      <w:r w:rsidR="008A085F">
        <w:rPr>
          <w:rFonts w:ascii="Arial" w:hAnsi="Arial" w:cs="Arial"/>
          <w:noProof/>
        </w:rPr>
        <w:t>1</w:t>
      </w:r>
      <w:r w:rsidR="00426199">
        <w:rPr>
          <w:rFonts w:ascii="Arial" w:hAnsi="Arial" w:cs="Arial"/>
          <w:noProof/>
        </w:rPr>
        <w:t>34</w:t>
      </w:r>
    </w:p>
    <w:p w:rsidR="00964C56" w:rsidRPr="00EA1599" w:rsidRDefault="00645210" w:rsidP="00964C56">
      <w:pPr>
        <w:pStyle w:val="TOC3"/>
        <w:tabs>
          <w:tab w:val="right" w:leader="dot" w:pos="9638"/>
        </w:tabs>
        <w:rPr>
          <w:rFonts w:ascii="Arial" w:eastAsiaTheme="minorEastAsia" w:hAnsi="Arial" w:cs="Arial"/>
          <w:noProof/>
          <w:sz w:val="24"/>
          <w:szCs w:val="24"/>
          <w:lang w:eastAsia="ja-JP"/>
        </w:rPr>
      </w:pPr>
      <w:r w:rsidRPr="00EA1599">
        <w:rPr>
          <w:rFonts w:ascii="Arial" w:eastAsia="MS Gothic" w:hAnsi="Arial" w:cs="Arial"/>
          <w:iCs/>
          <w:noProof/>
        </w:rPr>
        <w:t>Appendix E</w:t>
      </w:r>
      <w:r w:rsidR="00EA1599" w:rsidRPr="00EA1599">
        <w:rPr>
          <w:rFonts w:ascii="Arial" w:hAnsi="Arial" w:cs="Arial"/>
        </w:rPr>
        <w:t xml:space="preserve"> </w:t>
      </w:r>
      <w:r w:rsidR="00EA1599" w:rsidRPr="00EA1599">
        <w:rPr>
          <w:rFonts w:ascii="Arial" w:eastAsia="MS Gothic" w:hAnsi="Arial" w:cs="Arial"/>
          <w:iCs/>
          <w:noProof/>
        </w:rPr>
        <w:t>Implementation Surveys</w:t>
      </w:r>
      <w:r w:rsidR="00964C56" w:rsidRPr="00EA1599">
        <w:rPr>
          <w:rFonts w:ascii="Arial" w:hAnsi="Arial" w:cs="Arial"/>
          <w:noProof/>
        </w:rPr>
        <w:tab/>
      </w:r>
      <w:r w:rsidR="008A085F">
        <w:rPr>
          <w:rFonts w:ascii="Arial" w:hAnsi="Arial" w:cs="Arial"/>
          <w:noProof/>
        </w:rPr>
        <w:t>1</w:t>
      </w:r>
      <w:r w:rsidR="00426199">
        <w:rPr>
          <w:rFonts w:ascii="Arial" w:hAnsi="Arial" w:cs="Arial"/>
          <w:noProof/>
        </w:rPr>
        <w:t>37</w:t>
      </w:r>
    </w:p>
    <w:p w:rsidR="00964C56" w:rsidRPr="00EA1599" w:rsidRDefault="00645210" w:rsidP="00964C56">
      <w:pPr>
        <w:pStyle w:val="TOC3"/>
        <w:tabs>
          <w:tab w:val="right" w:leader="dot" w:pos="9638"/>
        </w:tabs>
        <w:rPr>
          <w:rFonts w:ascii="Arial" w:eastAsiaTheme="minorEastAsia" w:hAnsi="Arial" w:cs="Arial"/>
          <w:noProof/>
          <w:sz w:val="24"/>
          <w:szCs w:val="24"/>
          <w:lang w:eastAsia="ja-JP"/>
        </w:rPr>
      </w:pPr>
      <w:r w:rsidRPr="00EA1599">
        <w:rPr>
          <w:rFonts w:ascii="Arial" w:hAnsi="Arial" w:cs="Arial"/>
          <w:iCs/>
          <w:noProof/>
        </w:rPr>
        <w:t>Appendix F</w:t>
      </w:r>
      <w:r w:rsidR="00EA1599" w:rsidRPr="00EA1599">
        <w:rPr>
          <w:rFonts w:ascii="Arial" w:hAnsi="Arial" w:cs="Arial"/>
        </w:rPr>
        <w:t xml:space="preserve"> </w:t>
      </w:r>
      <w:r w:rsidR="00EA1599" w:rsidRPr="00EA1599">
        <w:rPr>
          <w:rFonts w:ascii="Arial" w:hAnsi="Arial" w:cs="Arial"/>
          <w:iCs/>
          <w:noProof/>
        </w:rPr>
        <w:t>Interview Protocols</w:t>
      </w:r>
      <w:r w:rsidR="00964C56" w:rsidRPr="00EA1599">
        <w:rPr>
          <w:rFonts w:ascii="Arial" w:hAnsi="Arial" w:cs="Arial"/>
          <w:noProof/>
        </w:rPr>
        <w:tab/>
      </w:r>
      <w:r w:rsidR="008A085F">
        <w:rPr>
          <w:rFonts w:ascii="Arial" w:hAnsi="Arial" w:cs="Arial"/>
          <w:noProof/>
        </w:rPr>
        <w:t>20</w:t>
      </w:r>
      <w:r w:rsidR="00426199">
        <w:rPr>
          <w:rFonts w:ascii="Arial" w:hAnsi="Arial" w:cs="Arial"/>
          <w:noProof/>
        </w:rPr>
        <w:t>7</w:t>
      </w:r>
    </w:p>
    <w:p w:rsidR="00645210" w:rsidRPr="00EA1599" w:rsidRDefault="00645210" w:rsidP="00645210">
      <w:pPr>
        <w:pStyle w:val="TOC3"/>
        <w:tabs>
          <w:tab w:val="right" w:leader="dot" w:pos="9638"/>
        </w:tabs>
        <w:rPr>
          <w:rFonts w:ascii="Arial" w:eastAsiaTheme="minorEastAsia" w:hAnsi="Arial" w:cs="Arial"/>
          <w:noProof/>
          <w:sz w:val="24"/>
          <w:szCs w:val="24"/>
          <w:lang w:eastAsia="ja-JP"/>
        </w:rPr>
      </w:pPr>
      <w:r w:rsidRPr="00EA1599">
        <w:rPr>
          <w:rFonts w:ascii="Arial" w:hAnsi="Arial" w:cs="Arial"/>
          <w:iCs/>
          <w:noProof/>
        </w:rPr>
        <w:t>Appendix G</w:t>
      </w:r>
      <w:r w:rsidR="00EA1599" w:rsidRPr="00EA1599">
        <w:rPr>
          <w:rFonts w:ascii="Arial" w:hAnsi="Arial" w:cs="Arial"/>
        </w:rPr>
        <w:t xml:space="preserve"> </w:t>
      </w:r>
      <w:r w:rsidR="00EA1599" w:rsidRPr="00EA1599">
        <w:rPr>
          <w:rFonts w:ascii="Arial" w:hAnsi="Arial" w:cs="Arial"/>
          <w:iCs/>
          <w:noProof/>
        </w:rPr>
        <w:t>PI3 District Capacity to Implement and Sustain Reforms</w:t>
      </w:r>
      <w:r w:rsidRPr="00EA1599">
        <w:rPr>
          <w:rFonts w:ascii="Arial" w:hAnsi="Arial" w:cs="Arial"/>
          <w:noProof/>
        </w:rPr>
        <w:tab/>
      </w:r>
      <w:r w:rsidR="008A085F">
        <w:rPr>
          <w:rFonts w:ascii="Arial" w:hAnsi="Arial" w:cs="Arial"/>
          <w:noProof/>
        </w:rPr>
        <w:t>2</w:t>
      </w:r>
      <w:r w:rsidR="00426199">
        <w:rPr>
          <w:rFonts w:ascii="Arial" w:hAnsi="Arial" w:cs="Arial"/>
          <w:noProof/>
        </w:rPr>
        <w:t>18</w:t>
      </w:r>
    </w:p>
    <w:p w:rsidR="00645210" w:rsidRPr="00EA1599" w:rsidRDefault="00645210" w:rsidP="00645210">
      <w:pPr>
        <w:pStyle w:val="TOC3"/>
        <w:tabs>
          <w:tab w:val="right" w:leader="dot" w:pos="9638"/>
        </w:tabs>
        <w:rPr>
          <w:rFonts w:ascii="Arial" w:eastAsiaTheme="minorEastAsia" w:hAnsi="Arial" w:cs="Arial"/>
          <w:noProof/>
          <w:sz w:val="24"/>
          <w:szCs w:val="24"/>
          <w:lang w:eastAsia="ja-JP"/>
        </w:rPr>
      </w:pPr>
      <w:r w:rsidRPr="00EA1599">
        <w:rPr>
          <w:rFonts w:ascii="Arial" w:eastAsia="MS Gothic" w:hAnsi="Arial" w:cs="Arial"/>
          <w:iCs/>
          <w:noProof/>
        </w:rPr>
        <w:t>Appendix H</w:t>
      </w:r>
      <w:r w:rsidR="00EA1599" w:rsidRPr="00EA1599">
        <w:rPr>
          <w:rFonts w:ascii="Arial" w:hAnsi="Arial" w:cs="Arial"/>
        </w:rPr>
        <w:t xml:space="preserve"> </w:t>
      </w:r>
      <w:r w:rsidR="00EA1599" w:rsidRPr="00EA1599">
        <w:rPr>
          <w:rFonts w:ascii="Arial" w:eastAsia="MS Gothic" w:hAnsi="Arial" w:cs="Arial"/>
          <w:iCs/>
          <w:noProof/>
        </w:rPr>
        <w:t>Cost/Impact of DAIT</w:t>
      </w:r>
      <w:r w:rsidRPr="00EA1599">
        <w:rPr>
          <w:rFonts w:ascii="Arial" w:hAnsi="Arial" w:cs="Arial"/>
          <w:noProof/>
        </w:rPr>
        <w:tab/>
      </w:r>
      <w:r w:rsidR="008A085F">
        <w:rPr>
          <w:rFonts w:ascii="Arial" w:hAnsi="Arial" w:cs="Arial"/>
          <w:noProof/>
        </w:rPr>
        <w:t>22</w:t>
      </w:r>
      <w:r w:rsidR="00426199">
        <w:rPr>
          <w:rFonts w:ascii="Arial" w:hAnsi="Arial" w:cs="Arial"/>
          <w:noProof/>
        </w:rPr>
        <w:t>5</w:t>
      </w:r>
    </w:p>
    <w:p w:rsidR="00BE2732" w:rsidRPr="00EA1599" w:rsidRDefault="00BE2732" w:rsidP="00CD62A8">
      <w:pPr>
        <w:pStyle w:val="TOCHeading"/>
        <w:spacing w:before="0" w:after="0"/>
        <w:rPr>
          <w:rFonts w:ascii="Arial" w:hAnsi="Arial" w:cs="Arial"/>
        </w:rPr>
      </w:pPr>
      <w:r w:rsidRPr="00EA1599">
        <w:rPr>
          <w:rFonts w:ascii="Arial" w:hAnsi="Arial" w:cs="Arial"/>
        </w:rPr>
        <w:br w:type="page"/>
      </w:r>
    </w:p>
    <w:p w:rsidR="0090378B" w:rsidRPr="0002158F" w:rsidRDefault="00DC67C5">
      <w:pPr>
        <w:pStyle w:val="Heading1"/>
        <w:spacing w:before="0" w:after="0"/>
        <w:jc w:val="center"/>
        <w:rPr>
          <w:rFonts w:ascii="Arial" w:hAnsi="Arial" w:cs="Arial"/>
        </w:rPr>
      </w:pPr>
      <w:bookmarkStart w:id="4" w:name="_Toc199315997"/>
      <w:r w:rsidRPr="0002158F">
        <w:rPr>
          <w:rFonts w:ascii="Arial" w:hAnsi="Arial" w:cs="Arial"/>
        </w:rPr>
        <w:lastRenderedPageBreak/>
        <w:t>List of Tables</w:t>
      </w:r>
      <w:bookmarkEnd w:id="3"/>
      <w:bookmarkEnd w:id="4"/>
    </w:p>
    <w:p w:rsidR="006B233A" w:rsidRPr="0002158F" w:rsidRDefault="006B233A">
      <w:pPr>
        <w:pStyle w:val="TableofFigures"/>
        <w:tabs>
          <w:tab w:val="right" w:leader="dot" w:pos="9638"/>
        </w:tabs>
        <w:rPr>
          <w:rFonts w:ascii="Arial" w:hAnsi="Arial" w:cs="Arial"/>
        </w:rPr>
      </w:pPr>
    </w:p>
    <w:p w:rsidR="003165E7" w:rsidRPr="0002158F" w:rsidRDefault="00CD2448">
      <w:pPr>
        <w:pStyle w:val="TableofFigures"/>
        <w:tabs>
          <w:tab w:val="right" w:leader="dot" w:pos="9638"/>
        </w:tabs>
        <w:rPr>
          <w:rFonts w:ascii="Arial" w:eastAsiaTheme="minorEastAsia" w:hAnsi="Arial" w:cs="Arial"/>
          <w:noProof/>
          <w:sz w:val="24"/>
          <w:szCs w:val="24"/>
          <w:lang w:eastAsia="ja-JP"/>
        </w:rPr>
      </w:pPr>
      <w:r w:rsidRPr="0002158F">
        <w:rPr>
          <w:rFonts w:ascii="Arial" w:hAnsi="Arial" w:cs="Arial"/>
        </w:rPr>
        <w:fldChar w:fldCharType="begin"/>
      </w:r>
      <w:r w:rsidR="000F0EB1" w:rsidRPr="0002158F">
        <w:rPr>
          <w:rFonts w:ascii="Arial" w:hAnsi="Arial" w:cs="Arial"/>
        </w:rPr>
        <w:instrText xml:space="preserve"> TOC \c "Table" </w:instrText>
      </w:r>
      <w:r w:rsidRPr="0002158F">
        <w:rPr>
          <w:rFonts w:ascii="Arial" w:hAnsi="Arial" w:cs="Arial"/>
        </w:rPr>
        <w:fldChar w:fldCharType="separate"/>
      </w:r>
      <w:r w:rsidR="003165E7" w:rsidRPr="0002158F">
        <w:rPr>
          <w:rFonts w:ascii="Arial" w:hAnsi="Arial" w:cs="Arial"/>
          <w:noProof/>
        </w:rPr>
        <w:t>Table 1. Difference-in Difference Estimates of the Impact of PI Status and Receipt of DAIT and non-DAIT on Student Math and ELA Achievement Gains (Cohort 1)</w:t>
      </w:r>
      <w:r w:rsidR="003165E7" w:rsidRPr="0002158F">
        <w:rPr>
          <w:rFonts w:ascii="Arial" w:hAnsi="Arial" w:cs="Arial"/>
          <w:noProof/>
        </w:rPr>
        <w:tab/>
      </w:r>
      <w:r w:rsidRPr="0002158F">
        <w:rPr>
          <w:rFonts w:ascii="Arial" w:hAnsi="Arial" w:cs="Arial"/>
          <w:noProof/>
        </w:rPr>
        <w:fldChar w:fldCharType="begin"/>
      </w:r>
      <w:r w:rsidR="003165E7" w:rsidRPr="0002158F">
        <w:rPr>
          <w:rFonts w:ascii="Arial" w:hAnsi="Arial" w:cs="Arial"/>
          <w:noProof/>
        </w:rPr>
        <w:instrText xml:space="preserve"> PAGEREF _Toc199316036 \h </w:instrText>
      </w:r>
      <w:r w:rsidRPr="0002158F">
        <w:rPr>
          <w:rFonts w:ascii="Arial" w:hAnsi="Arial" w:cs="Arial"/>
          <w:noProof/>
        </w:rPr>
      </w:r>
      <w:r w:rsidRPr="0002158F">
        <w:rPr>
          <w:rFonts w:ascii="Arial" w:hAnsi="Arial" w:cs="Arial"/>
          <w:noProof/>
        </w:rPr>
        <w:fldChar w:fldCharType="separate"/>
      </w:r>
      <w:r w:rsidR="009E2D5B">
        <w:rPr>
          <w:rFonts w:ascii="Arial" w:hAnsi="Arial" w:cs="Arial"/>
          <w:noProof/>
        </w:rPr>
        <w:t>14</w:t>
      </w:r>
      <w:r w:rsidRPr="0002158F">
        <w:rPr>
          <w:rFonts w:ascii="Arial" w:hAnsi="Arial" w:cs="Arial"/>
          <w:noProof/>
        </w:rPr>
        <w:fldChar w:fldCharType="end"/>
      </w:r>
    </w:p>
    <w:p w:rsidR="003165E7" w:rsidRPr="0002158F" w:rsidRDefault="003165E7">
      <w:pPr>
        <w:pStyle w:val="TableofFigures"/>
        <w:tabs>
          <w:tab w:val="right" w:leader="dot" w:pos="9638"/>
        </w:tabs>
        <w:rPr>
          <w:rFonts w:ascii="Arial" w:eastAsiaTheme="minorEastAsia" w:hAnsi="Arial" w:cs="Arial"/>
          <w:noProof/>
          <w:sz w:val="24"/>
          <w:szCs w:val="24"/>
          <w:lang w:eastAsia="ja-JP"/>
        </w:rPr>
      </w:pPr>
      <w:r w:rsidRPr="0002158F">
        <w:rPr>
          <w:rFonts w:ascii="Arial" w:hAnsi="Arial" w:cs="Arial"/>
          <w:noProof/>
        </w:rPr>
        <w:t>Table 2. Difference-in Difference Estimates of the Impact of PI Status and Receipt of DAIT and non-DAIT on Student Math and ELA Achievement Gains (Cohort 2)</w:t>
      </w:r>
      <w:r w:rsidRPr="0002158F">
        <w:rPr>
          <w:rFonts w:ascii="Arial" w:hAnsi="Arial" w:cs="Arial"/>
          <w:noProof/>
        </w:rPr>
        <w:tab/>
      </w:r>
      <w:r w:rsidR="00CD2448" w:rsidRPr="0002158F">
        <w:rPr>
          <w:rFonts w:ascii="Arial" w:hAnsi="Arial" w:cs="Arial"/>
          <w:noProof/>
        </w:rPr>
        <w:fldChar w:fldCharType="begin"/>
      </w:r>
      <w:r w:rsidRPr="0002158F">
        <w:rPr>
          <w:rFonts w:ascii="Arial" w:hAnsi="Arial" w:cs="Arial"/>
          <w:noProof/>
        </w:rPr>
        <w:instrText xml:space="preserve"> PAGEREF _Toc199316037 \h </w:instrText>
      </w:r>
      <w:r w:rsidR="00CD2448" w:rsidRPr="0002158F">
        <w:rPr>
          <w:rFonts w:ascii="Arial" w:hAnsi="Arial" w:cs="Arial"/>
          <w:noProof/>
        </w:rPr>
      </w:r>
      <w:r w:rsidR="00CD2448" w:rsidRPr="0002158F">
        <w:rPr>
          <w:rFonts w:ascii="Arial" w:hAnsi="Arial" w:cs="Arial"/>
          <w:noProof/>
        </w:rPr>
        <w:fldChar w:fldCharType="separate"/>
      </w:r>
      <w:r w:rsidR="009E2D5B">
        <w:rPr>
          <w:rFonts w:ascii="Arial" w:hAnsi="Arial" w:cs="Arial"/>
          <w:noProof/>
        </w:rPr>
        <w:t>15</w:t>
      </w:r>
      <w:r w:rsidR="00CD2448" w:rsidRPr="0002158F">
        <w:rPr>
          <w:rFonts w:ascii="Arial" w:hAnsi="Arial" w:cs="Arial"/>
          <w:noProof/>
        </w:rPr>
        <w:fldChar w:fldCharType="end"/>
      </w:r>
    </w:p>
    <w:p w:rsidR="003165E7" w:rsidRPr="0002158F" w:rsidRDefault="003165E7">
      <w:pPr>
        <w:pStyle w:val="TableofFigures"/>
        <w:tabs>
          <w:tab w:val="right" w:leader="dot" w:pos="9638"/>
        </w:tabs>
        <w:rPr>
          <w:rFonts w:ascii="Arial" w:eastAsiaTheme="minorEastAsia" w:hAnsi="Arial" w:cs="Arial"/>
          <w:noProof/>
          <w:sz w:val="24"/>
          <w:szCs w:val="24"/>
          <w:lang w:eastAsia="ja-JP"/>
        </w:rPr>
      </w:pPr>
      <w:r w:rsidRPr="0002158F">
        <w:rPr>
          <w:rFonts w:ascii="Arial" w:hAnsi="Arial" w:cs="Arial"/>
          <w:noProof/>
        </w:rPr>
        <w:t>Table 3. Difference-in Difference Estimates of the Impact of DAITs on Student Math and ELA Achievement Gains Relative to Non-DAIT TA (Cohort 1)</w:t>
      </w:r>
      <w:r w:rsidRPr="0002158F">
        <w:rPr>
          <w:rFonts w:ascii="Arial" w:hAnsi="Arial" w:cs="Arial"/>
          <w:noProof/>
        </w:rPr>
        <w:tab/>
      </w:r>
      <w:r w:rsidR="00CD2448" w:rsidRPr="0002158F">
        <w:rPr>
          <w:rFonts w:ascii="Arial" w:hAnsi="Arial" w:cs="Arial"/>
          <w:noProof/>
        </w:rPr>
        <w:fldChar w:fldCharType="begin"/>
      </w:r>
      <w:r w:rsidRPr="0002158F">
        <w:rPr>
          <w:rFonts w:ascii="Arial" w:hAnsi="Arial" w:cs="Arial"/>
          <w:noProof/>
        </w:rPr>
        <w:instrText xml:space="preserve"> PAGEREF _Toc199316038 \h </w:instrText>
      </w:r>
      <w:r w:rsidR="00CD2448" w:rsidRPr="0002158F">
        <w:rPr>
          <w:rFonts w:ascii="Arial" w:hAnsi="Arial" w:cs="Arial"/>
          <w:noProof/>
        </w:rPr>
      </w:r>
      <w:r w:rsidR="00CD2448" w:rsidRPr="0002158F">
        <w:rPr>
          <w:rFonts w:ascii="Arial" w:hAnsi="Arial" w:cs="Arial"/>
          <w:noProof/>
        </w:rPr>
        <w:fldChar w:fldCharType="separate"/>
      </w:r>
      <w:r w:rsidR="009E2D5B">
        <w:rPr>
          <w:rFonts w:ascii="Arial" w:hAnsi="Arial" w:cs="Arial"/>
          <w:noProof/>
        </w:rPr>
        <w:t>17</w:t>
      </w:r>
      <w:r w:rsidR="00CD2448" w:rsidRPr="0002158F">
        <w:rPr>
          <w:rFonts w:ascii="Arial" w:hAnsi="Arial" w:cs="Arial"/>
          <w:noProof/>
        </w:rPr>
        <w:fldChar w:fldCharType="end"/>
      </w:r>
    </w:p>
    <w:p w:rsidR="003165E7" w:rsidRPr="0002158F" w:rsidRDefault="003165E7">
      <w:pPr>
        <w:pStyle w:val="TableofFigures"/>
        <w:tabs>
          <w:tab w:val="right" w:leader="dot" w:pos="9638"/>
        </w:tabs>
        <w:rPr>
          <w:rFonts w:ascii="Arial" w:eastAsiaTheme="minorEastAsia" w:hAnsi="Arial" w:cs="Arial"/>
          <w:noProof/>
          <w:sz w:val="24"/>
          <w:szCs w:val="24"/>
          <w:lang w:eastAsia="ja-JP"/>
        </w:rPr>
      </w:pPr>
      <w:r w:rsidRPr="0002158F">
        <w:rPr>
          <w:rFonts w:ascii="Arial" w:hAnsi="Arial" w:cs="Arial"/>
          <w:noProof/>
        </w:rPr>
        <w:t>Table 4. Difference-in Difference Estimates of the Impact of DAITs on Student Math and ELA Achievement Gains Relative to Non-DAIT TA  (Combined Cohorts 1 &amp; 2)</w:t>
      </w:r>
      <w:r w:rsidRPr="0002158F">
        <w:rPr>
          <w:rFonts w:ascii="Arial" w:hAnsi="Arial" w:cs="Arial"/>
          <w:noProof/>
        </w:rPr>
        <w:tab/>
      </w:r>
      <w:r w:rsidR="00CD2448" w:rsidRPr="0002158F">
        <w:rPr>
          <w:rFonts w:ascii="Arial" w:hAnsi="Arial" w:cs="Arial"/>
          <w:noProof/>
        </w:rPr>
        <w:fldChar w:fldCharType="begin"/>
      </w:r>
      <w:r w:rsidRPr="0002158F">
        <w:rPr>
          <w:rFonts w:ascii="Arial" w:hAnsi="Arial" w:cs="Arial"/>
          <w:noProof/>
        </w:rPr>
        <w:instrText xml:space="preserve"> PAGEREF _Toc199316039 \h </w:instrText>
      </w:r>
      <w:r w:rsidR="00CD2448" w:rsidRPr="0002158F">
        <w:rPr>
          <w:rFonts w:ascii="Arial" w:hAnsi="Arial" w:cs="Arial"/>
          <w:noProof/>
        </w:rPr>
      </w:r>
      <w:r w:rsidR="00CD2448" w:rsidRPr="0002158F">
        <w:rPr>
          <w:rFonts w:ascii="Arial" w:hAnsi="Arial" w:cs="Arial"/>
          <w:noProof/>
        </w:rPr>
        <w:fldChar w:fldCharType="separate"/>
      </w:r>
      <w:r w:rsidR="009E2D5B">
        <w:rPr>
          <w:rFonts w:ascii="Arial" w:hAnsi="Arial" w:cs="Arial"/>
          <w:noProof/>
        </w:rPr>
        <w:t>19</w:t>
      </w:r>
      <w:r w:rsidR="00CD2448" w:rsidRPr="0002158F">
        <w:rPr>
          <w:rFonts w:ascii="Arial" w:hAnsi="Arial" w:cs="Arial"/>
          <w:noProof/>
        </w:rPr>
        <w:fldChar w:fldCharType="end"/>
      </w:r>
    </w:p>
    <w:p w:rsidR="003165E7" w:rsidRPr="0002158F" w:rsidRDefault="003165E7">
      <w:pPr>
        <w:pStyle w:val="TableofFigures"/>
        <w:tabs>
          <w:tab w:val="right" w:leader="dot" w:pos="9638"/>
        </w:tabs>
        <w:rPr>
          <w:rFonts w:ascii="Arial" w:eastAsiaTheme="minorEastAsia" w:hAnsi="Arial" w:cs="Arial"/>
          <w:noProof/>
          <w:sz w:val="24"/>
          <w:szCs w:val="24"/>
          <w:lang w:eastAsia="ja-JP"/>
        </w:rPr>
      </w:pPr>
      <w:r w:rsidRPr="0002158F">
        <w:rPr>
          <w:rFonts w:ascii="Arial" w:hAnsi="Arial" w:cs="Arial"/>
          <w:noProof/>
        </w:rPr>
        <w:t>Table 5. Estimates of DAIT Effect on Outcomes of Minority Subgroups</w:t>
      </w:r>
      <w:r w:rsidRPr="0002158F">
        <w:rPr>
          <w:rFonts w:ascii="Arial" w:hAnsi="Arial" w:cs="Arial"/>
          <w:noProof/>
        </w:rPr>
        <w:tab/>
      </w:r>
      <w:r w:rsidR="00CD2448" w:rsidRPr="0002158F">
        <w:rPr>
          <w:rFonts w:ascii="Arial" w:hAnsi="Arial" w:cs="Arial"/>
          <w:noProof/>
        </w:rPr>
        <w:fldChar w:fldCharType="begin"/>
      </w:r>
      <w:r w:rsidRPr="0002158F">
        <w:rPr>
          <w:rFonts w:ascii="Arial" w:hAnsi="Arial" w:cs="Arial"/>
          <w:noProof/>
        </w:rPr>
        <w:instrText xml:space="preserve"> PAGEREF _Toc199316040 \h </w:instrText>
      </w:r>
      <w:r w:rsidR="00CD2448" w:rsidRPr="0002158F">
        <w:rPr>
          <w:rFonts w:ascii="Arial" w:hAnsi="Arial" w:cs="Arial"/>
          <w:noProof/>
        </w:rPr>
      </w:r>
      <w:r w:rsidR="00CD2448" w:rsidRPr="0002158F">
        <w:rPr>
          <w:rFonts w:ascii="Arial" w:hAnsi="Arial" w:cs="Arial"/>
          <w:noProof/>
        </w:rPr>
        <w:fldChar w:fldCharType="separate"/>
      </w:r>
      <w:r w:rsidR="009E2D5B">
        <w:rPr>
          <w:rFonts w:ascii="Arial" w:hAnsi="Arial" w:cs="Arial"/>
          <w:noProof/>
        </w:rPr>
        <w:t>24</w:t>
      </w:r>
      <w:r w:rsidR="00CD2448" w:rsidRPr="0002158F">
        <w:rPr>
          <w:rFonts w:ascii="Arial" w:hAnsi="Arial" w:cs="Arial"/>
          <w:noProof/>
        </w:rPr>
        <w:fldChar w:fldCharType="end"/>
      </w:r>
    </w:p>
    <w:p w:rsidR="003165E7" w:rsidRPr="0002158F" w:rsidRDefault="003165E7">
      <w:pPr>
        <w:pStyle w:val="TableofFigures"/>
        <w:tabs>
          <w:tab w:val="right" w:leader="dot" w:pos="9638"/>
        </w:tabs>
        <w:rPr>
          <w:rFonts w:ascii="Arial" w:eastAsiaTheme="minorEastAsia" w:hAnsi="Arial" w:cs="Arial"/>
          <w:noProof/>
          <w:sz w:val="24"/>
          <w:szCs w:val="24"/>
          <w:lang w:eastAsia="ja-JP"/>
        </w:rPr>
      </w:pPr>
      <w:r w:rsidRPr="0002158F">
        <w:rPr>
          <w:rFonts w:ascii="Arial" w:hAnsi="Arial" w:cs="Arial"/>
          <w:noProof/>
        </w:rPr>
        <w:t>Table 6. Estimates of DAIT Effect on Outcomes of Low-Income Subgroup</w:t>
      </w:r>
      <w:r w:rsidRPr="0002158F">
        <w:rPr>
          <w:rFonts w:ascii="Arial" w:hAnsi="Arial" w:cs="Arial"/>
          <w:noProof/>
        </w:rPr>
        <w:tab/>
      </w:r>
      <w:r w:rsidR="00CD2448" w:rsidRPr="0002158F">
        <w:rPr>
          <w:rFonts w:ascii="Arial" w:hAnsi="Arial" w:cs="Arial"/>
          <w:noProof/>
        </w:rPr>
        <w:fldChar w:fldCharType="begin"/>
      </w:r>
      <w:r w:rsidRPr="0002158F">
        <w:rPr>
          <w:rFonts w:ascii="Arial" w:hAnsi="Arial" w:cs="Arial"/>
          <w:noProof/>
        </w:rPr>
        <w:instrText xml:space="preserve"> PAGEREF _Toc199316041 \h </w:instrText>
      </w:r>
      <w:r w:rsidR="00CD2448" w:rsidRPr="0002158F">
        <w:rPr>
          <w:rFonts w:ascii="Arial" w:hAnsi="Arial" w:cs="Arial"/>
          <w:noProof/>
        </w:rPr>
      </w:r>
      <w:r w:rsidR="00CD2448" w:rsidRPr="0002158F">
        <w:rPr>
          <w:rFonts w:ascii="Arial" w:hAnsi="Arial" w:cs="Arial"/>
          <w:noProof/>
        </w:rPr>
        <w:fldChar w:fldCharType="separate"/>
      </w:r>
      <w:r w:rsidR="009E2D5B">
        <w:rPr>
          <w:rFonts w:ascii="Arial" w:hAnsi="Arial" w:cs="Arial"/>
          <w:noProof/>
        </w:rPr>
        <w:t>27</w:t>
      </w:r>
      <w:r w:rsidR="00CD2448" w:rsidRPr="0002158F">
        <w:rPr>
          <w:rFonts w:ascii="Arial" w:hAnsi="Arial" w:cs="Arial"/>
          <w:noProof/>
        </w:rPr>
        <w:fldChar w:fldCharType="end"/>
      </w:r>
    </w:p>
    <w:p w:rsidR="003165E7" w:rsidRPr="0002158F" w:rsidRDefault="003165E7">
      <w:pPr>
        <w:pStyle w:val="TableofFigures"/>
        <w:tabs>
          <w:tab w:val="right" w:leader="dot" w:pos="9638"/>
        </w:tabs>
        <w:rPr>
          <w:rFonts w:ascii="Arial" w:eastAsiaTheme="minorEastAsia" w:hAnsi="Arial" w:cs="Arial"/>
          <w:noProof/>
          <w:sz w:val="24"/>
          <w:szCs w:val="24"/>
          <w:lang w:eastAsia="ja-JP"/>
        </w:rPr>
      </w:pPr>
      <w:r w:rsidRPr="0002158F">
        <w:rPr>
          <w:rFonts w:ascii="Arial" w:hAnsi="Arial" w:cs="Arial"/>
          <w:noProof/>
        </w:rPr>
        <w:t>Table 7. Estimates of DAIT Effect on Outcomes of EL Subgroup</w:t>
      </w:r>
      <w:r w:rsidRPr="0002158F">
        <w:rPr>
          <w:rFonts w:ascii="Arial" w:hAnsi="Arial" w:cs="Arial"/>
          <w:noProof/>
        </w:rPr>
        <w:tab/>
      </w:r>
      <w:r w:rsidR="00CD2448" w:rsidRPr="0002158F">
        <w:rPr>
          <w:rFonts w:ascii="Arial" w:hAnsi="Arial" w:cs="Arial"/>
          <w:noProof/>
        </w:rPr>
        <w:fldChar w:fldCharType="begin"/>
      </w:r>
      <w:r w:rsidRPr="0002158F">
        <w:rPr>
          <w:rFonts w:ascii="Arial" w:hAnsi="Arial" w:cs="Arial"/>
          <w:noProof/>
        </w:rPr>
        <w:instrText xml:space="preserve"> PAGEREF _Toc199316042 \h </w:instrText>
      </w:r>
      <w:r w:rsidR="00CD2448" w:rsidRPr="0002158F">
        <w:rPr>
          <w:rFonts w:ascii="Arial" w:hAnsi="Arial" w:cs="Arial"/>
          <w:noProof/>
        </w:rPr>
      </w:r>
      <w:r w:rsidR="00CD2448" w:rsidRPr="0002158F">
        <w:rPr>
          <w:rFonts w:ascii="Arial" w:hAnsi="Arial" w:cs="Arial"/>
          <w:noProof/>
        </w:rPr>
        <w:fldChar w:fldCharType="separate"/>
      </w:r>
      <w:r w:rsidR="009E2D5B">
        <w:rPr>
          <w:rFonts w:ascii="Arial" w:hAnsi="Arial" w:cs="Arial"/>
          <w:noProof/>
        </w:rPr>
        <w:t>29</w:t>
      </w:r>
      <w:r w:rsidR="00CD2448" w:rsidRPr="0002158F">
        <w:rPr>
          <w:rFonts w:ascii="Arial" w:hAnsi="Arial" w:cs="Arial"/>
          <w:noProof/>
        </w:rPr>
        <w:fldChar w:fldCharType="end"/>
      </w:r>
    </w:p>
    <w:p w:rsidR="003165E7" w:rsidRPr="0002158F" w:rsidRDefault="003165E7">
      <w:pPr>
        <w:pStyle w:val="TableofFigures"/>
        <w:tabs>
          <w:tab w:val="right" w:leader="dot" w:pos="9638"/>
        </w:tabs>
        <w:rPr>
          <w:rFonts w:ascii="Arial" w:eastAsiaTheme="minorEastAsia" w:hAnsi="Arial" w:cs="Arial"/>
          <w:noProof/>
          <w:sz w:val="24"/>
          <w:szCs w:val="24"/>
          <w:lang w:eastAsia="ja-JP"/>
        </w:rPr>
      </w:pPr>
      <w:r w:rsidRPr="0002158F">
        <w:rPr>
          <w:rFonts w:ascii="Arial" w:hAnsi="Arial" w:cs="Arial"/>
          <w:noProof/>
        </w:rPr>
        <w:t>Table 8. Estimates of DAITs on Outcomes of Students in Schools at Various Levels of PI</w:t>
      </w:r>
      <w:r w:rsidRPr="0002158F">
        <w:rPr>
          <w:rFonts w:ascii="Arial" w:hAnsi="Arial" w:cs="Arial"/>
          <w:noProof/>
        </w:rPr>
        <w:tab/>
      </w:r>
      <w:r w:rsidR="00CD2448" w:rsidRPr="0002158F">
        <w:rPr>
          <w:rFonts w:ascii="Arial" w:hAnsi="Arial" w:cs="Arial"/>
          <w:noProof/>
        </w:rPr>
        <w:fldChar w:fldCharType="begin"/>
      </w:r>
      <w:r w:rsidRPr="0002158F">
        <w:rPr>
          <w:rFonts w:ascii="Arial" w:hAnsi="Arial" w:cs="Arial"/>
          <w:noProof/>
        </w:rPr>
        <w:instrText xml:space="preserve"> PAGEREF _Toc199316043 \h </w:instrText>
      </w:r>
      <w:r w:rsidR="00CD2448" w:rsidRPr="0002158F">
        <w:rPr>
          <w:rFonts w:ascii="Arial" w:hAnsi="Arial" w:cs="Arial"/>
          <w:noProof/>
        </w:rPr>
      </w:r>
      <w:r w:rsidR="00CD2448" w:rsidRPr="0002158F">
        <w:rPr>
          <w:rFonts w:ascii="Arial" w:hAnsi="Arial" w:cs="Arial"/>
          <w:noProof/>
        </w:rPr>
        <w:fldChar w:fldCharType="separate"/>
      </w:r>
      <w:r w:rsidR="009E2D5B">
        <w:rPr>
          <w:rFonts w:ascii="Arial" w:hAnsi="Arial" w:cs="Arial"/>
          <w:noProof/>
        </w:rPr>
        <w:t>31</w:t>
      </w:r>
      <w:r w:rsidR="00CD2448" w:rsidRPr="0002158F">
        <w:rPr>
          <w:rFonts w:ascii="Arial" w:hAnsi="Arial" w:cs="Arial"/>
          <w:noProof/>
        </w:rPr>
        <w:fldChar w:fldCharType="end"/>
      </w:r>
    </w:p>
    <w:p w:rsidR="003165E7" w:rsidRPr="0002158F" w:rsidRDefault="003165E7">
      <w:pPr>
        <w:pStyle w:val="TableofFigures"/>
        <w:tabs>
          <w:tab w:val="right" w:leader="dot" w:pos="9638"/>
        </w:tabs>
        <w:rPr>
          <w:rFonts w:ascii="Arial" w:eastAsiaTheme="minorEastAsia" w:hAnsi="Arial" w:cs="Arial"/>
          <w:noProof/>
          <w:sz w:val="24"/>
          <w:szCs w:val="24"/>
          <w:lang w:eastAsia="ja-JP"/>
        </w:rPr>
      </w:pPr>
      <w:r w:rsidRPr="0002158F">
        <w:rPr>
          <w:rFonts w:ascii="Arial" w:eastAsia="Times New Roman" w:hAnsi="Arial" w:cs="Arial"/>
          <w:bCs/>
          <w:noProof/>
        </w:rPr>
        <w:t>Table 9. Survey Response Rates</w:t>
      </w:r>
      <w:r w:rsidRPr="0002158F">
        <w:rPr>
          <w:rFonts w:ascii="Arial" w:hAnsi="Arial" w:cs="Arial"/>
          <w:noProof/>
        </w:rPr>
        <w:tab/>
      </w:r>
      <w:r w:rsidR="00CD2448" w:rsidRPr="0002158F">
        <w:rPr>
          <w:rFonts w:ascii="Arial" w:hAnsi="Arial" w:cs="Arial"/>
          <w:noProof/>
        </w:rPr>
        <w:fldChar w:fldCharType="begin"/>
      </w:r>
      <w:r w:rsidRPr="0002158F">
        <w:rPr>
          <w:rFonts w:ascii="Arial" w:hAnsi="Arial" w:cs="Arial"/>
          <w:noProof/>
        </w:rPr>
        <w:instrText xml:space="preserve"> PAGEREF _Toc199316044 \h </w:instrText>
      </w:r>
      <w:r w:rsidR="00CD2448" w:rsidRPr="0002158F">
        <w:rPr>
          <w:rFonts w:ascii="Arial" w:hAnsi="Arial" w:cs="Arial"/>
          <w:noProof/>
        </w:rPr>
      </w:r>
      <w:r w:rsidR="00CD2448" w:rsidRPr="0002158F">
        <w:rPr>
          <w:rFonts w:ascii="Arial" w:hAnsi="Arial" w:cs="Arial"/>
          <w:noProof/>
        </w:rPr>
        <w:fldChar w:fldCharType="separate"/>
      </w:r>
      <w:r w:rsidR="009E2D5B">
        <w:rPr>
          <w:rFonts w:ascii="Arial" w:hAnsi="Arial" w:cs="Arial"/>
          <w:noProof/>
        </w:rPr>
        <w:t>36</w:t>
      </w:r>
      <w:r w:rsidR="00CD2448" w:rsidRPr="0002158F">
        <w:rPr>
          <w:rFonts w:ascii="Arial" w:hAnsi="Arial" w:cs="Arial"/>
          <w:noProof/>
        </w:rPr>
        <w:fldChar w:fldCharType="end"/>
      </w:r>
    </w:p>
    <w:p w:rsidR="003165E7" w:rsidRPr="0002158F" w:rsidRDefault="003165E7">
      <w:pPr>
        <w:pStyle w:val="TableofFigures"/>
        <w:tabs>
          <w:tab w:val="right" w:leader="dot" w:pos="9638"/>
        </w:tabs>
        <w:rPr>
          <w:rFonts w:ascii="Arial" w:eastAsiaTheme="minorEastAsia" w:hAnsi="Arial" w:cs="Arial"/>
          <w:noProof/>
          <w:sz w:val="24"/>
          <w:szCs w:val="24"/>
          <w:lang w:eastAsia="ja-JP"/>
        </w:rPr>
      </w:pPr>
      <w:r w:rsidRPr="0002158F">
        <w:rPr>
          <w:rFonts w:ascii="Arial" w:eastAsiaTheme="minorEastAsia" w:hAnsi="Arial" w:cs="Arial"/>
          <w:bCs/>
          <w:noProof/>
        </w:rPr>
        <w:t xml:space="preserve">Table </w:t>
      </w:r>
      <w:r w:rsidRPr="0002158F">
        <w:rPr>
          <w:rFonts w:ascii="Arial" w:hAnsi="Arial" w:cs="Arial"/>
          <w:noProof/>
        </w:rPr>
        <w:t>10</w:t>
      </w:r>
      <w:r w:rsidRPr="0002158F">
        <w:rPr>
          <w:rFonts w:ascii="Arial" w:eastAsiaTheme="minorEastAsia" w:hAnsi="Arial" w:cs="Arial"/>
          <w:bCs/>
          <w:noProof/>
        </w:rPr>
        <w:t>. Interview Response Rates*</w:t>
      </w:r>
      <w:r w:rsidRPr="0002158F">
        <w:rPr>
          <w:rFonts w:ascii="Arial" w:hAnsi="Arial" w:cs="Arial"/>
          <w:noProof/>
        </w:rPr>
        <w:tab/>
      </w:r>
      <w:r w:rsidR="00CD2448" w:rsidRPr="0002158F">
        <w:rPr>
          <w:rFonts w:ascii="Arial" w:hAnsi="Arial" w:cs="Arial"/>
          <w:noProof/>
        </w:rPr>
        <w:fldChar w:fldCharType="begin"/>
      </w:r>
      <w:r w:rsidRPr="0002158F">
        <w:rPr>
          <w:rFonts w:ascii="Arial" w:hAnsi="Arial" w:cs="Arial"/>
          <w:noProof/>
        </w:rPr>
        <w:instrText xml:space="preserve"> PAGEREF _Toc199316045 \h </w:instrText>
      </w:r>
      <w:r w:rsidR="00CD2448" w:rsidRPr="0002158F">
        <w:rPr>
          <w:rFonts w:ascii="Arial" w:hAnsi="Arial" w:cs="Arial"/>
          <w:noProof/>
        </w:rPr>
      </w:r>
      <w:r w:rsidR="00CD2448" w:rsidRPr="0002158F">
        <w:rPr>
          <w:rFonts w:ascii="Arial" w:hAnsi="Arial" w:cs="Arial"/>
          <w:noProof/>
        </w:rPr>
        <w:fldChar w:fldCharType="separate"/>
      </w:r>
      <w:r w:rsidR="009E2D5B">
        <w:rPr>
          <w:rFonts w:ascii="Arial" w:hAnsi="Arial" w:cs="Arial"/>
          <w:noProof/>
        </w:rPr>
        <w:t>37</w:t>
      </w:r>
      <w:r w:rsidR="00CD2448" w:rsidRPr="0002158F">
        <w:rPr>
          <w:rFonts w:ascii="Arial" w:hAnsi="Arial" w:cs="Arial"/>
          <w:noProof/>
        </w:rPr>
        <w:fldChar w:fldCharType="end"/>
      </w:r>
    </w:p>
    <w:p w:rsidR="003165E7" w:rsidRPr="0002158F" w:rsidRDefault="003165E7">
      <w:pPr>
        <w:pStyle w:val="TableofFigures"/>
        <w:tabs>
          <w:tab w:val="right" w:leader="dot" w:pos="9638"/>
        </w:tabs>
        <w:rPr>
          <w:rFonts w:ascii="Arial" w:eastAsiaTheme="minorEastAsia" w:hAnsi="Arial" w:cs="Arial"/>
          <w:noProof/>
          <w:sz w:val="24"/>
          <w:szCs w:val="24"/>
          <w:lang w:eastAsia="ja-JP"/>
        </w:rPr>
      </w:pPr>
      <w:r w:rsidRPr="0002158F">
        <w:rPr>
          <w:rFonts w:ascii="Arial" w:hAnsi="Arial" w:cs="Arial"/>
          <w:noProof/>
        </w:rPr>
        <w:t>Table 11. OLS Regression Analyses Examining District Characteristics Associated with Change in Levels of Implementation from Year 1 to Year 2</w:t>
      </w:r>
      <w:r w:rsidRPr="0002158F">
        <w:rPr>
          <w:rFonts w:ascii="Arial" w:hAnsi="Arial" w:cs="Arial"/>
          <w:noProof/>
        </w:rPr>
        <w:tab/>
      </w:r>
      <w:r w:rsidR="00CD2448" w:rsidRPr="0002158F">
        <w:rPr>
          <w:rFonts w:ascii="Arial" w:hAnsi="Arial" w:cs="Arial"/>
          <w:noProof/>
        </w:rPr>
        <w:fldChar w:fldCharType="begin"/>
      </w:r>
      <w:r w:rsidRPr="0002158F">
        <w:rPr>
          <w:rFonts w:ascii="Arial" w:hAnsi="Arial" w:cs="Arial"/>
          <w:noProof/>
        </w:rPr>
        <w:instrText xml:space="preserve"> PAGEREF _Toc199316046 \h </w:instrText>
      </w:r>
      <w:r w:rsidR="00CD2448" w:rsidRPr="0002158F">
        <w:rPr>
          <w:rFonts w:ascii="Arial" w:hAnsi="Arial" w:cs="Arial"/>
          <w:noProof/>
        </w:rPr>
      </w:r>
      <w:r w:rsidR="00CD2448" w:rsidRPr="0002158F">
        <w:rPr>
          <w:rFonts w:ascii="Arial" w:hAnsi="Arial" w:cs="Arial"/>
          <w:noProof/>
        </w:rPr>
        <w:fldChar w:fldCharType="separate"/>
      </w:r>
      <w:r w:rsidR="009E2D5B">
        <w:rPr>
          <w:rFonts w:ascii="Arial" w:hAnsi="Arial" w:cs="Arial"/>
          <w:noProof/>
        </w:rPr>
        <w:t>45</w:t>
      </w:r>
      <w:r w:rsidR="00CD2448" w:rsidRPr="0002158F">
        <w:rPr>
          <w:rFonts w:ascii="Arial" w:hAnsi="Arial" w:cs="Arial"/>
          <w:noProof/>
        </w:rPr>
        <w:fldChar w:fldCharType="end"/>
      </w:r>
    </w:p>
    <w:p w:rsidR="003165E7" w:rsidRPr="0002158F" w:rsidRDefault="003165E7">
      <w:pPr>
        <w:pStyle w:val="TableofFigures"/>
        <w:tabs>
          <w:tab w:val="right" w:leader="dot" w:pos="9638"/>
        </w:tabs>
        <w:rPr>
          <w:rFonts w:ascii="Arial" w:eastAsiaTheme="minorEastAsia" w:hAnsi="Arial" w:cs="Arial"/>
          <w:noProof/>
          <w:sz w:val="24"/>
          <w:szCs w:val="24"/>
          <w:lang w:eastAsia="ja-JP"/>
        </w:rPr>
      </w:pPr>
      <w:r w:rsidRPr="0002158F">
        <w:rPr>
          <w:rFonts w:ascii="Arial" w:hAnsi="Arial" w:cs="Arial"/>
          <w:noProof/>
        </w:rPr>
        <w:t>Table 12. Demographic Characteristics of DAIT and Non-DAIT (light) Districts</w:t>
      </w:r>
      <w:r w:rsidRPr="0002158F">
        <w:rPr>
          <w:rFonts w:ascii="Arial" w:hAnsi="Arial" w:cs="Arial"/>
          <w:noProof/>
        </w:rPr>
        <w:tab/>
      </w:r>
      <w:r w:rsidR="00CD2448" w:rsidRPr="0002158F">
        <w:rPr>
          <w:rFonts w:ascii="Arial" w:hAnsi="Arial" w:cs="Arial"/>
          <w:noProof/>
        </w:rPr>
        <w:fldChar w:fldCharType="begin"/>
      </w:r>
      <w:r w:rsidRPr="0002158F">
        <w:rPr>
          <w:rFonts w:ascii="Arial" w:hAnsi="Arial" w:cs="Arial"/>
          <w:noProof/>
        </w:rPr>
        <w:instrText xml:space="preserve"> PAGEREF _Toc199316047 \h </w:instrText>
      </w:r>
      <w:r w:rsidR="00CD2448" w:rsidRPr="0002158F">
        <w:rPr>
          <w:rFonts w:ascii="Arial" w:hAnsi="Arial" w:cs="Arial"/>
          <w:noProof/>
        </w:rPr>
      </w:r>
      <w:r w:rsidR="00CD2448" w:rsidRPr="0002158F">
        <w:rPr>
          <w:rFonts w:ascii="Arial" w:hAnsi="Arial" w:cs="Arial"/>
          <w:noProof/>
        </w:rPr>
        <w:fldChar w:fldCharType="separate"/>
      </w:r>
      <w:r w:rsidR="009E2D5B">
        <w:rPr>
          <w:rFonts w:ascii="Arial" w:hAnsi="Arial" w:cs="Arial"/>
          <w:noProof/>
        </w:rPr>
        <w:t>48</w:t>
      </w:r>
      <w:r w:rsidR="00CD2448" w:rsidRPr="0002158F">
        <w:rPr>
          <w:rFonts w:ascii="Arial" w:hAnsi="Arial" w:cs="Arial"/>
          <w:noProof/>
        </w:rPr>
        <w:fldChar w:fldCharType="end"/>
      </w:r>
    </w:p>
    <w:p w:rsidR="003165E7" w:rsidRPr="0002158F" w:rsidRDefault="003165E7">
      <w:pPr>
        <w:pStyle w:val="TableofFigures"/>
        <w:tabs>
          <w:tab w:val="right" w:leader="dot" w:pos="9638"/>
        </w:tabs>
        <w:rPr>
          <w:rFonts w:ascii="Arial" w:eastAsiaTheme="minorEastAsia" w:hAnsi="Arial" w:cs="Arial"/>
          <w:noProof/>
          <w:sz w:val="24"/>
          <w:szCs w:val="24"/>
          <w:lang w:eastAsia="ja-JP"/>
        </w:rPr>
      </w:pPr>
      <w:r w:rsidRPr="0002158F">
        <w:rPr>
          <w:rFonts w:ascii="Arial" w:hAnsi="Arial" w:cs="Arial"/>
          <w:noProof/>
        </w:rPr>
        <w:t>Table 13. Comparison of Cohort 1 and 2’s Levels of Implementation, all Districts (DAIT and Non-DAIT [light] Districts)</w:t>
      </w:r>
      <w:r w:rsidRPr="0002158F">
        <w:rPr>
          <w:rFonts w:ascii="Arial" w:hAnsi="Arial" w:cs="Arial"/>
          <w:noProof/>
        </w:rPr>
        <w:tab/>
      </w:r>
      <w:r w:rsidR="00CD2448" w:rsidRPr="0002158F">
        <w:rPr>
          <w:rFonts w:ascii="Arial" w:hAnsi="Arial" w:cs="Arial"/>
          <w:noProof/>
        </w:rPr>
        <w:fldChar w:fldCharType="begin"/>
      </w:r>
      <w:r w:rsidRPr="0002158F">
        <w:rPr>
          <w:rFonts w:ascii="Arial" w:hAnsi="Arial" w:cs="Arial"/>
          <w:noProof/>
        </w:rPr>
        <w:instrText xml:space="preserve"> PAGEREF _Toc199316048 \h </w:instrText>
      </w:r>
      <w:r w:rsidR="00CD2448" w:rsidRPr="0002158F">
        <w:rPr>
          <w:rFonts w:ascii="Arial" w:hAnsi="Arial" w:cs="Arial"/>
          <w:noProof/>
        </w:rPr>
      </w:r>
      <w:r w:rsidR="00CD2448" w:rsidRPr="0002158F">
        <w:rPr>
          <w:rFonts w:ascii="Arial" w:hAnsi="Arial" w:cs="Arial"/>
          <w:noProof/>
        </w:rPr>
        <w:fldChar w:fldCharType="separate"/>
      </w:r>
      <w:r w:rsidR="009E2D5B">
        <w:rPr>
          <w:rFonts w:ascii="Arial" w:hAnsi="Arial" w:cs="Arial"/>
          <w:noProof/>
        </w:rPr>
        <w:t>49</w:t>
      </w:r>
      <w:r w:rsidR="00CD2448" w:rsidRPr="0002158F">
        <w:rPr>
          <w:rFonts w:ascii="Arial" w:hAnsi="Arial" w:cs="Arial"/>
          <w:noProof/>
        </w:rPr>
        <w:fldChar w:fldCharType="end"/>
      </w:r>
    </w:p>
    <w:p w:rsidR="003165E7" w:rsidRPr="0002158F" w:rsidRDefault="003165E7">
      <w:pPr>
        <w:pStyle w:val="TableofFigures"/>
        <w:tabs>
          <w:tab w:val="right" w:leader="dot" w:pos="9638"/>
        </w:tabs>
        <w:rPr>
          <w:rFonts w:ascii="Arial" w:eastAsiaTheme="minorEastAsia" w:hAnsi="Arial" w:cs="Arial"/>
          <w:noProof/>
          <w:sz w:val="24"/>
          <w:szCs w:val="24"/>
          <w:lang w:eastAsia="ja-JP"/>
        </w:rPr>
      </w:pPr>
      <w:r w:rsidRPr="0002158F">
        <w:rPr>
          <w:rFonts w:ascii="Arial" w:hAnsi="Arial" w:cs="Arial"/>
          <w:noProof/>
        </w:rPr>
        <w:t>Table 14. Comparison of DAIT and Non-DAIT (light) Districts’ Change in Implementation Ratings from Year 1 to Year 2</w:t>
      </w:r>
      <w:r w:rsidRPr="0002158F">
        <w:rPr>
          <w:rFonts w:ascii="Arial" w:hAnsi="Arial" w:cs="Arial"/>
          <w:noProof/>
        </w:rPr>
        <w:tab/>
      </w:r>
      <w:r w:rsidR="00CD2448" w:rsidRPr="0002158F">
        <w:rPr>
          <w:rFonts w:ascii="Arial" w:hAnsi="Arial" w:cs="Arial"/>
          <w:noProof/>
        </w:rPr>
        <w:fldChar w:fldCharType="begin"/>
      </w:r>
      <w:r w:rsidRPr="0002158F">
        <w:rPr>
          <w:rFonts w:ascii="Arial" w:hAnsi="Arial" w:cs="Arial"/>
          <w:noProof/>
        </w:rPr>
        <w:instrText xml:space="preserve"> PAGEREF _Toc199316049 \h </w:instrText>
      </w:r>
      <w:r w:rsidR="00CD2448" w:rsidRPr="0002158F">
        <w:rPr>
          <w:rFonts w:ascii="Arial" w:hAnsi="Arial" w:cs="Arial"/>
          <w:noProof/>
        </w:rPr>
      </w:r>
      <w:r w:rsidR="00CD2448" w:rsidRPr="0002158F">
        <w:rPr>
          <w:rFonts w:ascii="Arial" w:hAnsi="Arial" w:cs="Arial"/>
          <w:noProof/>
        </w:rPr>
        <w:fldChar w:fldCharType="separate"/>
      </w:r>
      <w:r w:rsidR="009E2D5B">
        <w:rPr>
          <w:rFonts w:ascii="Arial" w:hAnsi="Arial" w:cs="Arial"/>
          <w:noProof/>
        </w:rPr>
        <w:t>50</w:t>
      </w:r>
      <w:r w:rsidR="00CD2448" w:rsidRPr="0002158F">
        <w:rPr>
          <w:rFonts w:ascii="Arial" w:hAnsi="Arial" w:cs="Arial"/>
          <w:noProof/>
        </w:rPr>
        <w:fldChar w:fldCharType="end"/>
      </w:r>
    </w:p>
    <w:p w:rsidR="003165E7" w:rsidRPr="0002158F" w:rsidRDefault="003165E7">
      <w:pPr>
        <w:pStyle w:val="TableofFigures"/>
        <w:tabs>
          <w:tab w:val="right" w:leader="dot" w:pos="9638"/>
        </w:tabs>
        <w:rPr>
          <w:rFonts w:ascii="Arial" w:eastAsiaTheme="minorEastAsia" w:hAnsi="Arial" w:cs="Arial"/>
          <w:noProof/>
          <w:sz w:val="24"/>
          <w:szCs w:val="24"/>
          <w:lang w:eastAsia="ja-JP"/>
        </w:rPr>
      </w:pPr>
      <w:r w:rsidRPr="0002158F">
        <w:rPr>
          <w:rFonts w:ascii="Arial" w:hAnsi="Arial" w:cs="Arial"/>
          <w:noProof/>
        </w:rPr>
        <w:t>Table 15. Percentage of Non-DAIT (light) and DAIT Districts' Reporting Adopting New Curricula</w:t>
      </w:r>
      <w:r w:rsidRPr="0002158F">
        <w:rPr>
          <w:rFonts w:ascii="Arial" w:hAnsi="Arial" w:cs="Arial"/>
          <w:noProof/>
        </w:rPr>
        <w:tab/>
      </w:r>
      <w:r w:rsidR="00CD2448" w:rsidRPr="0002158F">
        <w:rPr>
          <w:rFonts w:ascii="Arial" w:hAnsi="Arial" w:cs="Arial"/>
          <w:noProof/>
        </w:rPr>
        <w:fldChar w:fldCharType="begin"/>
      </w:r>
      <w:r w:rsidRPr="0002158F">
        <w:rPr>
          <w:rFonts w:ascii="Arial" w:hAnsi="Arial" w:cs="Arial"/>
          <w:noProof/>
        </w:rPr>
        <w:instrText xml:space="preserve"> PAGEREF _Toc199316050 \h </w:instrText>
      </w:r>
      <w:r w:rsidR="00CD2448" w:rsidRPr="0002158F">
        <w:rPr>
          <w:rFonts w:ascii="Arial" w:hAnsi="Arial" w:cs="Arial"/>
          <w:noProof/>
        </w:rPr>
      </w:r>
      <w:r w:rsidR="00CD2448" w:rsidRPr="0002158F">
        <w:rPr>
          <w:rFonts w:ascii="Arial" w:hAnsi="Arial" w:cs="Arial"/>
          <w:noProof/>
        </w:rPr>
        <w:fldChar w:fldCharType="separate"/>
      </w:r>
      <w:r w:rsidR="009E2D5B">
        <w:rPr>
          <w:rFonts w:ascii="Arial" w:hAnsi="Arial" w:cs="Arial"/>
          <w:noProof/>
        </w:rPr>
        <w:t>50</w:t>
      </w:r>
      <w:r w:rsidR="00CD2448" w:rsidRPr="0002158F">
        <w:rPr>
          <w:rFonts w:ascii="Arial" w:hAnsi="Arial" w:cs="Arial"/>
          <w:noProof/>
        </w:rPr>
        <w:fldChar w:fldCharType="end"/>
      </w:r>
    </w:p>
    <w:p w:rsidR="003165E7" w:rsidRPr="0002158F" w:rsidRDefault="003165E7">
      <w:pPr>
        <w:pStyle w:val="TableofFigures"/>
        <w:tabs>
          <w:tab w:val="right" w:leader="dot" w:pos="9638"/>
        </w:tabs>
        <w:rPr>
          <w:rFonts w:ascii="Arial" w:eastAsiaTheme="minorEastAsia" w:hAnsi="Arial" w:cs="Arial"/>
          <w:noProof/>
          <w:sz w:val="24"/>
          <w:szCs w:val="24"/>
          <w:lang w:eastAsia="ja-JP"/>
        </w:rPr>
      </w:pPr>
      <w:r w:rsidRPr="0002158F">
        <w:rPr>
          <w:rFonts w:ascii="Arial" w:hAnsi="Arial" w:cs="Arial"/>
          <w:noProof/>
        </w:rPr>
        <w:t>Table 16. Percentage of DAIT and Non-DAIT (light) Districts Reporting that Current Curricula Include Interventions for Students 2 or More Years Behind</w:t>
      </w:r>
      <w:r w:rsidRPr="0002158F">
        <w:rPr>
          <w:rFonts w:ascii="Arial" w:hAnsi="Arial" w:cs="Arial"/>
          <w:noProof/>
        </w:rPr>
        <w:tab/>
      </w:r>
      <w:r w:rsidR="00CD2448" w:rsidRPr="0002158F">
        <w:rPr>
          <w:rFonts w:ascii="Arial" w:hAnsi="Arial" w:cs="Arial"/>
          <w:noProof/>
        </w:rPr>
        <w:fldChar w:fldCharType="begin"/>
      </w:r>
      <w:r w:rsidRPr="0002158F">
        <w:rPr>
          <w:rFonts w:ascii="Arial" w:hAnsi="Arial" w:cs="Arial"/>
          <w:noProof/>
        </w:rPr>
        <w:instrText xml:space="preserve"> PAGEREF _Toc199316051 \h </w:instrText>
      </w:r>
      <w:r w:rsidR="00CD2448" w:rsidRPr="0002158F">
        <w:rPr>
          <w:rFonts w:ascii="Arial" w:hAnsi="Arial" w:cs="Arial"/>
          <w:noProof/>
        </w:rPr>
      </w:r>
      <w:r w:rsidR="00CD2448" w:rsidRPr="0002158F">
        <w:rPr>
          <w:rFonts w:ascii="Arial" w:hAnsi="Arial" w:cs="Arial"/>
          <w:noProof/>
        </w:rPr>
        <w:fldChar w:fldCharType="separate"/>
      </w:r>
      <w:r w:rsidR="009E2D5B">
        <w:rPr>
          <w:rFonts w:ascii="Arial" w:hAnsi="Arial" w:cs="Arial"/>
          <w:noProof/>
        </w:rPr>
        <w:t>51</w:t>
      </w:r>
      <w:r w:rsidR="00CD2448" w:rsidRPr="0002158F">
        <w:rPr>
          <w:rFonts w:ascii="Arial" w:hAnsi="Arial" w:cs="Arial"/>
          <w:noProof/>
        </w:rPr>
        <w:fldChar w:fldCharType="end"/>
      </w:r>
    </w:p>
    <w:p w:rsidR="003165E7" w:rsidRPr="0002158F" w:rsidRDefault="003165E7">
      <w:pPr>
        <w:pStyle w:val="TableofFigures"/>
        <w:tabs>
          <w:tab w:val="right" w:leader="dot" w:pos="9638"/>
        </w:tabs>
        <w:rPr>
          <w:rFonts w:ascii="Arial" w:eastAsiaTheme="minorEastAsia" w:hAnsi="Arial" w:cs="Arial"/>
          <w:noProof/>
          <w:sz w:val="24"/>
          <w:szCs w:val="24"/>
          <w:lang w:eastAsia="ja-JP"/>
        </w:rPr>
      </w:pPr>
      <w:r w:rsidRPr="0002158F">
        <w:rPr>
          <w:rFonts w:ascii="Arial" w:hAnsi="Arial" w:cs="Arial"/>
          <w:noProof/>
        </w:rPr>
        <w:t>Table 17. Percentage of Non-DAIT (light) Districts Reporting Delaying Implementation of Curricula</w:t>
      </w:r>
      <w:r w:rsidRPr="0002158F">
        <w:rPr>
          <w:rFonts w:ascii="Arial" w:hAnsi="Arial" w:cs="Arial"/>
          <w:noProof/>
        </w:rPr>
        <w:tab/>
      </w:r>
      <w:r w:rsidR="00CD2448" w:rsidRPr="0002158F">
        <w:rPr>
          <w:rFonts w:ascii="Arial" w:hAnsi="Arial" w:cs="Arial"/>
          <w:noProof/>
        </w:rPr>
        <w:fldChar w:fldCharType="begin"/>
      </w:r>
      <w:r w:rsidRPr="0002158F">
        <w:rPr>
          <w:rFonts w:ascii="Arial" w:hAnsi="Arial" w:cs="Arial"/>
          <w:noProof/>
        </w:rPr>
        <w:instrText xml:space="preserve"> PAGEREF _Toc199316052 \h </w:instrText>
      </w:r>
      <w:r w:rsidR="00CD2448" w:rsidRPr="0002158F">
        <w:rPr>
          <w:rFonts w:ascii="Arial" w:hAnsi="Arial" w:cs="Arial"/>
          <w:noProof/>
        </w:rPr>
      </w:r>
      <w:r w:rsidR="00CD2448" w:rsidRPr="0002158F">
        <w:rPr>
          <w:rFonts w:ascii="Arial" w:hAnsi="Arial" w:cs="Arial"/>
          <w:noProof/>
        </w:rPr>
        <w:fldChar w:fldCharType="separate"/>
      </w:r>
      <w:r w:rsidR="009E2D5B">
        <w:rPr>
          <w:rFonts w:ascii="Arial" w:hAnsi="Arial" w:cs="Arial"/>
          <w:noProof/>
        </w:rPr>
        <w:t>52</w:t>
      </w:r>
      <w:r w:rsidR="00CD2448" w:rsidRPr="0002158F">
        <w:rPr>
          <w:rFonts w:ascii="Arial" w:hAnsi="Arial" w:cs="Arial"/>
          <w:noProof/>
        </w:rPr>
        <w:fldChar w:fldCharType="end"/>
      </w:r>
    </w:p>
    <w:p w:rsidR="003165E7" w:rsidRPr="0002158F" w:rsidRDefault="003165E7">
      <w:pPr>
        <w:pStyle w:val="TableofFigures"/>
        <w:tabs>
          <w:tab w:val="right" w:leader="dot" w:pos="9638"/>
        </w:tabs>
        <w:rPr>
          <w:rFonts w:ascii="Arial" w:eastAsiaTheme="minorEastAsia" w:hAnsi="Arial" w:cs="Arial"/>
          <w:noProof/>
          <w:sz w:val="24"/>
          <w:szCs w:val="24"/>
          <w:lang w:eastAsia="ja-JP"/>
        </w:rPr>
      </w:pPr>
      <w:r w:rsidRPr="0002158F">
        <w:rPr>
          <w:rFonts w:ascii="Arial" w:hAnsi="Arial" w:cs="Arial"/>
          <w:noProof/>
        </w:rPr>
        <w:t>Table 18. OLS Regression of DAIT Districts’ Adjusted Math Achievement Growth on Changes in Reform Priorities from 2008-9 to 2009-10 (Cohort 1)</w:t>
      </w:r>
      <w:r w:rsidRPr="0002158F">
        <w:rPr>
          <w:rFonts w:ascii="Arial" w:hAnsi="Arial" w:cs="Arial"/>
          <w:noProof/>
        </w:rPr>
        <w:tab/>
      </w:r>
      <w:r w:rsidR="00CD2448" w:rsidRPr="0002158F">
        <w:rPr>
          <w:rFonts w:ascii="Arial" w:hAnsi="Arial" w:cs="Arial"/>
          <w:noProof/>
        </w:rPr>
        <w:fldChar w:fldCharType="begin"/>
      </w:r>
      <w:r w:rsidRPr="0002158F">
        <w:rPr>
          <w:rFonts w:ascii="Arial" w:hAnsi="Arial" w:cs="Arial"/>
          <w:noProof/>
        </w:rPr>
        <w:instrText xml:space="preserve"> PAGEREF _Toc199316053 \h </w:instrText>
      </w:r>
      <w:r w:rsidR="00CD2448" w:rsidRPr="0002158F">
        <w:rPr>
          <w:rFonts w:ascii="Arial" w:hAnsi="Arial" w:cs="Arial"/>
          <w:noProof/>
        </w:rPr>
      </w:r>
      <w:r w:rsidR="00CD2448" w:rsidRPr="0002158F">
        <w:rPr>
          <w:rFonts w:ascii="Arial" w:hAnsi="Arial" w:cs="Arial"/>
          <w:noProof/>
        </w:rPr>
        <w:fldChar w:fldCharType="separate"/>
      </w:r>
      <w:r w:rsidR="009E2D5B">
        <w:rPr>
          <w:rFonts w:ascii="Arial" w:hAnsi="Arial" w:cs="Arial"/>
          <w:noProof/>
        </w:rPr>
        <w:t>60</w:t>
      </w:r>
      <w:r w:rsidR="00CD2448" w:rsidRPr="0002158F">
        <w:rPr>
          <w:rFonts w:ascii="Arial" w:hAnsi="Arial" w:cs="Arial"/>
          <w:noProof/>
        </w:rPr>
        <w:fldChar w:fldCharType="end"/>
      </w:r>
    </w:p>
    <w:p w:rsidR="003165E7" w:rsidRPr="0002158F" w:rsidRDefault="00720A0D">
      <w:pPr>
        <w:pStyle w:val="TableofFigures"/>
        <w:tabs>
          <w:tab w:val="right" w:leader="dot" w:pos="9638"/>
        </w:tabs>
        <w:rPr>
          <w:rFonts w:ascii="Arial" w:eastAsiaTheme="minorEastAsia" w:hAnsi="Arial" w:cs="Arial"/>
          <w:noProof/>
          <w:sz w:val="24"/>
          <w:szCs w:val="24"/>
          <w:lang w:eastAsia="ja-JP"/>
        </w:rPr>
      </w:pPr>
      <w:r w:rsidRPr="0002158F">
        <w:rPr>
          <w:rFonts w:ascii="Arial" w:hAnsi="Arial" w:cs="Arial"/>
          <w:noProof/>
        </w:rPr>
        <w:t xml:space="preserve">Table 19. </w:t>
      </w:r>
      <w:r w:rsidR="003165E7" w:rsidRPr="0002158F">
        <w:rPr>
          <w:rFonts w:ascii="Arial" w:hAnsi="Arial" w:cs="Arial"/>
          <w:noProof/>
        </w:rPr>
        <w:t>OLS Regression of DAIT Districts’ Adjusted ELA Achievement Growth on Changes in Reform Priorities from 2008-9 to 2009-10 (Cohort 1)</w:t>
      </w:r>
      <w:r w:rsidR="003165E7" w:rsidRPr="0002158F">
        <w:rPr>
          <w:rFonts w:ascii="Arial" w:hAnsi="Arial" w:cs="Arial"/>
          <w:noProof/>
        </w:rPr>
        <w:tab/>
      </w:r>
      <w:r w:rsidR="00CD2448" w:rsidRPr="0002158F">
        <w:rPr>
          <w:rFonts w:ascii="Arial" w:hAnsi="Arial" w:cs="Arial"/>
          <w:noProof/>
        </w:rPr>
        <w:fldChar w:fldCharType="begin"/>
      </w:r>
      <w:r w:rsidR="003165E7" w:rsidRPr="0002158F">
        <w:rPr>
          <w:rFonts w:ascii="Arial" w:hAnsi="Arial" w:cs="Arial"/>
          <w:noProof/>
        </w:rPr>
        <w:instrText xml:space="preserve"> PAGEREF _Toc199316054 \h </w:instrText>
      </w:r>
      <w:r w:rsidR="00CD2448" w:rsidRPr="0002158F">
        <w:rPr>
          <w:rFonts w:ascii="Arial" w:hAnsi="Arial" w:cs="Arial"/>
          <w:noProof/>
        </w:rPr>
      </w:r>
      <w:r w:rsidR="00CD2448" w:rsidRPr="0002158F">
        <w:rPr>
          <w:rFonts w:ascii="Arial" w:hAnsi="Arial" w:cs="Arial"/>
          <w:noProof/>
        </w:rPr>
        <w:fldChar w:fldCharType="separate"/>
      </w:r>
      <w:r w:rsidR="009E2D5B">
        <w:rPr>
          <w:rFonts w:ascii="Arial" w:hAnsi="Arial" w:cs="Arial"/>
          <w:noProof/>
        </w:rPr>
        <w:t>61</w:t>
      </w:r>
      <w:r w:rsidR="00CD2448" w:rsidRPr="0002158F">
        <w:rPr>
          <w:rFonts w:ascii="Arial" w:hAnsi="Arial" w:cs="Arial"/>
          <w:noProof/>
        </w:rPr>
        <w:fldChar w:fldCharType="end"/>
      </w:r>
    </w:p>
    <w:p w:rsidR="003165E7" w:rsidRPr="0002158F" w:rsidRDefault="003165E7">
      <w:pPr>
        <w:pStyle w:val="TableofFigures"/>
        <w:tabs>
          <w:tab w:val="right" w:leader="dot" w:pos="9638"/>
        </w:tabs>
        <w:rPr>
          <w:rFonts w:ascii="Arial" w:eastAsiaTheme="minorEastAsia" w:hAnsi="Arial" w:cs="Arial"/>
          <w:noProof/>
          <w:sz w:val="24"/>
          <w:szCs w:val="24"/>
          <w:lang w:eastAsia="ja-JP"/>
        </w:rPr>
      </w:pPr>
      <w:r w:rsidRPr="0002158F">
        <w:rPr>
          <w:rFonts w:ascii="Arial" w:hAnsi="Arial" w:cs="Arial"/>
          <w:noProof/>
        </w:rPr>
        <w:t>Table 20. OLS Regression of DAIT Districts’ Adjusted Math Achievement Growth on Changes in Reform Priorities from Year 1 to Year 2(Combined Cohorts 1 &amp; 2)</w:t>
      </w:r>
      <w:r w:rsidRPr="0002158F">
        <w:rPr>
          <w:rFonts w:ascii="Arial" w:hAnsi="Arial" w:cs="Arial"/>
          <w:noProof/>
        </w:rPr>
        <w:tab/>
      </w:r>
      <w:r w:rsidR="00CD2448" w:rsidRPr="0002158F">
        <w:rPr>
          <w:rFonts w:ascii="Arial" w:hAnsi="Arial" w:cs="Arial"/>
          <w:noProof/>
        </w:rPr>
        <w:fldChar w:fldCharType="begin"/>
      </w:r>
      <w:r w:rsidRPr="0002158F">
        <w:rPr>
          <w:rFonts w:ascii="Arial" w:hAnsi="Arial" w:cs="Arial"/>
          <w:noProof/>
        </w:rPr>
        <w:instrText xml:space="preserve"> PAGEREF _Toc199316055 \h </w:instrText>
      </w:r>
      <w:r w:rsidR="00CD2448" w:rsidRPr="0002158F">
        <w:rPr>
          <w:rFonts w:ascii="Arial" w:hAnsi="Arial" w:cs="Arial"/>
          <w:noProof/>
        </w:rPr>
      </w:r>
      <w:r w:rsidR="00CD2448" w:rsidRPr="0002158F">
        <w:rPr>
          <w:rFonts w:ascii="Arial" w:hAnsi="Arial" w:cs="Arial"/>
          <w:noProof/>
        </w:rPr>
        <w:fldChar w:fldCharType="separate"/>
      </w:r>
      <w:r w:rsidR="009E2D5B">
        <w:rPr>
          <w:rFonts w:ascii="Arial" w:hAnsi="Arial" w:cs="Arial"/>
          <w:noProof/>
        </w:rPr>
        <w:t>64</w:t>
      </w:r>
      <w:r w:rsidR="00CD2448" w:rsidRPr="0002158F">
        <w:rPr>
          <w:rFonts w:ascii="Arial" w:hAnsi="Arial" w:cs="Arial"/>
          <w:noProof/>
        </w:rPr>
        <w:fldChar w:fldCharType="end"/>
      </w:r>
    </w:p>
    <w:p w:rsidR="003165E7" w:rsidRPr="0002158F" w:rsidRDefault="003165E7">
      <w:pPr>
        <w:pStyle w:val="TableofFigures"/>
        <w:tabs>
          <w:tab w:val="right" w:leader="dot" w:pos="9638"/>
        </w:tabs>
        <w:rPr>
          <w:rFonts w:ascii="Arial" w:eastAsiaTheme="minorEastAsia" w:hAnsi="Arial" w:cs="Arial"/>
          <w:noProof/>
          <w:sz w:val="24"/>
          <w:szCs w:val="24"/>
          <w:lang w:eastAsia="ja-JP"/>
        </w:rPr>
      </w:pPr>
      <w:r w:rsidRPr="0002158F">
        <w:rPr>
          <w:rFonts w:ascii="Arial" w:hAnsi="Arial" w:cs="Arial"/>
          <w:noProof/>
        </w:rPr>
        <w:t>Table 21. OLS Regression of DAIT Districts’ Adjusted ELA Achievement Growth on Changes in Reform Priorities from Year 1 to Year 2(Combined Cohorts 1 &amp; 2)</w:t>
      </w:r>
      <w:r w:rsidRPr="0002158F">
        <w:rPr>
          <w:rFonts w:ascii="Arial" w:hAnsi="Arial" w:cs="Arial"/>
          <w:noProof/>
        </w:rPr>
        <w:tab/>
      </w:r>
      <w:r w:rsidR="00CD2448" w:rsidRPr="0002158F">
        <w:rPr>
          <w:rFonts w:ascii="Arial" w:hAnsi="Arial" w:cs="Arial"/>
          <w:noProof/>
        </w:rPr>
        <w:fldChar w:fldCharType="begin"/>
      </w:r>
      <w:r w:rsidRPr="0002158F">
        <w:rPr>
          <w:rFonts w:ascii="Arial" w:hAnsi="Arial" w:cs="Arial"/>
          <w:noProof/>
        </w:rPr>
        <w:instrText xml:space="preserve"> PAGEREF _Toc199316056 \h </w:instrText>
      </w:r>
      <w:r w:rsidR="00CD2448" w:rsidRPr="0002158F">
        <w:rPr>
          <w:rFonts w:ascii="Arial" w:hAnsi="Arial" w:cs="Arial"/>
          <w:noProof/>
        </w:rPr>
      </w:r>
      <w:r w:rsidR="00CD2448" w:rsidRPr="0002158F">
        <w:rPr>
          <w:rFonts w:ascii="Arial" w:hAnsi="Arial" w:cs="Arial"/>
          <w:noProof/>
        </w:rPr>
        <w:fldChar w:fldCharType="separate"/>
      </w:r>
      <w:r w:rsidR="009E2D5B">
        <w:rPr>
          <w:rFonts w:ascii="Arial" w:hAnsi="Arial" w:cs="Arial"/>
          <w:noProof/>
        </w:rPr>
        <w:t>65</w:t>
      </w:r>
      <w:r w:rsidR="00CD2448" w:rsidRPr="0002158F">
        <w:rPr>
          <w:rFonts w:ascii="Arial" w:hAnsi="Arial" w:cs="Arial"/>
          <w:noProof/>
        </w:rPr>
        <w:fldChar w:fldCharType="end"/>
      </w:r>
    </w:p>
    <w:p w:rsidR="003165E7" w:rsidRPr="0002158F" w:rsidRDefault="003165E7">
      <w:pPr>
        <w:pStyle w:val="TableofFigures"/>
        <w:tabs>
          <w:tab w:val="right" w:leader="dot" w:pos="9638"/>
        </w:tabs>
        <w:rPr>
          <w:rFonts w:ascii="Arial" w:eastAsiaTheme="minorEastAsia" w:hAnsi="Arial" w:cs="Arial"/>
          <w:noProof/>
          <w:sz w:val="24"/>
          <w:szCs w:val="24"/>
          <w:lang w:eastAsia="ja-JP"/>
        </w:rPr>
      </w:pPr>
      <w:r w:rsidRPr="0002158F">
        <w:rPr>
          <w:rFonts w:ascii="Arial" w:hAnsi="Arial" w:cs="Arial"/>
          <w:noProof/>
        </w:rPr>
        <w:t>Table 22. OLS Regression of DAIT Districts’ Adjusted Math and ELA Achievement Growth on DAIT Provider Status</w:t>
      </w:r>
      <w:r w:rsidRPr="0002158F">
        <w:rPr>
          <w:rFonts w:ascii="Arial" w:hAnsi="Arial" w:cs="Arial"/>
          <w:noProof/>
        </w:rPr>
        <w:tab/>
      </w:r>
      <w:r w:rsidR="00CD2448" w:rsidRPr="0002158F">
        <w:rPr>
          <w:rFonts w:ascii="Arial" w:hAnsi="Arial" w:cs="Arial"/>
          <w:noProof/>
        </w:rPr>
        <w:fldChar w:fldCharType="begin"/>
      </w:r>
      <w:r w:rsidRPr="0002158F">
        <w:rPr>
          <w:rFonts w:ascii="Arial" w:hAnsi="Arial" w:cs="Arial"/>
          <w:noProof/>
        </w:rPr>
        <w:instrText xml:space="preserve"> PAGEREF _Toc199316057 \h </w:instrText>
      </w:r>
      <w:r w:rsidR="00CD2448" w:rsidRPr="0002158F">
        <w:rPr>
          <w:rFonts w:ascii="Arial" w:hAnsi="Arial" w:cs="Arial"/>
          <w:noProof/>
        </w:rPr>
      </w:r>
      <w:r w:rsidR="00CD2448" w:rsidRPr="0002158F">
        <w:rPr>
          <w:rFonts w:ascii="Arial" w:hAnsi="Arial" w:cs="Arial"/>
          <w:noProof/>
        </w:rPr>
        <w:fldChar w:fldCharType="separate"/>
      </w:r>
      <w:r w:rsidR="009E2D5B">
        <w:rPr>
          <w:rFonts w:ascii="Arial" w:hAnsi="Arial" w:cs="Arial"/>
          <w:noProof/>
        </w:rPr>
        <w:t>66</w:t>
      </w:r>
      <w:r w:rsidR="00CD2448" w:rsidRPr="0002158F">
        <w:rPr>
          <w:rFonts w:ascii="Arial" w:hAnsi="Arial" w:cs="Arial"/>
          <w:noProof/>
        </w:rPr>
        <w:fldChar w:fldCharType="end"/>
      </w:r>
    </w:p>
    <w:p w:rsidR="003165E7" w:rsidRPr="0002158F" w:rsidRDefault="003165E7">
      <w:pPr>
        <w:pStyle w:val="TableofFigures"/>
        <w:tabs>
          <w:tab w:val="right" w:leader="dot" w:pos="9638"/>
        </w:tabs>
        <w:rPr>
          <w:rFonts w:ascii="Arial" w:eastAsiaTheme="minorEastAsia" w:hAnsi="Arial" w:cs="Arial"/>
          <w:noProof/>
          <w:sz w:val="24"/>
          <w:szCs w:val="24"/>
          <w:lang w:eastAsia="ja-JP"/>
        </w:rPr>
      </w:pPr>
      <w:r w:rsidRPr="0002158F">
        <w:rPr>
          <w:rFonts w:ascii="Arial" w:hAnsi="Arial" w:cs="Arial"/>
          <w:noProof/>
        </w:rPr>
        <w:t>Table 23. Estimates of DAITs with Stronger CBAs on Student Achievement Outcomes (Cohort 1)</w:t>
      </w:r>
      <w:r w:rsidRPr="0002158F">
        <w:rPr>
          <w:rFonts w:ascii="Arial" w:hAnsi="Arial" w:cs="Arial"/>
          <w:noProof/>
        </w:rPr>
        <w:tab/>
      </w:r>
      <w:r w:rsidR="00CD2448" w:rsidRPr="0002158F">
        <w:rPr>
          <w:rFonts w:ascii="Arial" w:hAnsi="Arial" w:cs="Arial"/>
          <w:noProof/>
        </w:rPr>
        <w:fldChar w:fldCharType="begin"/>
      </w:r>
      <w:r w:rsidRPr="0002158F">
        <w:rPr>
          <w:rFonts w:ascii="Arial" w:hAnsi="Arial" w:cs="Arial"/>
          <w:noProof/>
        </w:rPr>
        <w:instrText xml:space="preserve"> PAGEREF _Toc199316058 \h </w:instrText>
      </w:r>
      <w:r w:rsidR="00CD2448" w:rsidRPr="0002158F">
        <w:rPr>
          <w:rFonts w:ascii="Arial" w:hAnsi="Arial" w:cs="Arial"/>
          <w:noProof/>
        </w:rPr>
      </w:r>
      <w:r w:rsidR="00CD2448" w:rsidRPr="0002158F">
        <w:rPr>
          <w:rFonts w:ascii="Arial" w:hAnsi="Arial" w:cs="Arial"/>
          <w:noProof/>
        </w:rPr>
        <w:fldChar w:fldCharType="separate"/>
      </w:r>
      <w:r w:rsidR="009E2D5B">
        <w:rPr>
          <w:rFonts w:ascii="Arial" w:hAnsi="Arial" w:cs="Arial"/>
          <w:noProof/>
        </w:rPr>
        <w:t>67</w:t>
      </w:r>
      <w:r w:rsidR="00CD2448" w:rsidRPr="0002158F">
        <w:rPr>
          <w:rFonts w:ascii="Arial" w:hAnsi="Arial" w:cs="Arial"/>
          <w:noProof/>
        </w:rPr>
        <w:fldChar w:fldCharType="end"/>
      </w:r>
    </w:p>
    <w:p w:rsidR="003165E7" w:rsidRPr="0002158F" w:rsidRDefault="003165E7">
      <w:pPr>
        <w:pStyle w:val="TableofFigures"/>
        <w:tabs>
          <w:tab w:val="right" w:leader="dot" w:pos="9638"/>
        </w:tabs>
        <w:rPr>
          <w:rFonts w:ascii="Arial" w:eastAsiaTheme="minorEastAsia" w:hAnsi="Arial" w:cs="Arial"/>
          <w:noProof/>
          <w:sz w:val="24"/>
          <w:szCs w:val="24"/>
          <w:lang w:eastAsia="ja-JP"/>
        </w:rPr>
      </w:pPr>
      <w:r w:rsidRPr="0002158F">
        <w:rPr>
          <w:rFonts w:ascii="Arial" w:hAnsi="Arial" w:cs="Arial"/>
          <w:noProof/>
        </w:rPr>
        <w:lastRenderedPageBreak/>
        <w:t>Table 24. Estimates of DAITs with Stronger CBAs on Student Achievement Outcomes (Combined Cohorts 1 &amp; 2)</w:t>
      </w:r>
      <w:r w:rsidRPr="0002158F">
        <w:rPr>
          <w:rFonts w:ascii="Arial" w:hAnsi="Arial" w:cs="Arial"/>
          <w:noProof/>
        </w:rPr>
        <w:tab/>
      </w:r>
      <w:r w:rsidR="00CD2448" w:rsidRPr="0002158F">
        <w:rPr>
          <w:rFonts w:ascii="Arial" w:hAnsi="Arial" w:cs="Arial"/>
          <w:noProof/>
        </w:rPr>
        <w:fldChar w:fldCharType="begin"/>
      </w:r>
      <w:r w:rsidRPr="0002158F">
        <w:rPr>
          <w:rFonts w:ascii="Arial" w:hAnsi="Arial" w:cs="Arial"/>
          <w:noProof/>
        </w:rPr>
        <w:instrText xml:space="preserve"> PAGEREF _Toc199316059 \h </w:instrText>
      </w:r>
      <w:r w:rsidR="00CD2448" w:rsidRPr="0002158F">
        <w:rPr>
          <w:rFonts w:ascii="Arial" w:hAnsi="Arial" w:cs="Arial"/>
          <w:noProof/>
        </w:rPr>
      </w:r>
      <w:r w:rsidR="00CD2448" w:rsidRPr="0002158F">
        <w:rPr>
          <w:rFonts w:ascii="Arial" w:hAnsi="Arial" w:cs="Arial"/>
          <w:noProof/>
        </w:rPr>
        <w:fldChar w:fldCharType="separate"/>
      </w:r>
      <w:r w:rsidR="009E2D5B">
        <w:rPr>
          <w:rFonts w:ascii="Arial" w:hAnsi="Arial" w:cs="Arial"/>
          <w:noProof/>
        </w:rPr>
        <w:t>68</w:t>
      </w:r>
      <w:r w:rsidR="00CD2448" w:rsidRPr="0002158F">
        <w:rPr>
          <w:rFonts w:ascii="Arial" w:hAnsi="Arial" w:cs="Arial"/>
          <w:noProof/>
        </w:rPr>
        <w:fldChar w:fldCharType="end"/>
      </w:r>
    </w:p>
    <w:p w:rsidR="003165E7" w:rsidRPr="0002158F" w:rsidRDefault="003165E7">
      <w:pPr>
        <w:pStyle w:val="TableofFigures"/>
        <w:tabs>
          <w:tab w:val="right" w:leader="dot" w:pos="9638"/>
        </w:tabs>
        <w:rPr>
          <w:rFonts w:ascii="Arial" w:eastAsiaTheme="minorEastAsia" w:hAnsi="Arial" w:cs="Arial"/>
          <w:noProof/>
          <w:sz w:val="24"/>
          <w:szCs w:val="24"/>
          <w:lang w:eastAsia="ja-JP"/>
        </w:rPr>
      </w:pPr>
      <w:r w:rsidRPr="0002158F">
        <w:rPr>
          <w:rFonts w:ascii="Arial" w:hAnsi="Arial" w:cs="Arial"/>
          <w:iCs/>
          <w:noProof/>
        </w:rPr>
        <w:t xml:space="preserve">Table </w:t>
      </w:r>
      <w:r w:rsidR="009F54AE">
        <w:rPr>
          <w:rFonts w:ascii="Arial" w:hAnsi="Arial" w:cs="Arial"/>
          <w:noProof/>
        </w:rPr>
        <w:t>25</w:t>
      </w:r>
      <w:r w:rsidRPr="0002158F">
        <w:rPr>
          <w:rFonts w:ascii="Arial" w:hAnsi="Arial" w:cs="Arial"/>
          <w:noProof/>
        </w:rPr>
        <w:t xml:space="preserve">. </w:t>
      </w:r>
      <w:r w:rsidRPr="0002158F">
        <w:rPr>
          <w:rFonts w:ascii="Arial" w:hAnsi="Arial" w:cs="Arial"/>
          <w:iCs/>
          <w:noProof/>
        </w:rPr>
        <w:t>District “Readiness” Construct</w:t>
      </w:r>
      <w:r w:rsidRPr="0002158F">
        <w:rPr>
          <w:rFonts w:ascii="Arial" w:hAnsi="Arial" w:cs="Arial"/>
          <w:noProof/>
        </w:rPr>
        <w:tab/>
      </w:r>
      <w:r w:rsidR="00CD2448" w:rsidRPr="0002158F">
        <w:rPr>
          <w:rFonts w:ascii="Arial" w:hAnsi="Arial" w:cs="Arial"/>
          <w:noProof/>
        </w:rPr>
        <w:fldChar w:fldCharType="begin"/>
      </w:r>
      <w:r w:rsidRPr="0002158F">
        <w:rPr>
          <w:rFonts w:ascii="Arial" w:hAnsi="Arial" w:cs="Arial"/>
          <w:noProof/>
        </w:rPr>
        <w:instrText xml:space="preserve"> PAGEREF _Toc199316060 \h </w:instrText>
      </w:r>
      <w:r w:rsidR="00CD2448" w:rsidRPr="0002158F">
        <w:rPr>
          <w:rFonts w:ascii="Arial" w:hAnsi="Arial" w:cs="Arial"/>
          <w:noProof/>
        </w:rPr>
      </w:r>
      <w:r w:rsidR="00CD2448" w:rsidRPr="0002158F">
        <w:rPr>
          <w:rFonts w:ascii="Arial" w:hAnsi="Arial" w:cs="Arial"/>
          <w:noProof/>
        </w:rPr>
        <w:fldChar w:fldCharType="separate"/>
      </w:r>
      <w:r w:rsidR="009E2D5B">
        <w:rPr>
          <w:rFonts w:ascii="Arial" w:hAnsi="Arial" w:cs="Arial"/>
          <w:noProof/>
        </w:rPr>
        <w:t>72</w:t>
      </w:r>
      <w:r w:rsidR="00CD2448" w:rsidRPr="0002158F">
        <w:rPr>
          <w:rFonts w:ascii="Arial" w:hAnsi="Arial" w:cs="Arial"/>
          <w:noProof/>
        </w:rPr>
        <w:fldChar w:fldCharType="end"/>
      </w:r>
    </w:p>
    <w:p w:rsidR="003165E7" w:rsidRPr="0002158F" w:rsidRDefault="003165E7">
      <w:pPr>
        <w:pStyle w:val="TableofFigures"/>
        <w:tabs>
          <w:tab w:val="right" w:leader="dot" w:pos="9638"/>
        </w:tabs>
        <w:rPr>
          <w:rFonts w:ascii="Arial" w:eastAsiaTheme="minorEastAsia" w:hAnsi="Arial" w:cs="Arial"/>
          <w:noProof/>
          <w:sz w:val="24"/>
          <w:szCs w:val="24"/>
          <w:lang w:eastAsia="ja-JP"/>
        </w:rPr>
      </w:pPr>
      <w:r w:rsidRPr="0002158F">
        <w:rPr>
          <w:rFonts w:ascii="Arial" w:hAnsi="Arial" w:cs="Arial"/>
          <w:iCs/>
          <w:noProof/>
        </w:rPr>
        <w:t xml:space="preserve">Table </w:t>
      </w:r>
      <w:r w:rsidR="009F54AE">
        <w:rPr>
          <w:rFonts w:ascii="Arial" w:hAnsi="Arial" w:cs="Arial"/>
          <w:noProof/>
        </w:rPr>
        <w:t>26</w:t>
      </w:r>
      <w:r w:rsidR="00720A0D" w:rsidRPr="0002158F">
        <w:rPr>
          <w:rFonts w:ascii="Arial" w:hAnsi="Arial" w:cs="Arial"/>
          <w:iCs/>
          <w:noProof/>
        </w:rPr>
        <w:t xml:space="preserve">. </w:t>
      </w:r>
      <w:r w:rsidRPr="0002158F">
        <w:rPr>
          <w:rFonts w:ascii="Arial" w:hAnsi="Arial" w:cs="Arial"/>
          <w:iCs/>
          <w:noProof/>
        </w:rPr>
        <w:t>Readiness Barriers</w:t>
      </w:r>
      <w:r w:rsidRPr="0002158F">
        <w:rPr>
          <w:rFonts w:ascii="Arial" w:hAnsi="Arial" w:cs="Arial"/>
          <w:noProof/>
        </w:rPr>
        <w:tab/>
      </w:r>
      <w:r w:rsidR="00CD2448" w:rsidRPr="0002158F">
        <w:rPr>
          <w:rFonts w:ascii="Arial" w:hAnsi="Arial" w:cs="Arial"/>
          <w:noProof/>
        </w:rPr>
        <w:fldChar w:fldCharType="begin"/>
      </w:r>
      <w:r w:rsidRPr="0002158F">
        <w:rPr>
          <w:rFonts w:ascii="Arial" w:hAnsi="Arial" w:cs="Arial"/>
          <w:noProof/>
        </w:rPr>
        <w:instrText xml:space="preserve"> PAGEREF _Toc199316061 \h </w:instrText>
      </w:r>
      <w:r w:rsidR="00CD2448" w:rsidRPr="0002158F">
        <w:rPr>
          <w:rFonts w:ascii="Arial" w:hAnsi="Arial" w:cs="Arial"/>
          <w:noProof/>
        </w:rPr>
      </w:r>
      <w:r w:rsidR="00CD2448" w:rsidRPr="0002158F">
        <w:rPr>
          <w:rFonts w:ascii="Arial" w:hAnsi="Arial" w:cs="Arial"/>
          <w:noProof/>
        </w:rPr>
        <w:fldChar w:fldCharType="separate"/>
      </w:r>
      <w:r w:rsidR="009E2D5B">
        <w:rPr>
          <w:rFonts w:ascii="Arial" w:hAnsi="Arial" w:cs="Arial"/>
          <w:noProof/>
        </w:rPr>
        <w:t>75</w:t>
      </w:r>
      <w:r w:rsidR="00CD2448" w:rsidRPr="0002158F">
        <w:rPr>
          <w:rFonts w:ascii="Arial" w:hAnsi="Arial" w:cs="Arial"/>
          <w:noProof/>
        </w:rPr>
        <w:fldChar w:fldCharType="end"/>
      </w:r>
    </w:p>
    <w:p w:rsidR="003165E7" w:rsidRPr="0002158F" w:rsidRDefault="003165E7">
      <w:pPr>
        <w:pStyle w:val="TableofFigures"/>
        <w:tabs>
          <w:tab w:val="right" w:leader="dot" w:pos="9638"/>
        </w:tabs>
        <w:rPr>
          <w:rFonts w:ascii="Arial" w:eastAsiaTheme="minorEastAsia" w:hAnsi="Arial" w:cs="Arial"/>
          <w:noProof/>
          <w:sz w:val="24"/>
          <w:szCs w:val="24"/>
          <w:lang w:eastAsia="ja-JP"/>
        </w:rPr>
      </w:pPr>
      <w:r w:rsidRPr="0002158F">
        <w:rPr>
          <w:rFonts w:ascii="Arial" w:hAnsi="Arial" w:cs="Arial"/>
          <w:iCs/>
          <w:noProof/>
        </w:rPr>
        <w:t xml:space="preserve">Table </w:t>
      </w:r>
      <w:r w:rsidR="009F54AE">
        <w:rPr>
          <w:rFonts w:ascii="Arial" w:hAnsi="Arial" w:cs="Arial"/>
          <w:noProof/>
        </w:rPr>
        <w:t>27</w:t>
      </w:r>
      <w:r w:rsidRPr="0002158F">
        <w:rPr>
          <w:rFonts w:ascii="Arial" w:hAnsi="Arial" w:cs="Arial"/>
          <w:iCs/>
          <w:noProof/>
        </w:rPr>
        <w:t>. Relationship Issues During Engagement</w:t>
      </w:r>
      <w:r w:rsidRPr="0002158F">
        <w:rPr>
          <w:rFonts w:ascii="Arial" w:hAnsi="Arial" w:cs="Arial"/>
          <w:noProof/>
        </w:rPr>
        <w:tab/>
      </w:r>
      <w:r w:rsidR="00CD2448" w:rsidRPr="0002158F">
        <w:rPr>
          <w:rFonts w:ascii="Arial" w:hAnsi="Arial" w:cs="Arial"/>
          <w:noProof/>
        </w:rPr>
        <w:fldChar w:fldCharType="begin"/>
      </w:r>
      <w:r w:rsidRPr="0002158F">
        <w:rPr>
          <w:rFonts w:ascii="Arial" w:hAnsi="Arial" w:cs="Arial"/>
          <w:noProof/>
        </w:rPr>
        <w:instrText xml:space="preserve"> PAGEREF _Toc199316062 \h </w:instrText>
      </w:r>
      <w:r w:rsidR="00CD2448" w:rsidRPr="0002158F">
        <w:rPr>
          <w:rFonts w:ascii="Arial" w:hAnsi="Arial" w:cs="Arial"/>
          <w:noProof/>
        </w:rPr>
      </w:r>
      <w:r w:rsidR="00CD2448" w:rsidRPr="0002158F">
        <w:rPr>
          <w:rFonts w:ascii="Arial" w:hAnsi="Arial" w:cs="Arial"/>
          <w:noProof/>
        </w:rPr>
        <w:fldChar w:fldCharType="separate"/>
      </w:r>
      <w:r w:rsidR="009E2D5B">
        <w:rPr>
          <w:rFonts w:ascii="Arial" w:hAnsi="Arial" w:cs="Arial"/>
          <w:noProof/>
        </w:rPr>
        <w:t>77</w:t>
      </w:r>
      <w:r w:rsidR="00CD2448" w:rsidRPr="0002158F">
        <w:rPr>
          <w:rFonts w:ascii="Arial" w:hAnsi="Arial" w:cs="Arial"/>
          <w:noProof/>
        </w:rPr>
        <w:fldChar w:fldCharType="end"/>
      </w:r>
    </w:p>
    <w:p w:rsidR="003165E7" w:rsidRPr="0002158F" w:rsidRDefault="003165E7">
      <w:pPr>
        <w:pStyle w:val="TableofFigures"/>
        <w:tabs>
          <w:tab w:val="right" w:leader="dot" w:pos="9638"/>
        </w:tabs>
        <w:rPr>
          <w:rFonts w:ascii="Arial" w:eastAsiaTheme="minorEastAsia" w:hAnsi="Arial" w:cs="Arial"/>
          <w:noProof/>
          <w:sz w:val="24"/>
          <w:szCs w:val="24"/>
          <w:lang w:eastAsia="ja-JP"/>
        </w:rPr>
      </w:pPr>
      <w:r w:rsidRPr="0002158F">
        <w:rPr>
          <w:rFonts w:ascii="Arial" w:hAnsi="Arial" w:cs="Arial"/>
          <w:iCs/>
          <w:noProof/>
        </w:rPr>
        <w:t xml:space="preserve">Table </w:t>
      </w:r>
      <w:r w:rsidR="009F54AE">
        <w:rPr>
          <w:rFonts w:ascii="Arial" w:hAnsi="Arial" w:cs="Arial"/>
          <w:noProof/>
        </w:rPr>
        <w:t>28</w:t>
      </w:r>
      <w:r w:rsidRPr="0002158F">
        <w:rPr>
          <w:rFonts w:ascii="Arial" w:hAnsi="Arial" w:cs="Arial"/>
          <w:iCs/>
          <w:noProof/>
        </w:rPr>
        <w:t>. District Structural or Staffing Barriers</w:t>
      </w:r>
      <w:r w:rsidRPr="0002158F">
        <w:rPr>
          <w:rFonts w:ascii="Arial" w:hAnsi="Arial" w:cs="Arial"/>
          <w:noProof/>
        </w:rPr>
        <w:tab/>
      </w:r>
      <w:r w:rsidR="00CD2448" w:rsidRPr="0002158F">
        <w:rPr>
          <w:rFonts w:ascii="Arial" w:hAnsi="Arial" w:cs="Arial"/>
          <w:noProof/>
        </w:rPr>
        <w:fldChar w:fldCharType="begin"/>
      </w:r>
      <w:r w:rsidRPr="0002158F">
        <w:rPr>
          <w:rFonts w:ascii="Arial" w:hAnsi="Arial" w:cs="Arial"/>
          <w:noProof/>
        </w:rPr>
        <w:instrText xml:space="preserve"> PAGEREF _Toc199316063 \h </w:instrText>
      </w:r>
      <w:r w:rsidR="00CD2448" w:rsidRPr="0002158F">
        <w:rPr>
          <w:rFonts w:ascii="Arial" w:hAnsi="Arial" w:cs="Arial"/>
          <w:noProof/>
        </w:rPr>
      </w:r>
      <w:r w:rsidR="00CD2448" w:rsidRPr="0002158F">
        <w:rPr>
          <w:rFonts w:ascii="Arial" w:hAnsi="Arial" w:cs="Arial"/>
          <w:noProof/>
        </w:rPr>
        <w:fldChar w:fldCharType="separate"/>
      </w:r>
      <w:r w:rsidR="009E2D5B">
        <w:rPr>
          <w:rFonts w:ascii="Arial" w:hAnsi="Arial" w:cs="Arial"/>
          <w:noProof/>
        </w:rPr>
        <w:t>82</w:t>
      </w:r>
      <w:r w:rsidR="00CD2448" w:rsidRPr="0002158F">
        <w:rPr>
          <w:rFonts w:ascii="Arial" w:hAnsi="Arial" w:cs="Arial"/>
          <w:noProof/>
        </w:rPr>
        <w:fldChar w:fldCharType="end"/>
      </w:r>
    </w:p>
    <w:p w:rsidR="00062585" w:rsidRPr="0002158F" w:rsidRDefault="00CD2448">
      <w:pPr>
        <w:tabs>
          <w:tab w:val="left" w:pos="90"/>
        </w:tabs>
        <w:spacing w:after="0" w:line="240" w:lineRule="auto"/>
        <w:rPr>
          <w:rStyle w:val="SubtleEmphasis"/>
          <w:rFonts w:ascii="Arial" w:hAnsi="Arial" w:cs="Arial"/>
          <w:i w:val="0"/>
          <w:color w:val="auto"/>
        </w:rPr>
      </w:pPr>
      <w:r w:rsidRPr="0002158F">
        <w:rPr>
          <w:rFonts w:ascii="Arial" w:hAnsi="Arial" w:cs="Arial"/>
        </w:rPr>
        <w:fldChar w:fldCharType="end"/>
      </w:r>
    </w:p>
    <w:p w:rsidR="00F76981" w:rsidRPr="0002158F" w:rsidRDefault="00F76981">
      <w:pPr>
        <w:tabs>
          <w:tab w:val="left" w:pos="90"/>
        </w:tabs>
        <w:spacing w:after="0" w:line="240" w:lineRule="auto"/>
        <w:rPr>
          <w:rFonts w:ascii="Arial" w:hAnsi="Arial" w:cs="Arial"/>
          <w:iCs/>
        </w:rPr>
      </w:pPr>
    </w:p>
    <w:p w:rsidR="00F56D4A" w:rsidRPr="0002158F" w:rsidRDefault="00F56D4A">
      <w:pPr>
        <w:spacing w:after="0" w:line="240" w:lineRule="auto"/>
        <w:rPr>
          <w:rFonts w:ascii="Arial" w:hAnsi="Arial" w:cs="Arial"/>
        </w:rPr>
      </w:pPr>
      <w:bookmarkStart w:id="5" w:name="_Toc148069001"/>
      <w:r w:rsidRPr="0002158F">
        <w:rPr>
          <w:rFonts w:ascii="Arial" w:hAnsi="Arial" w:cs="Arial"/>
        </w:rPr>
        <w:br w:type="page"/>
      </w:r>
    </w:p>
    <w:p w:rsidR="0090378B" w:rsidRPr="0002158F" w:rsidRDefault="00DC67C5" w:rsidP="00403B53">
      <w:pPr>
        <w:pStyle w:val="Heading1"/>
        <w:pBdr>
          <w:bottom w:val="thinThickSmallGap" w:sz="24" w:space="0" w:color="1F497D"/>
        </w:pBdr>
        <w:spacing w:before="0" w:after="0"/>
        <w:jc w:val="center"/>
        <w:rPr>
          <w:rFonts w:ascii="Arial" w:hAnsi="Arial" w:cs="Arial"/>
        </w:rPr>
      </w:pPr>
      <w:bookmarkStart w:id="6" w:name="_Toc199315998"/>
      <w:r w:rsidRPr="0002158F">
        <w:rPr>
          <w:rFonts w:ascii="Arial" w:hAnsi="Arial" w:cs="Arial"/>
        </w:rPr>
        <w:lastRenderedPageBreak/>
        <w:t>List of Figures</w:t>
      </w:r>
      <w:bookmarkEnd w:id="5"/>
      <w:bookmarkEnd w:id="6"/>
    </w:p>
    <w:p w:rsidR="006B233A" w:rsidRPr="0002158F" w:rsidRDefault="006B233A">
      <w:pPr>
        <w:pStyle w:val="TableofFigures"/>
        <w:tabs>
          <w:tab w:val="right" w:leader="dot" w:pos="9638"/>
        </w:tabs>
        <w:rPr>
          <w:rFonts w:ascii="Arial" w:hAnsi="Arial" w:cs="Arial"/>
          <w:sz w:val="24"/>
          <w:szCs w:val="24"/>
        </w:rPr>
      </w:pPr>
    </w:p>
    <w:p w:rsidR="003165E7" w:rsidRPr="0002158F" w:rsidRDefault="00CD2448">
      <w:pPr>
        <w:pStyle w:val="TableofFigures"/>
        <w:tabs>
          <w:tab w:val="right" w:leader="dot" w:pos="9638"/>
        </w:tabs>
        <w:rPr>
          <w:rFonts w:ascii="Arial" w:eastAsiaTheme="minorEastAsia" w:hAnsi="Arial" w:cs="Arial"/>
          <w:noProof/>
          <w:sz w:val="24"/>
          <w:szCs w:val="24"/>
          <w:lang w:eastAsia="ja-JP"/>
        </w:rPr>
      </w:pPr>
      <w:r w:rsidRPr="0002158F">
        <w:rPr>
          <w:rFonts w:ascii="Arial" w:hAnsi="Arial" w:cs="Arial"/>
          <w:b/>
          <w:bCs/>
          <w:sz w:val="24"/>
          <w:szCs w:val="24"/>
        </w:rPr>
        <w:fldChar w:fldCharType="begin"/>
      </w:r>
      <w:r w:rsidR="00F22D4A" w:rsidRPr="0002158F">
        <w:rPr>
          <w:rFonts w:ascii="Arial" w:hAnsi="Arial" w:cs="Arial"/>
          <w:b/>
          <w:bCs/>
          <w:sz w:val="24"/>
          <w:szCs w:val="24"/>
        </w:rPr>
        <w:instrText xml:space="preserve"> TOC \c "Figure" </w:instrText>
      </w:r>
      <w:r w:rsidRPr="0002158F">
        <w:rPr>
          <w:rFonts w:ascii="Arial" w:hAnsi="Arial" w:cs="Arial"/>
          <w:b/>
          <w:bCs/>
          <w:sz w:val="24"/>
          <w:szCs w:val="24"/>
        </w:rPr>
        <w:fldChar w:fldCharType="separate"/>
      </w:r>
      <w:r w:rsidR="003165E7" w:rsidRPr="0002158F">
        <w:rPr>
          <w:rFonts w:ascii="Arial" w:hAnsi="Arial" w:cs="Arial"/>
          <w:noProof/>
        </w:rPr>
        <w:t>Figure 1. Percentage of Districts Reporting that the DAIT Either "Somewhat" or "To a Great Extent"…</w:t>
      </w:r>
      <w:r w:rsidR="003165E7" w:rsidRPr="0002158F">
        <w:rPr>
          <w:rFonts w:ascii="Arial" w:hAnsi="Arial" w:cs="Arial"/>
          <w:noProof/>
        </w:rPr>
        <w:tab/>
      </w:r>
      <w:r w:rsidRPr="0002158F">
        <w:rPr>
          <w:rFonts w:ascii="Arial" w:hAnsi="Arial" w:cs="Arial"/>
          <w:noProof/>
        </w:rPr>
        <w:fldChar w:fldCharType="begin"/>
      </w:r>
      <w:r w:rsidR="003165E7" w:rsidRPr="0002158F">
        <w:rPr>
          <w:rFonts w:ascii="Arial" w:hAnsi="Arial" w:cs="Arial"/>
          <w:noProof/>
        </w:rPr>
        <w:instrText xml:space="preserve"> PAGEREF _Toc199316034 \h </w:instrText>
      </w:r>
      <w:r w:rsidRPr="0002158F">
        <w:rPr>
          <w:rFonts w:ascii="Arial" w:hAnsi="Arial" w:cs="Arial"/>
          <w:noProof/>
        </w:rPr>
      </w:r>
      <w:r w:rsidRPr="0002158F">
        <w:rPr>
          <w:rFonts w:ascii="Arial" w:hAnsi="Arial" w:cs="Arial"/>
          <w:noProof/>
        </w:rPr>
        <w:fldChar w:fldCharType="separate"/>
      </w:r>
      <w:r w:rsidR="009E2D5B">
        <w:rPr>
          <w:rFonts w:ascii="Arial" w:hAnsi="Arial" w:cs="Arial"/>
          <w:noProof/>
        </w:rPr>
        <w:t>40</w:t>
      </w:r>
      <w:r w:rsidRPr="0002158F">
        <w:rPr>
          <w:rFonts w:ascii="Arial" w:hAnsi="Arial" w:cs="Arial"/>
          <w:noProof/>
        </w:rPr>
        <w:fldChar w:fldCharType="end"/>
      </w:r>
    </w:p>
    <w:p w:rsidR="003165E7" w:rsidRPr="0002158F" w:rsidRDefault="003165E7">
      <w:pPr>
        <w:pStyle w:val="TableofFigures"/>
        <w:tabs>
          <w:tab w:val="right" w:leader="dot" w:pos="9638"/>
        </w:tabs>
        <w:rPr>
          <w:rFonts w:ascii="Arial" w:eastAsiaTheme="minorEastAsia" w:hAnsi="Arial" w:cs="Arial"/>
          <w:noProof/>
          <w:sz w:val="24"/>
          <w:szCs w:val="24"/>
          <w:lang w:eastAsia="ja-JP"/>
        </w:rPr>
      </w:pPr>
      <w:r w:rsidRPr="0002158F">
        <w:rPr>
          <w:rFonts w:ascii="Arial" w:hAnsi="Arial" w:cs="Arial"/>
          <w:noProof/>
        </w:rPr>
        <w:t>Figure 2. Changes in Implementation from Year 1 to Year 2</w:t>
      </w:r>
      <w:r w:rsidRPr="0002158F">
        <w:rPr>
          <w:rFonts w:ascii="Arial" w:hAnsi="Arial" w:cs="Arial"/>
          <w:noProof/>
        </w:rPr>
        <w:tab/>
      </w:r>
      <w:r w:rsidR="00CD2448" w:rsidRPr="0002158F">
        <w:rPr>
          <w:rFonts w:ascii="Arial" w:hAnsi="Arial" w:cs="Arial"/>
          <w:noProof/>
        </w:rPr>
        <w:fldChar w:fldCharType="begin"/>
      </w:r>
      <w:r w:rsidRPr="0002158F">
        <w:rPr>
          <w:rFonts w:ascii="Arial" w:hAnsi="Arial" w:cs="Arial"/>
          <w:noProof/>
        </w:rPr>
        <w:instrText xml:space="preserve"> PAGEREF _Toc199316035 \h </w:instrText>
      </w:r>
      <w:r w:rsidR="00CD2448" w:rsidRPr="0002158F">
        <w:rPr>
          <w:rFonts w:ascii="Arial" w:hAnsi="Arial" w:cs="Arial"/>
          <w:noProof/>
        </w:rPr>
      </w:r>
      <w:r w:rsidR="00CD2448" w:rsidRPr="0002158F">
        <w:rPr>
          <w:rFonts w:ascii="Arial" w:hAnsi="Arial" w:cs="Arial"/>
          <w:noProof/>
        </w:rPr>
        <w:fldChar w:fldCharType="separate"/>
      </w:r>
      <w:r w:rsidR="009E2D5B">
        <w:rPr>
          <w:rFonts w:ascii="Arial" w:hAnsi="Arial" w:cs="Arial"/>
          <w:noProof/>
        </w:rPr>
        <w:t>43</w:t>
      </w:r>
      <w:r w:rsidR="00CD2448" w:rsidRPr="0002158F">
        <w:rPr>
          <w:rFonts w:ascii="Arial" w:hAnsi="Arial" w:cs="Arial"/>
          <w:noProof/>
        </w:rPr>
        <w:fldChar w:fldCharType="end"/>
      </w:r>
    </w:p>
    <w:p w:rsidR="00512C95" w:rsidRPr="0002158F" w:rsidRDefault="00CD2448" w:rsidP="00512C95">
      <w:pPr>
        <w:pStyle w:val="Heading1"/>
        <w:spacing w:before="0" w:after="0"/>
        <w:jc w:val="center"/>
        <w:rPr>
          <w:rFonts w:ascii="Arial" w:eastAsia="Calibri" w:hAnsi="Arial" w:cs="Arial"/>
          <w:b w:val="0"/>
          <w:bCs w:val="0"/>
          <w:color w:val="auto"/>
          <w:sz w:val="24"/>
          <w:szCs w:val="24"/>
        </w:rPr>
      </w:pPr>
      <w:r w:rsidRPr="0002158F">
        <w:rPr>
          <w:rFonts w:ascii="Arial" w:eastAsia="Calibri" w:hAnsi="Arial" w:cs="Arial"/>
          <w:b w:val="0"/>
          <w:bCs w:val="0"/>
          <w:color w:val="auto"/>
          <w:sz w:val="24"/>
          <w:szCs w:val="24"/>
        </w:rPr>
        <w:fldChar w:fldCharType="end"/>
      </w:r>
    </w:p>
    <w:p w:rsidR="005211EC" w:rsidRPr="0002158F" w:rsidRDefault="005211EC" w:rsidP="00D2467D">
      <w:pPr>
        <w:pStyle w:val="Heading1"/>
        <w:jc w:val="center"/>
        <w:rPr>
          <w:rFonts w:ascii="Arial" w:hAnsi="Arial" w:cs="Arial"/>
        </w:rPr>
        <w:sectPr w:rsidR="005211EC" w:rsidRPr="0002158F">
          <w:footerReference w:type="default" r:id="rId11"/>
          <w:footerReference w:type="first" r:id="rId12"/>
          <w:pgSz w:w="12240" w:h="15840"/>
          <w:pgMar w:top="1296" w:right="1296" w:bottom="1296" w:left="1296" w:header="720" w:footer="576" w:gutter="0"/>
          <w:pgNumType w:fmt="lowerRoman" w:start="1"/>
          <w:cols w:space="720"/>
          <w:titlePg/>
          <w:docGrid w:linePitch="360"/>
        </w:sectPr>
      </w:pPr>
      <w:bookmarkStart w:id="7" w:name="_Toc148069002"/>
    </w:p>
    <w:p w:rsidR="008B101E" w:rsidRPr="0002158F" w:rsidRDefault="00DC67C5" w:rsidP="006A1315">
      <w:pPr>
        <w:pStyle w:val="Heading1"/>
        <w:jc w:val="center"/>
        <w:rPr>
          <w:rFonts w:ascii="Arial" w:hAnsi="Arial" w:cs="Arial"/>
          <w:sz w:val="24"/>
          <w:szCs w:val="24"/>
        </w:rPr>
      </w:pPr>
      <w:bookmarkStart w:id="8" w:name="_Toc199315999"/>
      <w:r w:rsidRPr="0002158F">
        <w:rPr>
          <w:rFonts w:ascii="Arial" w:hAnsi="Arial" w:cs="Arial"/>
        </w:rPr>
        <w:lastRenderedPageBreak/>
        <w:t>Introduction</w:t>
      </w:r>
      <w:bookmarkEnd w:id="7"/>
      <w:bookmarkEnd w:id="8"/>
    </w:p>
    <w:p w:rsidR="005E65A9" w:rsidRPr="0002158F" w:rsidRDefault="005E65A9" w:rsidP="009C11AF">
      <w:pPr>
        <w:pStyle w:val="Heading2"/>
        <w:spacing w:before="0"/>
        <w:rPr>
          <w:rFonts w:ascii="Arial" w:hAnsi="Arial" w:cs="Arial"/>
          <w:lang w:val="en-US"/>
        </w:rPr>
      </w:pPr>
      <w:bookmarkStart w:id="9" w:name="_Toc199316000"/>
      <w:bookmarkStart w:id="10" w:name="_Toc148069003"/>
    </w:p>
    <w:p w:rsidR="006A1315" w:rsidRPr="0002158F" w:rsidRDefault="00DF33F0" w:rsidP="009C11AF">
      <w:pPr>
        <w:pStyle w:val="Heading2"/>
        <w:spacing w:before="0"/>
        <w:rPr>
          <w:rFonts w:ascii="Arial" w:hAnsi="Arial" w:cs="Arial"/>
          <w:lang w:val="en-US"/>
        </w:rPr>
      </w:pPr>
      <w:r w:rsidRPr="0002158F">
        <w:rPr>
          <w:rFonts w:ascii="Arial" w:hAnsi="Arial" w:cs="Arial"/>
        </w:rPr>
        <w:t xml:space="preserve">Brief Review of </w:t>
      </w:r>
      <w:r w:rsidR="002A1567" w:rsidRPr="0002158F">
        <w:rPr>
          <w:rFonts w:ascii="Arial" w:hAnsi="Arial" w:cs="Arial"/>
        </w:rPr>
        <w:t xml:space="preserve">Related </w:t>
      </w:r>
      <w:r w:rsidR="002C4BB1" w:rsidRPr="0002158F">
        <w:rPr>
          <w:rFonts w:ascii="Arial" w:hAnsi="Arial" w:cs="Arial"/>
        </w:rPr>
        <w:t>R</w:t>
      </w:r>
      <w:r w:rsidR="002A1567" w:rsidRPr="0002158F">
        <w:rPr>
          <w:rFonts w:ascii="Arial" w:hAnsi="Arial" w:cs="Arial"/>
        </w:rPr>
        <w:t xml:space="preserve">esearch on </w:t>
      </w:r>
      <w:r w:rsidR="002C4BB1" w:rsidRPr="0002158F">
        <w:rPr>
          <w:rFonts w:ascii="Arial" w:hAnsi="Arial" w:cs="Arial"/>
        </w:rPr>
        <w:t>D</w:t>
      </w:r>
      <w:r w:rsidR="002A1567" w:rsidRPr="0002158F">
        <w:rPr>
          <w:rFonts w:ascii="Arial" w:hAnsi="Arial" w:cs="Arial"/>
        </w:rPr>
        <w:t xml:space="preserve">istrict </w:t>
      </w:r>
      <w:r w:rsidR="002C4BB1" w:rsidRPr="0002158F">
        <w:rPr>
          <w:rFonts w:ascii="Arial" w:hAnsi="Arial" w:cs="Arial"/>
        </w:rPr>
        <w:t>R</w:t>
      </w:r>
      <w:r w:rsidR="002A1567" w:rsidRPr="0002158F">
        <w:rPr>
          <w:rFonts w:ascii="Arial" w:hAnsi="Arial" w:cs="Arial"/>
        </w:rPr>
        <w:t xml:space="preserve">eform </w:t>
      </w:r>
      <w:r w:rsidR="002C4BB1" w:rsidRPr="0002158F">
        <w:rPr>
          <w:rFonts w:ascii="Arial" w:hAnsi="Arial" w:cs="Arial"/>
        </w:rPr>
        <w:t>Involving Technical Assistance</w:t>
      </w:r>
      <w:bookmarkEnd w:id="9"/>
    </w:p>
    <w:p w:rsidR="005E65A9" w:rsidRPr="0002158F" w:rsidRDefault="005E65A9" w:rsidP="009C11AF">
      <w:pPr>
        <w:spacing w:after="0"/>
        <w:rPr>
          <w:rFonts w:ascii="Arial" w:hAnsi="Arial" w:cs="Arial"/>
          <w:lang w:eastAsia="x-none"/>
        </w:rPr>
      </w:pPr>
    </w:p>
    <w:p w:rsidR="00515D32" w:rsidRPr="0002158F" w:rsidRDefault="00704525" w:rsidP="009C11AF">
      <w:pPr>
        <w:rPr>
          <w:rFonts w:ascii="Arial" w:hAnsi="Arial" w:cs="Arial"/>
          <w:sz w:val="24"/>
          <w:szCs w:val="24"/>
        </w:rPr>
      </w:pPr>
      <w:r w:rsidRPr="0002158F">
        <w:rPr>
          <w:rFonts w:ascii="Arial" w:hAnsi="Arial" w:cs="Arial"/>
          <w:sz w:val="24"/>
          <w:szCs w:val="24"/>
        </w:rPr>
        <w:t xml:space="preserve">There has been increasing interest nationally and statewide in addressing the role districts can and do play in supporting student achievement within their schools (Kaufman, Grimm &amp; Miller, 2012; Rumberger &amp; Connell, 2007, </w:t>
      </w:r>
      <w:r w:rsidR="006E01EB" w:rsidRPr="0002158F">
        <w:rPr>
          <w:rFonts w:ascii="Arial" w:hAnsi="Arial" w:cs="Arial"/>
          <w:sz w:val="24"/>
          <w:szCs w:val="24"/>
        </w:rPr>
        <w:t xml:space="preserve">Zavadsky, 2012, </w:t>
      </w:r>
      <w:r w:rsidRPr="0002158F">
        <w:rPr>
          <w:rFonts w:ascii="Arial" w:hAnsi="Arial" w:cs="Arial"/>
          <w:sz w:val="24"/>
          <w:szCs w:val="24"/>
        </w:rPr>
        <w:t>Campbell &amp; Fullan</w:t>
      </w:r>
      <w:r w:rsidR="00E12893" w:rsidRPr="0002158F">
        <w:rPr>
          <w:rFonts w:ascii="Arial" w:hAnsi="Arial" w:cs="Arial"/>
          <w:sz w:val="24"/>
          <w:szCs w:val="24"/>
        </w:rPr>
        <w:t xml:space="preserve">, n.d.). </w:t>
      </w:r>
      <w:r w:rsidR="00CB738B" w:rsidRPr="0002158F">
        <w:rPr>
          <w:rFonts w:ascii="Arial" w:hAnsi="Arial" w:cs="Arial"/>
          <w:sz w:val="24"/>
          <w:szCs w:val="24"/>
        </w:rPr>
        <w:t xml:space="preserve">California is one of </w:t>
      </w:r>
      <w:r w:rsidR="0076525A" w:rsidRPr="0002158F">
        <w:rPr>
          <w:rFonts w:ascii="Arial" w:hAnsi="Arial" w:cs="Arial"/>
          <w:sz w:val="24"/>
          <w:szCs w:val="24"/>
        </w:rPr>
        <w:t>several states</w:t>
      </w:r>
      <w:r w:rsidR="00CB738B" w:rsidRPr="0002158F">
        <w:rPr>
          <w:rFonts w:ascii="Arial" w:hAnsi="Arial" w:cs="Arial"/>
          <w:sz w:val="24"/>
          <w:szCs w:val="24"/>
        </w:rPr>
        <w:t xml:space="preserve"> building upon the school assis</w:t>
      </w:r>
      <w:r w:rsidR="006A1315" w:rsidRPr="0002158F">
        <w:rPr>
          <w:rFonts w:ascii="Arial" w:hAnsi="Arial" w:cs="Arial"/>
          <w:sz w:val="24"/>
          <w:szCs w:val="24"/>
        </w:rPr>
        <w:t>tance team approach, using</w:t>
      </w:r>
      <w:r w:rsidR="00CB738B" w:rsidRPr="0002158F">
        <w:rPr>
          <w:rFonts w:ascii="Arial" w:hAnsi="Arial" w:cs="Arial"/>
          <w:sz w:val="24"/>
          <w:szCs w:val="24"/>
        </w:rPr>
        <w:t xml:space="preserve"> intermediary organizations as technical assistance providers</w:t>
      </w:r>
      <w:r w:rsidR="00966229" w:rsidRPr="0002158F">
        <w:rPr>
          <w:rFonts w:ascii="Arial" w:hAnsi="Arial" w:cs="Arial"/>
          <w:sz w:val="24"/>
          <w:szCs w:val="24"/>
        </w:rPr>
        <w:t>,</w:t>
      </w:r>
      <w:r w:rsidR="00CB738B" w:rsidRPr="0002158F">
        <w:rPr>
          <w:rFonts w:ascii="Arial" w:hAnsi="Arial" w:cs="Arial"/>
          <w:sz w:val="24"/>
          <w:szCs w:val="24"/>
        </w:rPr>
        <w:t xml:space="preserve"> to support failing districts (Gottfried, S</w:t>
      </w:r>
      <w:r w:rsidR="00E12893" w:rsidRPr="0002158F">
        <w:rPr>
          <w:rFonts w:ascii="Arial" w:hAnsi="Arial" w:cs="Arial"/>
          <w:sz w:val="24"/>
          <w:szCs w:val="24"/>
        </w:rPr>
        <w:t xml:space="preserve">techer, Hoover, &amp; Cross 2011). </w:t>
      </w:r>
      <w:r w:rsidR="00833FF4" w:rsidRPr="0002158F">
        <w:rPr>
          <w:rFonts w:ascii="Arial" w:hAnsi="Arial" w:cs="Arial"/>
          <w:sz w:val="24"/>
          <w:szCs w:val="24"/>
        </w:rPr>
        <w:t xml:space="preserve">California’s </w:t>
      </w:r>
      <w:r w:rsidR="00737ECC" w:rsidRPr="0002158F">
        <w:rPr>
          <w:rFonts w:ascii="Arial" w:hAnsi="Arial" w:cs="Arial"/>
          <w:sz w:val="24"/>
          <w:szCs w:val="24"/>
        </w:rPr>
        <w:t>successful S</w:t>
      </w:r>
      <w:r w:rsidR="00CB738B" w:rsidRPr="0002158F">
        <w:rPr>
          <w:rFonts w:ascii="Arial" w:hAnsi="Arial" w:cs="Arial"/>
          <w:sz w:val="24"/>
          <w:szCs w:val="24"/>
        </w:rPr>
        <w:t>chool Assi</w:t>
      </w:r>
      <w:r w:rsidR="00737ECC" w:rsidRPr="0002158F">
        <w:rPr>
          <w:rFonts w:ascii="Arial" w:hAnsi="Arial" w:cs="Arial"/>
          <w:sz w:val="24"/>
          <w:szCs w:val="24"/>
        </w:rPr>
        <w:t>stance and Intervention Teams</w:t>
      </w:r>
      <w:r w:rsidR="00CB738B" w:rsidRPr="0002158F">
        <w:rPr>
          <w:rFonts w:ascii="Arial" w:hAnsi="Arial" w:cs="Arial"/>
          <w:sz w:val="24"/>
          <w:szCs w:val="24"/>
        </w:rPr>
        <w:t xml:space="preserve"> </w:t>
      </w:r>
      <w:r w:rsidR="006A1315" w:rsidRPr="0002158F">
        <w:rPr>
          <w:rFonts w:ascii="Arial" w:hAnsi="Arial" w:cs="Arial"/>
          <w:sz w:val="24"/>
          <w:szCs w:val="24"/>
        </w:rPr>
        <w:t xml:space="preserve"> </w:t>
      </w:r>
      <w:r w:rsidR="00737ECC" w:rsidRPr="0002158F">
        <w:rPr>
          <w:rFonts w:ascii="Arial" w:hAnsi="Arial" w:cs="Arial"/>
          <w:sz w:val="24"/>
          <w:szCs w:val="24"/>
        </w:rPr>
        <w:t>(Hatchuel Tabernik and Associates, 2008) served as the model for its District Assistance and Intervention Team (DAIT)</w:t>
      </w:r>
      <w:r w:rsidR="006A1315" w:rsidRPr="0002158F">
        <w:rPr>
          <w:rFonts w:ascii="Arial" w:hAnsi="Arial" w:cs="Arial"/>
          <w:sz w:val="24"/>
          <w:szCs w:val="24"/>
        </w:rPr>
        <w:t xml:space="preserve"> strategy to support low-performing districts </w:t>
      </w:r>
      <w:r w:rsidR="00737ECC" w:rsidRPr="0002158F">
        <w:rPr>
          <w:rFonts w:ascii="Arial" w:hAnsi="Arial" w:cs="Arial"/>
          <w:sz w:val="24"/>
          <w:szCs w:val="24"/>
        </w:rPr>
        <w:t>(Pad</w:t>
      </w:r>
      <w:r w:rsidR="006A1315" w:rsidRPr="0002158F">
        <w:rPr>
          <w:rFonts w:ascii="Arial" w:hAnsi="Arial" w:cs="Arial"/>
          <w:sz w:val="24"/>
          <w:szCs w:val="24"/>
        </w:rPr>
        <w:t>illa, Tiffany-Morales, Bland, &amp; Anderson,</w:t>
      </w:r>
      <w:r w:rsidR="00737ECC" w:rsidRPr="0002158F">
        <w:rPr>
          <w:rFonts w:ascii="Arial" w:hAnsi="Arial" w:cs="Arial"/>
          <w:sz w:val="24"/>
          <w:szCs w:val="24"/>
        </w:rPr>
        <w:t xml:space="preserve"> 2009).</w:t>
      </w:r>
    </w:p>
    <w:p w:rsidR="002C4BB1" w:rsidRPr="0002158F" w:rsidRDefault="002C4BB1" w:rsidP="009C11AF">
      <w:pPr>
        <w:rPr>
          <w:rFonts w:ascii="Arial" w:hAnsi="Arial" w:cs="Arial"/>
          <w:sz w:val="24"/>
          <w:szCs w:val="24"/>
        </w:rPr>
      </w:pPr>
      <w:r w:rsidRPr="0002158F">
        <w:rPr>
          <w:rFonts w:ascii="Arial" w:hAnsi="Arial" w:cs="Arial"/>
          <w:sz w:val="24"/>
          <w:szCs w:val="24"/>
        </w:rPr>
        <w:t>District Assistance and Intervention Teams</w:t>
      </w:r>
      <w:r w:rsidR="006A1315" w:rsidRPr="0002158F">
        <w:rPr>
          <w:rFonts w:ascii="Arial" w:hAnsi="Arial" w:cs="Arial"/>
          <w:sz w:val="24"/>
          <w:szCs w:val="24"/>
        </w:rPr>
        <w:t xml:space="preserve"> (DAITs)</w:t>
      </w:r>
      <w:r w:rsidRPr="0002158F">
        <w:rPr>
          <w:rFonts w:ascii="Arial" w:hAnsi="Arial" w:cs="Arial"/>
          <w:sz w:val="24"/>
          <w:szCs w:val="24"/>
        </w:rPr>
        <w:t xml:space="preserve"> are intended to build district leadership capacity to implement instructional reforms, enabling them to better work with their schools and teachers to ultimately improve student achievement. This focus on building district-level capacity for reform is not particularly new; although some research previous to the onset of high-stakes accountability policies judged school districts as ineffective and possibly harmful to instructional reforms (Elmore, 1993; Hill, 1995; Miskel, 1999), scholars of education reform have long recognized the potential for districts to be instrumental in educational change (Berman &amp; McLaughlin, 1978; Elmore &amp; McLaughlin, 1988; McLaughlin, 1987). In fact, early work on high-stakes accountability reforms considered their success to be especially dependent on the capacities of local school districts to foster and engender instructional reforms that would lead to increased student achievement (Elmore &amp; Fuhrman, 1994; Smith and O'Day, 1991). Studies that have since examined the implementation of high-stakes accountability policies such as the </w:t>
      </w:r>
      <w:r w:rsidRPr="0002158F">
        <w:rPr>
          <w:rFonts w:ascii="Arial" w:hAnsi="Arial" w:cs="Arial"/>
          <w:i/>
          <w:sz w:val="24"/>
          <w:szCs w:val="24"/>
        </w:rPr>
        <w:t>No Child Left Behind</w:t>
      </w:r>
      <w:r w:rsidRPr="0002158F">
        <w:rPr>
          <w:rFonts w:ascii="Arial" w:hAnsi="Arial" w:cs="Arial"/>
          <w:sz w:val="24"/>
          <w:szCs w:val="24"/>
        </w:rPr>
        <w:t xml:space="preserve"> Act have stressed the need for state governments to build school and district capacities to improve student achievement (e.g., Oper et al., 2008; Hamilton et al.,</w:t>
      </w:r>
      <w:r w:rsidR="0002720C" w:rsidRPr="0002158F">
        <w:rPr>
          <w:rFonts w:ascii="Arial" w:hAnsi="Arial" w:cs="Arial"/>
          <w:sz w:val="24"/>
          <w:szCs w:val="24"/>
        </w:rPr>
        <w:t xml:space="preserve"> 2007; Stetcher et al., 2008). </w:t>
      </w:r>
    </w:p>
    <w:p w:rsidR="002C4BB1" w:rsidRPr="0002158F" w:rsidRDefault="002C4BB1" w:rsidP="009C11AF">
      <w:pPr>
        <w:rPr>
          <w:rFonts w:ascii="Arial" w:hAnsi="Arial" w:cs="Arial"/>
          <w:sz w:val="24"/>
          <w:szCs w:val="24"/>
        </w:rPr>
      </w:pPr>
      <w:r w:rsidRPr="0002158F">
        <w:rPr>
          <w:rFonts w:ascii="Arial" w:hAnsi="Arial" w:cs="Arial"/>
          <w:sz w:val="24"/>
          <w:szCs w:val="24"/>
        </w:rPr>
        <w:t xml:space="preserve">However, much of the literature on instructional coherence and systemic reforms, though identifying the district as an important actor, does not focus on how the state can help districts build capacity to foster coherence, and thus performance improvement (Gottfried et al., 2011). Rather, the literature has for the most part focused on how districts can </w:t>
      </w:r>
      <w:r w:rsidRPr="0002158F">
        <w:rPr>
          <w:rFonts w:ascii="Arial" w:hAnsi="Arial" w:cs="Arial"/>
          <w:sz w:val="24"/>
          <w:szCs w:val="24"/>
        </w:rPr>
        <w:lastRenderedPageBreak/>
        <w:t xml:space="preserve">provide professional development assistance to schools and teachers to foster instructional change (Cohen &amp; Hill, 2001; Elmore &amp; Bruney, 1998; Firestone et al., 2005; Spillane &amp; Thompson, 1997). This research largely focuses on districts as supporters of instructional reform, designing and delivering professional development for teachers and school administrators. </w:t>
      </w:r>
    </w:p>
    <w:p w:rsidR="002C4BB1" w:rsidRPr="0002158F" w:rsidRDefault="002C4BB1" w:rsidP="009C11AF">
      <w:pPr>
        <w:rPr>
          <w:rFonts w:ascii="Arial" w:hAnsi="Arial" w:cs="Arial"/>
          <w:sz w:val="24"/>
          <w:szCs w:val="24"/>
        </w:rPr>
      </w:pPr>
      <w:r w:rsidRPr="0002158F">
        <w:rPr>
          <w:rFonts w:ascii="Arial" w:hAnsi="Arial" w:cs="Arial"/>
          <w:sz w:val="24"/>
          <w:szCs w:val="24"/>
        </w:rPr>
        <w:t xml:space="preserve">A more recent body of literature has begun to study the role of intermediary organizations in providing capacity-building services to districts and schools (Coburn, 2001; Honig, 2004; Honig &amp; Ikemoto, 2008; Marsh et al., 2005; Marsh et al., 2006). Intermediary organizations are defined as independent organizations that work in between two levels of government and provide assistance and essential functions to both parties (Honig, 2004). However, again, much of the work that has examined the role of intermediaries in instructional or systemic education reforms has focused on how these organizations work with districts to help schools improve student achievement. This may be in large part due to the fact that </w:t>
      </w:r>
      <w:r w:rsidR="00966229" w:rsidRPr="0002158F">
        <w:rPr>
          <w:rFonts w:ascii="Arial" w:hAnsi="Arial" w:cs="Arial"/>
          <w:sz w:val="24"/>
          <w:szCs w:val="24"/>
        </w:rPr>
        <w:t xml:space="preserve">most </w:t>
      </w:r>
      <w:r w:rsidRPr="0002158F">
        <w:rPr>
          <w:rFonts w:ascii="Arial" w:hAnsi="Arial" w:cs="Arial"/>
          <w:sz w:val="24"/>
          <w:szCs w:val="24"/>
        </w:rPr>
        <w:t xml:space="preserve">states, until recently, have not attempted to impact instructional reforms through the use of intermediaries. </w:t>
      </w:r>
    </w:p>
    <w:p w:rsidR="002C4BB1" w:rsidRPr="0002158F" w:rsidRDefault="002C4BB1" w:rsidP="009C11AF">
      <w:pPr>
        <w:rPr>
          <w:rFonts w:ascii="Arial" w:hAnsi="Arial" w:cs="Arial"/>
          <w:sz w:val="24"/>
          <w:szCs w:val="24"/>
        </w:rPr>
      </w:pPr>
      <w:r w:rsidRPr="0002158F">
        <w:rPr>
          <w:rFonts w:ascii="Arial" w:hAnsi="Arial" w:cs="Arial"/>
          <w:sz w:val="24"/>
          <w:szCs w:val="24"/>
        </w:rPr>
        <w:t xml:space="preserve">With the onset of NCLB and its requirements that states provide technical assistance to districts and schools that are failing to make adequate yearly progress, this is slowly changing. NCLB requires that state educational agencies provide technical assistance to all Local Education Agencies (LEAs, or districts) identified for improvement. This technical assistance must be research-based and enable the district to develop and implement their LEA improvement plan and work with schools needing improvement (The </w:t>
      </w:r>
      <w:r w:rsidRPr="0002158F">
        <w:rPr>
          <w:rFonts w:ascii="Arial" w:hAnsi="Arial" w:cs="Arial"/>
          <w:i/>
          <w:sz w:val="24"/>
          <w:szCs w:val="24"/>
        </w:rPr>
        <w:t xml:space="preserve">No Child Left Behind </w:t>
      </w:r>
      <w:r w:rsidRPr="0002158F">
        <w:rPr>
          <w:rFonts w:ascii="Arial" w:hAnsi="Arial" w:cs="Arial"/>
          <w:sz w:val="24"/>
          <w:szCs w:val="24"/>
        </w:rPr>
        <w:t>Act, PL 107-110, Title I, Sec. 1116(c)). This element of NCLB is based on the assumption that, to improve student achievement, states need to help build district capacity so that districts may in turn improve schools’ capacity for instructional reform. However, scholars have noted that state education agencies may themselves lack the capacity to help districts and schools implement instructional reforms. They lack experience with direct interventions into schools as well as the local organizational networks that can help districts work with schools and other local education actors (Slotnick, 201</w:t>
      </w:r>
      <w:r w:rsidR="00EE1263" w:rsidRPr="0002158F">
        <w:rPr>
          <w:rFonts w:ascii="Arial" w:hAnsi="Arial" w:cs="Arial"/>
          <w:sz w:val="24"/>
          <w:szCs w:val="24"/>
        </w:rPr>
        <w:t xml:space="preserve">0; Sunderman &amp; Orfield, 2007). </w:t>
      </w:r>
      <w:r w:rsidRPr="0002158F">
        <w:rPr>
          <w:rFonts w:ascii="Arial" w:hAnsi="Arial" w:cs="Arial"/>
          <w:sz w:val="24"/>
          <w:szCs w:val="24"/>
        </w:rPr>
        <w:t>As such, many states are turning to intermediary organizations to help them work with school districts to build district capacity for reform.</w:t>
      </w:r>
    </w:p>
    <w:p w:rsidR="002C4BB1" w:rsidRPr="0002158F" w:rsidRDefault="002C4BB1" w:rsidP="009C11AF">
      <w:pPr>
        <w:rPr>
          <w:rFonts w:ascii="Arial" w:hAnsi="Arial" w:cs="Arial"/>
          <w:sz w:val="24"/>
          <w:szCs w:val="24"/>
        </w:rPr>
      </w:pPr>
      <w:r w:rsidRPr="0002158F">
        <w:rPr>
          <w:rFonts w:ascii="Arial" w:hAnsi="Arial" w:cs="Arial"/>
          <w:sz w:val="24"/>
          <w:szCs w:val="24"/>
        </w:rPr>
        <w:t xml:space="preserve">Twelve states including California have made contracting with an intermediary organization or technical assistance provider a mainstay of their technical assistance plan to help </w:t>
      </w:r>
      <w:r w:rsidRPr="0002158F">
        <w:rPr>
          <w:rFonts w:ascii="Arial" w:hAnsi="Arial" w:cs="Arial"/>
          <w:sz w:val="24"/>
          <w:szCs w:val="24"/>
        </w:rPr>
        <w:lastRenderedPageBreak/>
        <w:t>school districts make instructional reforms (Weinstein, 2011).</w:t>
      </w:r>
      <w:r w:rsidRPr="0002158F">
        <w:rPr>
          <w:rStyle w:val="FootnoteReference"/>
          <w:rFonts w:ascii="Arial" w:hAnsi="Arial" w:cs="Arial"/>
          <w:sz w:val="24"/>
          <w:szCs w:val="24"/>
        </w:rPr>
        <w:footnoteReference w:id="1"/>
      </w:r>
      <w:r w:rsidRPr="0002158F">
        <w:rPr>
          <w:rFonts w:ascii="Arial" w:hAnsi="Arial" w:cs="Arial"/>
          <w:sz w:val="24"/>
          <w:szCs w:val="24"/>
        </w:rPr>
        <w:t xml:space="preserve"> Although the details of these plans differ by state, the main idea is that the state education agencies require or encourage districts in need of improvement to contract with an intermediary organization or technical assistance provider that will help the district assess their needs, generate improvement plans, and implement improvement strategies. The capacity-building activities of these intermediaries can include working with district leadership teams to target their specific developmental needs and to develop and focus their improvement plans; providing consulting services to districts based on the needs identified in their improvement plans; mediating relationships between and within district and school administrations; assisting with curriculum and instructional alignment; coaching and modeling productive strategies for district administrators and other members of the leadership team; assisting with and monitoring implementation of improvement plans; and providing or modeling specific professional development or coaching strategies. State education agencies often fully or partially fund districts’ work with these external organizations and the intermediaries are often tasked with providing feedback and recommendations to the state agencies. </w:t>
      </w:r>
    </w:p>
    <w:p w:rsidR="002C4BB1" w:rsidRPr="0002158F" w:rsidRDefault="002C4BB1" w:rsidP="009C11AF">
      <w:pPr>
        <w:spacing w:after="0"/>
        <w:rPr>
          <w:rFonts w:ascii="Arial" w:hAnsi="Arial" w:cs="Arial"/>
          <w:sz w:val="24"/>
          <w:szCs w:val="24"/>
        </w:rPr>
      </w:pPr>
      <w:r w:rsidRPr="0002158F">
        <w:rPr>
          <w:rFonts w:ascii="Arial" w:hAnsi="Arial" w:cs="Arial"/>
          <w:sz w:val="24"/>
          <w:szCs w:val="24"/>
        </w:rPr>
        <w:t xml:space="preserve">Although these intermediary organizations appear to be widely-used and are becoming important actors in the provision of technical assistance and capacity-building services for states and districts failing to meet targets set under NCLB, we have found no peer-reviewed research, and few rigorous state-initiated evaluations of the actions and efficacy of these external service providers. Two studies have examined the supports provided by intermediary organizations to districts. </w:t>
      </w:r>
      <w:r w:rsidR="005035FF" w:rsidRPr="0002158F">
        <w:rPr>
          <w:rFonts w:ascii="Arial" w:hAnsi="Arial" w:cs="Arial"/>
          <w:sz w:val="24"/>
          <w:szCs w:val="24"/>
        </w:rPr>
        <w:t xml:space="preserve">One </w:t>
      </w:r>
      <w:r w:rsidRPr="0002158F">
        <w:rPr>
          <w:rFonts w:ascii="Arial" w:hAnsi="Arial" w:cs="Arial"/>
          <w:sz w:val="24"/>
          <w:szCs w:val="24"/>
        </w:rPr>
        <w:t xml:space="preserve">was commissioned by the </w:t>
      </w:r>
      <w:r w:rsidR="00941295" w:rsidRPr="0002158F">
        <w:rPr>
          <w:rFonts w:ascii="Arial" w:hAnsi="Arial" w:cs="Arial"/>
          <w:sz w:val="24"/>
          <w:szCs w:val="24"/>
        </w:rPr>
        <w:t>California County</w:t>
      </w:r>
      <w:r w:rsidR="00D77568" w:rsidRPr="0002158F">
        <w:rPr>
          <w:rFonts w:ascii="Arial" w:hAnsi="Arial" w:cs="Arial"/>
          <w:sz w:val="24"/>
          <w:szCs w:val="24"/>
        </w:rPr>
        <w:t xml:space="preserve"> Superintendents Educational Services Association (CCSESA)</w:t>
      </w:r>
      <w:r w:rsidRPr="0002158F">
        <w:rPr>
          <w:rFonts w:ascii="Arial" w:hAnsi="Arial" w:cs="Arial"/>
          <w:sz w:val="24"/>
          <w:szCs w:val="24"/>
        </w:rPr>
        <w:t>, and examined the pilot phase of the DAIT intervention discussed in this paper (Padilla et al., 2009). The pilot intervention differed markedly from the final DAIT intervention. Most importantly, it allowed low-performing California districts to volunteer for DAIT assistance, and the intervention itself differ</w:t>
      </w:r>
      <w:r w:rsidR="00CD6958" w:rsidRPr="0002158F">
        <w:rPr>
          <w:rFonts w:ascii="Arial" w:hAnsi="Arial" w:cs="Arial"/>
          <w:sz w:val="24"/>
          <w:szCs w:val="24"/>
        </w:rPr>
        <w:t xml:space="preserve">ed in intensity and structure. </w:t>
      </w:r>
      <w:r w:rsidRPr="0002158F">
        <w:rPr>
          <w:rFonts w:ascii="Arial" w:hAnsi="Arial" w:cs="Arial"/>
          <w:sz w:val="24"/>
          <w:szCs w:val="24"/>
        </w:rPr>
        <w:t xml:space="preserve">The pilot evaluation authors found that there was no significant difference in student achievement in DAIT districts, but cautions that the findings should be understood as preliminary and that the lack of consistent achievement results may have been due to too short of a timeframe by which to judge results (Padilla et al., 2009). </w:t>
      </w:r>
      <w:r w:rsidR="005035FF" w:rsidRPr="0002158F">
        <w:rPr>
          <w:rFonts w:ascii="Arial" w:hAnsi="Arial" w:cs="Arial"/>
          <w:sz w:val="24"/>
          <w:szCs w:val="24"/>
        </w:rPr>
        <w:t>A</w:t>
      </w:r>
      <w:r w:rsidRPr="0002158F">
        <w:rPr>
          <w:rFonts w:ascii="Arial" w:hAnsi="Arial" w:cs="Arial"/>
          <w:sz w:val="24"/>
          <w:szCs w:val="24"/>
        </w:rPr>
        <w:t xml:space="preserve"> second study, by Mass Insight, outlines some difficulties districts face when attempting to work with intermediary organizations. They find that districts working with intermediary organizations have difficulty finding qualified lead providers, and once they find adequate intermediary organizations that might assist them in building capacity, they </w:t>
      </w:r>
      <w:r w:rsidRPr="0002158F">
        <w:rPr>
          <w:rFonts w:ascii="Arial" w:hAnsi="Arial" w:cs="Arial"/>
          <w:sz w:val="24"/>
          <w:szCs w:val="24"/>
        </w:rPr>
        <w:lastRenderedPageBreak/>
        <w:t xml:space="preserve">still need extra assistance in selecting and utilizing these service providers (Mass Insight Education, 2010). Given the fairly recent onset of much of this work (it seems that many states began working with and requiring districts to work with these organizations in the last few years), this general lack of research is not particularly surprising. </w:t>
      </w:r>
    </w:p>
    <w:p w:rsidR="005E65A9" w:rsidRPr="0002158F" w:rsidRDefault="005E65A9" w:rsidP="009C11AF">
      <w:pPr>
        <w:pStyle w:val="Heading2"/>
        <w:spacing w:before="0"/>
        <w:rPr>
          <w:rFonts w:ascii="Arial" w:hAnsi="Arial" w:cs="Arial"/>
          <w:lang w:val="en-US"/>
        </w:rPr>
      </w:pPr>
      <w:bookmarkStart w:id="11" w:name="_Toc199316001"/>
    </w:p>
    <w:p w:rsidR="0026158C" w:rsidRPr="0002158F" w:rsidRDefault="0026158C" w:rsidP="009C11AF">
      <w:pPr>
        <w:spacing w:after="0"/>
        <w:rPr>
          <w:rFonts w:ascii="Arial" w:hAnsi="Arial" w:cs="Arial"/>
          <w:lang w:eastAsia="x-none"/>
        </w:rPr>
      </w:pPr>
    </w:p>
    <w:p w:rsidR="0090378B" w:rsidRPr="0002158F" w:rsidRDefault="00DC67C5" w:rsidP="009C11AF">
      <w:pPr>
        <w:pStyle w:val="Heading2"/>
        <w:spacing w:before="0"/>
        <w:rPr>
          <w:rFonts w:ascii="Arial" w:hAnsi="Arial" w:cs="Arial"/>
          <w:lang w:val="en-US"/>
        </w:rPr>
      </w:pPr>
      <w:r w:rsidRPr="0002158F">
        <w:rPr>
          <w:rFonts w:ascii="Arial" w:hAnsi="Arial" w:cs="Arial"/>
        </w:rPr>
        <w:t>Corrective Action in California</w:t>
      </w:r>
      <w:bookmarkEnd w:id="10"/>
      <w:bookmarkEnd w:id="11"/>
    </w:p>
    <w:p w:rsidR="005E65A9" w:rsidRPr="0002158F" w:rsidRDefault="005E65A9" w:rsidP="009C11AF">
      <w:pPr>
        <w:spacing w:after="0"/>
        <w:rPr>
          <w:rFonts w:ascii="Arial" w:hAnsi="Arial" w:cs="Arial"/>
          <w:lang w:eastAsia="x-none"/>
        </w:rPr>
      </w:pPr>
    </w:p>
    <w:p w:rsidR="0090378B" w:rsidRPr="0002158F" w:rsidRDefault="00DC67C5" w:rsidP="009C11AF">
      <w:pPr>
        <w:rPr>
          <w:rFonts w:ascii="Arial" w:hAnsi="Arial" w:cs="Arial"/>
          <w:sz w:val="24"/>
        </w:rPr>
      </w:pPr>
      <w:r w:rsidRPr="0002158F">
        <w:rPr>
          <w:rFonts w:ascii="Arial" w:hAnsi="Arial" w:cs="Arial"/>
          <w:sz w:val="24"/>
        </w:rPr>
        <w:t xml:space="preserve">Since the passage of NCLB in 2001, states and their school districts </w:t>
      </w:r>
      <w:r w:rsidR="008331B5" w:rsidRPr="0002158F">
        <w:rPr>
          <w:rFonts w:ascii="Arial" w:hAnsi="Arial" w:cs="Arial"/>
          <w:sz w:val="24"/>
        </w:rPr>
        <w:t xml:space="preserve">have been held </w:t>
      </w:r>
      <w:r w:rsidRPr="0002158F">
        <w:rPr>
          <w:rFonts w:ascii="Arial" w:hAnsi="Arial" w:cs="Arial"/>
          <w:sz w:val="24"/>
        </w:rPr>
        <w:t>accountable for making progress at prescribed rates to attain academic proficiency for all students by 2014. When districts – and specific subgroups within th</w:t>
      </w:r>
      <w:r w:rsidR="003321A7" w:rsidRPr="0002158F">
        <w:rPr>
          <w:rFonts w:ascii="Arial" w:hAnsi="Arial" w:cs="Arial"/>
          <w:sz w:val="24"/>
        </w:rPr>
        <w:t>em -- fail to make this Adequate</w:t>
      </w:r>
      <w:r w:rsidRPr="0002158F">
        <w:rPr>
          <w:rFonts w:ascii="Arial" w:hAnsi="Arial" w:cs="Arial"/>
          <w:sz w:val="24"/>
        </w:rPr>
        <w:t xml:space="preserve"> Yearly Progress (AYP) for three or more years, states must apply one of six corrective actions to them (NCLB 2001, US Public Law 107-110, Title I, Sec. 1116[c]). For purposes of this report, these districts are referred to as Program Improvement Year 3 (PI 3) Districts. Since March 2008, California’s State Board of Education (SBE) has assigned Corrective Action 6 to all districts that have not made AYP goals for three or more years. Corrective Action 6 requires school districts to fully implement a new curriculum based on state academic content standards. Additional federal provisions require states to provide technical assistance while instituting corrective action (ESEA Section 1116(c)(10)(B)(iii)).</w:t>
      </w:r>
    </w:p>
    <w:p w:rsidR="008B101E" w:rsidRPr="0002158F" w:rsidRDefault="00DC67C5" w:rsidP="009C11AF">
      <w:pPr>
        <w:rPr>
          <w:rFonts w:ascii="Arial" w:hAnsi="Arial" w:cs="Arial"/>
          <w:sz w:val="24"/>
        </w:rPr>
      </w:pPr>
      <w:r w:rsidRPr="0002158F">
        <w:rPr>
          <w:rFonts w:ascii="Arial" w:hAnsi="Arial" w:cs="Arial"/>
          <w:sz w:val="24"/>
        </w:rPr>
        <w:t xml:space="preserve">California has ranked and grouped these PI3 districts (intensive, moderate and </w:t>
      </w:r>
      <w:r w:rsidR="00966229" w:rsidRPr="0002158F">
        <w:rPr>
          <w:rFonts w:ascii="Arial" w:hAnsi="Arial" w:cs="Arial"/>
          <w:sz w:val="24"/>
        </w:rPr>
        <w:t>light</w:t>
      </w:r>
      <w:r w:rsidR="00267AB9" w:rsidRPr="0002158F">
        <w:rPr>
          <w:rFonts w:ascii="Arial" w:hAnsi="Arial" w:cs="Arial"/>
          <w:sz w:val="24"/>
        </w:rPr>
        <w:t>)</w:t>
      </w:r>
      <w:r w:rsidRPr="0002158F">
        <w:rPr>
          <w:rFonts w:ascii="Arial" w:hAnsi="Arial" w:cs="Arial"/>
          <w:sz w:val="24"/>
        </w:rPr>
        <w:t xml:space="preserve"> and provided differentiated funding and technical assistance based on criteria </w:t>
      </w:r>
      <w:r w:rsidR="0010723C" w:rsidRPr="0002158F">
        <w:rPr>
          <w:rFonts w:ascii="Arial" w:hAnsi="Arial" w:cs="Arial"/>
          <w:sz w:val="24"/>
        </w:rPr>
        <w:t>adopted</w:t>
      </w:r>
      <w:r w:rsidR="003321A7" w:rsidRPr="0002158F">
        <w:rPr>
          <w:rFonts w:ascii="Arial" w:hAnsi="Arial" w:cs="Arial"/>
          <w:sz w:val="24"/>
        </w:rPr>
        <w:t xml:space="preserve"> by the California State Board of</w:t>
      </w:r>
      <w:r w:rsidRPr="0002158F">
        <w:rPr>
          <w:rFonts w:ascii="Arial" w:hAnsi="Arial" w:cs="Arial"/>
          <w:sz w:val="24"/>
        </w:rPr>
        <w:t xml:space="preserve"> Education. The “objective criteria” are intended to identify districts with the most need, </w:t>
      </w:r>
      <w:r w:rsidR="003321A7" w:rsidRPr="0002158F">
        <w:rPr>
          <w:rFonts w:ascii="Arial" w:hAnsi="Arial" w:cs="Arial"/>
          <w:sz w:val="24"/>
        </w:rPr>
        <w:t xml:space="preserve">and are described in the </w:t>
      </w:r>
      <w:r w:rsidR="003321A7" w:rsidRPr="0002158F">
        <w:rPr>
          <w:rFonts w:ascii="Arial" w:hAnsi="Arial" w:cs="Arial"/>
          <w:i/>
          <w:sz w:val="24"/>
        </w:rPr>
        <w:t>Education Code (EC)</w:t>
      </w:r>
      <w:r w:rsidRPr="0002158F">
        <w:rPr>
          <w:rFonts w:ascii="Arial" w:hAnsi="Arial" w:cs="Arial"/>
          <w:sz w:val="24"/>
        </w:rPr>
        <w:t xml:space="preserve"> and in CDE documents (</w:t>
      </w:r>
      <w:r w:rsidRPr="0002158F">
        <w:rPr>
          <w:rFonts w:ascii="Arial" w:hAnsi="Arial" w:cs="Arial"/>
          <w:i/>
          <w:sz w:val="24"/>
        </w:rPr>
        <w:t xml:space="preserve">EC </w:t>
      </w:r>
      <w:r w:rsidRPr="0002158F">
        <w:rPr>
          <w:rFonts w:ascii="Arial" w:hAnsi="Arial" w:cs="Arial"/>
          <w:sz w:val="24"/>
        </w:rPr>
        <w:t>Section 52055.57(d); SBE Agenda 11/18/09, Item 9; SBE Agenda 3/12/08 Item 21</w:t>
      </w:r>
      <w:r w:rsidR="00765324" w:rsidRPr="0002158F">
        <w:rPr>
          <w:rFonts w:ascii="Arial" w:hAnsi="Arial" w:cs="Arial"/>
          <w:sz w:val="24"/>
        </w:rPr>
        <w:t xml:space="preserve"> and SBE Agenda Nov08 Item 6</w:t>
      </w:r>
      <w:r w:rsidR="00BC6DA6" w:rsidRPr="0002158F">
        <w:rPr>
          <w:rFonts w:ascii="Arial" w:hAnsi="Arial" w:cs="Arial"/>
          <w:sz w:val="24"/>
        </w:rPr>
        <w:t xml:space="preserve">). </w:t>
      </w:r>
      <w:r w:rsidRPr="0002158F">
        <w:rPr>
          <w:rFonts w:ascii="Arial" w:hAnsi="Arial" w:cs="Arial"/>
          <w:sz w:val="24"/>
        </w:rPr>
        <w:t xml:space="preserve">For those districts considered </w:t>
      </w:r>
      <w:r w:rsidR="0038249B" w:rsidRPr="0002158F">
        <w:rPr>
          <w:rFonts w:ascii="Arial" w:hAnsi="Arial" w:cs="Arial"/>
          <w:sz w:val="24"/>
        </w:rPr>
        <w:t xml:space="preserve">to have </w:t>
      </w:r>
      <w:r w:rsidRPr="0002158F">
        <w:rPr>
          <w:rFonts w:ascii="Arial" w:hAnsi="Arial" w:cs="Arial"/>
          <w:sz w:val="24"/>
        </w:rPr>
        <w:t>either “intensive” or “moderate” needs, California has developed a formal technical assistance program, approving providers and establishing standards for their work. The providers, known as District Assistance and Intervention Teams (DAITs), are required to diagnose district needs with established rubrics (such the District Assessment Survey), assess their capacity to address those needs (the Capacity Study), and support them in implementing specific recommendations for change (</w:t>
      </w:r>
      <w:r w:rsidRPr="0002158F">
        <w:rPr>
          <w:rFonts w:ascii="Arial" w:hAnsi="Arial" w:cs="Arial"/>
          <w:i/>
          <w:sz w:val="24"/>
        </w:rPr>
        <w:t>EC</w:t>
      </w:r>
      <w:r w:rsidRPr="0002158F">
        <w:rPr>
          <w:rFonts w:ascii="Arial" w:hAnsi="Arial" w:cs="Arial"/>
          <w:sz w:val="24"/>
        </w:rPr>
        <w:t xml:space="preserve"> S</w:t>
      </w:r>
      <w:r w:rsidR="003321A7" w:rsidRPr="0002158F">
        <w:rPr>
          <w:rFonts w:ascii="Arial" w:hAnsi="Arial" w:cs="Arial"/>
          <w:sz w:val="24"/>
        </w:rPr>
        <w:t>ection</w:t>
      </w:r>
      <w:r w:rsidRPr="0002158F">
        <w:rPr>
          <w:rFonts w:ascii="Arial" w:hAnsi="Arial" w:cs="Arial"/>
          <w:sz w:val="24"/>
        </w:rPr>
        <w:t xml:space="preserve"> 52055.57(d)[4]). Districts must incorporate the recommendations made by the provider into their LEA plan and submit those plans to the </w:t>
      </w:r>
      <w:r w:rsidR="003321A7" w:rsidRPr="0002158F">
        <w:rPr>
          <w:rFonts w:ascii="Arial" w:hAnsi="Arial" w:cs="Arial"/>
          <w:sz w:val="24"/>
        </w:rPr>
        <w:t xml:space="preserve">California </w:t>
      </w:r>
      <w:r w:rsidR="00BC6DA6" w:rsidRPr="0002158F">
        <w:rPr>
          <w:rFonts w:ascii="Arial" w:hAnsi="Arial" w:cs="Arial"/>
          <w:sz w:val="24"/>
        </w:rPr>
        <w:t xml:space="preserve">Department of Education (CDE). </w:t>
      </w:r>
      <w:r w:rsidRPr="0002158F">
        <w:rPr>
          <w:rFonts w:ascii="Arial" w:hAnsi="Arial" w:cs="Arial"/>
          <w:sz w:val="24"/>
        </w:rPr>
        <w:t>Although the California State Board of Education (SBE) has amended the objective criteria and its definition of “new curriculum” over time</w:t>
      </w:r>
      <w:r w:rsidR="00D45E6E" w:rsidRPr="0002158F">
        <w:rPr>
          <w:rFonts w:ascii="Arial" w:hAnsi="Arial" w:cs="Arial"/>
          <w:sz w:val="24"/>
        </w:rPr>
        <w:t xml:space="preserve"> due to fiscal constraints</w:t>
      </w:r>
      <w:r w:rsidRPr="0002158F">
        <w:rPr>
          <w:rFonts w:ascii="Arial" w:hAnsi="Arial" w:cs="Arial"/>
          <w:sz w:val="24"/>
        </w:rPr>
        <w:t xml:space="preserve">, it has consistently focused its language and actions on building district capacity to support schools in implementing a coherent, aligned and standards-based academic program. This strategy of improving district capacity and support for the aligned instructional program is expected to increase the academic </w:t>
      </w:r>
      <w:r w:rsidRPr="0002158F">
        <w:rPr>
          <w:rFonts w:ascii="Arial" w:hAnsi="Arial" w:cs="Arial"/>
          <w:sz w:val="24"/>
        </w:rPr>
        <w:lastRenderedPageBreak/>
        <w:t xml:space="preserve">performance of all students and schools as measured by AYP, and thus move districts out of Program Improvement (PI) status. </w:t>
      </w:r>
      <w:r w:rsidR="007B6997" w:rsidRPr="0002158F">
        <w:rPr>
          <w:rFonts w:ascii="Arial" w:hAnsi="Arial" w:cs="Arial"/>
          <w:sz w:val="24"/>
        </w:rPr>
        <w:t>In the Year 2 r</w:t>
      </w:r>
      <w:r w:rsidR="00C65CFD" w:rsidRPr="0002158F">
        <w:rPr>
          <w:rFonts w:ascii="Arial" w:hAnsi="Arial" w:cs="Arial"/>
          <w:sz w:val="24"/>
        </w:rPr>
        <w:t xml:space="preserve">eport </w:t>
      </w:r>
      <w:r w:rsidR="00FF46AD" w:rsidRPr="0002158F">
        <w:rPr>
          <w:rFonts w:ascii="Arial" w:hAnsi="Arial" w:cs="Arial"/>
          <w:sz w:val="24"/>
        </w:rPr>
        <w:t>(</w:t>
      </w:r>
      <w:r w:rsidR="00C92B67" w:rsidRPr="0002158F">
        <w:rPr>
          <w:rFonts w:ascii="Arial" w:hAnsi="Arial" w:cs="Arial"/>
          <w:sz w:val="24"/>
        </w:rPr>
        <w:t>Westover &amp;</w:t>
      </w:r>
      <w:r w:rsidR="00153D88" w:rsidRPr="0002158F">
        <w:rPr>
          <w:rFonts w:ascii="Arial" w:hAnsi="Arial" w:cs="Arial"/>
          <w:sz w:val="24"/>
        </w:rPr>
        <w:t xml:space="preserve"> </w:t>
      </w:r>
      <w:r w:rsidR="00C92B67" w:rsidRPr="0002158F">
        <w:rPr>
          <w:rFonts w:ascii="Arial" w:hAnsi="Arial" w:cs="Arial"/>
          <w:sz w:val="24"/>
        </w:rPr>
        <w:t>Strunk, et al, 2011</w:t>
      </w:r>
      <w:r w:rsidR="00FF46AD" w:rsidRPr="0002158F">
        <w:rPr>
          <w:rFonts w:ascii="Arial" w:hAnsi="Arial" w:cs="Arial"/>
          <w:sz w:val="24"/>
        </w:rPr>
        <w:t xml:space="preserve">) this process was discussed in detail. </w:t>
      </w:r>
    </w:p>
    <w:p w:rsidR="00267AB9" w:rsidRPr="0002158F" w:rsidRDefault="00267AB9" w:rsidP="009C11AF">
      <w:pPr>
        <w:spacing w:after="0"/>
        <w:rPr>
          <w:rFonts w:ascii="Arial" w:hAnsi="Arial" w:cs="Arial"/>
          <w:sz w:val="24"/>
        </w:rPr>
      </w:pPr>
      <w:r w:rsidRPr="0002158F">
        <w:rPr>
          <w:rFonts w:ascii="Arial" w:hAnsi="Arial" w:cs="Arial"/>
          <w:sz w:val="24"/>
        </w:rPr>
        <w:t>The policies requiring districts in the intensive/moderate categories to work with DAITs has been modified in Cohorts 4 and 5 of PI3 districts. However, this report only addresses the first two cohorts, where all intensive/moderate districts were required</w:t>
      </w:r>
      <w:r w:rsidR="002D35F9" w:rsidRPr="0002158F">
        <w:rPr>
          <w:rFonts w:ascii="Arial" w:hAnsi="Arial" w:cs="Arial"/>
          <w:sz w:val="24"/>
        </w:rPr>
        <w:t xml:space="preserve"> to contract with DAITs. </w:t>
      </w:r>
      <w:r w:rsidRPr="0002158F">
        <w:rPr>
          <w:rFonts w:ascii="Arial" w:hAnsi="Arial" w:cs="Arial"/>
          <w:sz w:val="24"/>
        </w:rPr>
        <w:t xml:space="preserve">Consequently, in some sections we refer to the intensive/moderate districts as “DAIT districts” to </w:t>
      </w:r>
      <w:r w:rsidR="008934FF" w:rsidRPr="0002158F">
        <w:rPr>
          <w:rFonts w:ascii="Arial" w:hAnsi="Arial" w:cs="Arial"/>
          <w:sz w:val="24"/>
        </w:rPr>
        <w:t xml:space="preserve">clearly </w:t>
      </w:r>
      <w:r w:rsidRPr="0002158F">
        <w:rPr>
          <w:rFonts w:ascii="Arial" w:hAnsi="Arial" w:cs="Arial"/>
          <w:sz w:val="24"/>
        </w:rPr>
        <w:t xml:space="preserve">differentiate them from the </w:t>
      </w:r>
      <w:r w:rsidR="00FE6AA9" w:rsidRPr="0002158F">
        <w:rPr>
          <w:rFonts w:ascii="Arial" w:hAnsi="Arial" w:cs="Arial"/>
          <w:sz w:val="24"/>
        </w:rPr>
        <w:t>non-DAIT (</w:t>
      </w:r>
      <w:r w:rsidRPr="0002158F">
        <w:rPr>
          <w:rFonts w:ascii="Arial" w:hAnsi="Arial" w:cs="Arial"/>
          <w:sz w:val="24"/>
        </w:rPr>
        <w:t>light</w:t>
      </w:r>
      <w:r w:rsidR="00FE6AA9" w:rsidRPr="0002158F">
        <w:rPr>
          <w:rFonts w:ascii="Arial" w:hAnsi="Arial" w:cs="Arial"/>
          <w:sz w:val="24"/>
        </w:rPr>
        <w:t>)</w:t>
      </w:r>
      <w:r w:rsidRPr="0002158F">
        <w:rPr>
          <w:rFonts w:ascii="Arial" w:hAnsi="Arial" w:cs="Arial"/>
          <w:sz w:val="24"/>
        </w:rPr>
        <w:t xml:space="preserve"> PI3 districts which were not required to work with DAITs.</w:t>
      </w:r>
    </w:p>
    <w:p w:rsidR="005E65A9" w:rsidRPr="0002158F" w:rsidRDefault="005E65A9" w:rsidP="009C11AF">
      <w:pPr>
        <w:pStyle w:val="Heading2"/>
        <w:spacing w:before="0"/>
        <w:rPr>
          <w:rFonts w:ascii="Arial" w:hAnsi="Arial" w:cs="Arial"/>
          <w:lang w:val="en-US"/>
        </w:rPr>
      </w:pPr>
      <w:bookmarkStart w:id="12" w:name="_Toc148069004"/>
      <w:bookmarkStart w:id="13" w:name="_Toc199316002"/>
    </w:p>
    <w:p w:rsidR="00B22189" w:rsidRPr="0002158F" w:rsidRDefault="00B22189" w:rsidP="009C11AF">
      <w:pPr>
        <w:pStyle w:val="Heading2"/>
        <w:spacing w:before="0"/>
        <w:rPr>
          <w:rFonts w:ascii="Arial" w:hAnsi="Arial" w:cs="Arial"/>
          <w:lang w:val="en-US"/>
        </w:rPr>
      </w:pPr>
    </w:p>
    <w:p w:rsidR="0090378B" w:rsidRPr="0002158F" w:rsidRDefault="00DC67C5" w:rsidP="009C11AF">
      <w:pPr>
        <w:pStyle w:val="Heading2"/>
        <w:spacing w:before="0"/>
        <w:rPr>
          <w:rFonts w:ascii="Arial" w:hAnsi="Arial" w:cs="Arial"/>
          <w:lang w:val="en-US"/>
        </w:rPr>
      </w:pPr>
      <w:r w:rsidRPr="0002158F">
        <w:rPr>
          <w:rFonts w:ascii="Arial" w:hAnsi="Arial" w:cs="Arial"/>
        </w:rPr>
        <w:t>Evaluation of Corrective Action 6 Implementation</w:t>
      </w:r>
      <w:bookmarkEnd w:id="12"/>
      <w:bookmarkEnd w:id="13"/>
    </w:p>
    <w:p w:rsidR="005E65A9" w:rsidRPr="0002158F" w:rsidRDefault="005E65A9" w:rsidP="009C11AF">
      <w:pPr>
        <w:spacing w:after="0"/>
        <w:rPr>
          <w:rFonts w:ascii="Arial" w:hAnsi="Arial" w:cs="Arial"/>
          <w:lang w:eastAsia="x-none"/>
        </w:rPr>
      </w:pPr>
    </w:p>
    <w:p w:rsidR="0090378B" w:rsidRPr="0002158F" w:rsidRDefault="00DC67C5" w:rsidP="009C11AF">
      <w:pPr>
        <w:rPr>
          <w:rFonts w:ascii="Arial" w:hAnsi="Arial" w:cs="Arial"/>
          <w:sz w:val="24"/>
          <w:szCs w:val="24"/>
        </w:rPr>
      </w:pPr>
      <w:r w:rsidRPr="0002158F">
        <w:rPr>
          <w:rFonts w:ascii="Arial" w:hAnsi="Arial" w:cs="Arial"/>
          <w:sz w:val="24"/>
          <w:szCs w:val="24"/>
        </w:rPr>
        <w:t xml:space="preserve">In 2008, the state legislature chaptered AB 519 which mandated an independent evaluation of the state’s implementation of federal corrective actions. The state contracted with the Center for Education and Evaluation Services, in the School of Education at UC Davis, </w:t>
      </w:r>
      <w:r w:rsidR="0005043A" w:rsidRPr="0002158F">
        <w:rPr>
          <w:rFonts w:ascii="Arial" w:hAnsi="Arial" w:cs="Arial"/>
          <w:sz w:val="24"/>
          <w:szCs w:val="24"/>
        </w:rPr>
        <w:t xml:space="preserve">in partnership with a research team </w:t>
      </w:r>
      <w:r w:rsidRPr="0002158F">
        <w:rPr>
          <w:rFonts w:ascii="Arial" w:hAnsi="Arial" w:cs="Arial"/>
          <w:sz w:val="24"/>
          <w:szCs w:val="24"/>
        </w:rPr>
        <w:t>at the Rossier School of Education at the University of Southern California</w:t>
      </w:r>
      <w:r w:rsidR="0005043A" w:rsidRPr="0002158F">
        <w:rPr>
          <w:rFonts w:ascii="Arial" w:hAnsi="Arial" w:cs="Arial"/>
          <w:sz w:val="24"/>
          <w:szCs w:val="24"/>
        </w:rPr>
        <w:t>,</w:t>
      </w:r>
      <w:r w:rsidRPr="0002158F">
        <w:rPr>
          <w:rFonts w:ascii="Arial" w:hAnsi="Arial" w:cs="Arial"/>
          <w:sz w:val="24"/>
          <w:szCs w:val="24"/>
        </w:rPr>
        <w:t xml:space="preserve"> to perform the evaluation over a three</w:t>
      </w:r>
      <w:r w:rsidR="00FF46AD" w:rsidRPr="0002158F">
        <w:rPr>
          <w:rFonts w:ascii="Arial" w:hAnsi="Arial" w:cs="Arial"/>
          <w:sz w:val="24"/>
          <w:szCs w:val="24"/>
        </w:rPr>
        <w:t xml:space="preserve">-year period. This is the final year 3 </w:t>
      </w:r>
      <w:r w:rsidRPr="0002158F">
        <w:rPr>
          <w:rFonts w:ascii="Arial" w:hAnsi="Arial" w:cs="Arial"/>
          <w:sz w:val="24"/>
          <w:szCs w:val="24"/>
        </w:rPr>
        <w:t>report of that evalua</w:t>
      </w:r>
      <w:r w:rsidR="002D35F9" w:rsidRPr="0002158F">
        <w:rPr>
          <w:rFonts w:ascii="Arial" w:hAnsi="Arial" w:cs="Arial"/>
          <w:sz w:val="24"/>
          <w:szCs w:val="24"/>
        </w:rPr>
        <w:t>tion.</w:t>
      </w:r>
      <w:r w:rsidRPr="0002158F">
        <w:rPr>
          <w:rFonts w:ascii="Arial" w:hAnsi="Arial" w:cs="Arial"/>
          <w:sz w:val="24"/>
          <w:szCs w:val="24"/>
        </w:rPr>
        <w:t xml:space="preserve"> The first report, </w:t>
      </w:r>
      <w:r w:rsidRPr="0002158F">
        <w:rPr>
          <w:rFonts w:ascii="Arial" w:hAnsi="Arial" w:cs="Arial"/>
          <w:i/>
          <w:sz w:val="24"/>
        </w:rPr>
        <w:t>AB 519 Evaluation Preliminary Progress Report</w:t>
      </w:r>
      <w:r w:rsidRPr="0002158F">
        <w:rPr>
          <w:rFonts w:ascii="Arial" w:hAnsi="Arial" w:cs="Arial"/>
          <w:sz w:val="24"/>
        </w:rPr>
        <w:t>,</w:t>
      </w:r>
      <w:r w:rsidRPr="0002158F">
        <w:rPr>
          <w:rFonts w:ascii="Arial" w:hAnsi="Arial" w:cs="Arial"/>
          <w:sz w:val="24"/>
          <w:szCs w:val="24"/>
        </w:rPr>
        <w:t xml:space="preserve"> was submitted to CDE in October 2009, and described the study’s scope of work, research questions and methodology, and presented detailed demographic and achievement characte</w:t>
      </w:r>
      <w:r w:rsidR="00FF46AD" w:rsidRPr="0002158F">
        <w:rPr>
          <w:rFonts w:ascii="Arial" w:hAnsi="Arial" w:cs="Arial"/>
          <w:sz w:val="24"/>
          <w:szCs w:val="24"/>
        </w:rPr>
        <w:t>ristics of</w:t>
      </w:r>
      <w:r w:rsidR="002D35F9" w:rsidRPr="0002158F">
        <w:rPr>
          <w:rFonts w:ascii="Arial" w:hAnsi="Arial" w:cs="Arial"/>
          <w:sz w:val="24"/>
          <w:szCs w:val="24"/>
        </w:rPr>
        <w:t xml:space="preserve"> PI3 districts. </w:t>
      </w:r>
      <w:r w:rsidR="00FF46AD" w:rsidRPr="0002158F">
        <w:rPr>
          <w:rFonts w:ascii="Arial" w:hAnsi="Arial" w:cs="Arial"/>
          <w:sz w:val="24"/>
          <w:szCs w:val="24"/>
        </w:rPr>
        <w:t xml:space="preserve">The </w:t>
      </w:r>
      <w:r w:rsidRPr="0002158F">
        <w:rPr>
          <w:rFonts w:ascii="Arial" w:hAnsi="Arial" w:cs="Arial"/>
          <w:sz w:val="24"/>
          <w:szCs w:val="24"/>
        </w:rPr>
        <w:t>second annual report</w:t>
      </w:r>
      <w:r w:rsidR="00D51247" w:rsidRPr="0002158F">
        <w:rPr>
          <w:rFonts w:ascii="Arial" w:hAnsi="Arial" w:cs="Arial"/>
          <w:sz w:val="24"/>
          <w:szCs w:val="24"/>
        </w:rPr>
        <w:t xml:space="preserve"> (Westover &amp; Strunk, et.al, 2011)</w:t>
      </w:r>
      <w:r w:rsidR="00FF46AD" w:rsidRPr="0002158F">
        <w:rPr>
          <w:rFonts w:ascii="Arial" w:hAnsi="Arial" w:cs="Arial"/>
          <w:sz w:val="24"/>
          <w:szCs w:val="24"/>
        </w:rPr>
        <w:t xml:space="preserve">, </w:t>
      </w:r>
      <w:r w:rsidRPr="0002158F">
        <w:rPr>
          <w:rFonts w:ascii="Arial" w:hAnsi="Arial" w:cs="Arial"/>
          <w:sz w:val="24"/>
          <w:szCs w:val="24"/>
        </w:rPr>
        <w:t>focuse</w:t>
      </w:r>
      <w:r w:rsidR="00D51247" w:rsidRPr="0002158F">
        <w:rPr>
          <w:rFonts w:ascii="Arial" w:hAnsi="Arial" w:cs="Arial"/>
          <w:sz w:val="24"/>
          <w:szCs w:val="24"/>
        </w:rPr>
        <w:t>d</w:t>
      </w:r>
      <w:r w:rsidRPr="0002158F">
        <w:rPr>
          <w:rFonts w:ascii="Arial" w:hAnsi="Arial" w:cs="Arial"/>
          <w:sz w:val="24"/>
          <w:szCs w:val="24"/>
        </w:rPr>
        <w:t xml:space="preserve"> on how Corrective Action 6 was implemented in the first group of PI3 districts (Cohort </w:t>
      </w:r>
      <w:r w:rsidR="0026069C" w:rsidRPr="0002158F">
        <w:rPr>
          <w:rFonts w:ascii="Arial" w:hAnsi="Arial" w:cs="Arial"/>
          <w:sz w:val="24"/>
          <w:szCs w:val="24"/>
        </w:rPr>
        <w:t>1</w:t>
      </w:r>
      <w:r w:rsidRPr="0002158F">
        <w:rPr>
          <w:rFonts w:ascii="Arial" w:hAnsi="Arial" w:cs="Arial"/>
          <w:sz w:val="24"/>
          <w:szCs w:val="24"/>
        </w:rPr>
        <w:t>) in the 2008-9 and 2009-10 school years, with emphasis on the 43 districts</w:t>
      </w:r>
      <w:r w:rsidR="0026069C" w:rsidRPr="0002158F">
        <w:rPr>
          <w:rFonts w:ascii="Arial" w:hAnsi="Arial" w:cs="Arial"/>
          <w:sz w:val="24"/>
          <w:szCs w:val="24"/>
        </w:rPr>
        <w:t xml:space="preserve"> within Cohort 1</w:t>
      </w:r>
      <w:r w:rsidRPr="0002158F">
        <w:rPr>
          <w:rFonts w:ascii="Arial" w:hAnsi="Arial" w:cs="Arial"/>
          <w:sz w:val="24"/>
          <w:szCs w:val="24"/>
        </w:rPr>
        <w:t xml:space="preserve"> required by the state to work with District Assistance and Intervention Teams (DAITs), the intensive and moderate PI 3 districts. </w:t>
      </w:r>
      <w:r w:rsidR="00FF46AD" w:rsidRPr="0002158F">
        <w:rPr>
          <w:rFonts w:ascii="Arial" w:hAnsi="Arial" w:cs="Arial"/>
          <w:sz w:val="24"/>
          <w:szCs w:val="24"/>
        </w:rPr>
        <w:t>That report described</w:t>
      </w:r>
      <w:r w:rsidRPr="0002158F">
        <w:rPr>
          <w:rFonts w:ascii="Arial" w:hAnsi="Arial" w:cs="Arial"/>
          <w:sz w:val="24"/>
          <w:szCs w:val="24"/>
        </w:rPr>
        <w:t xml:space="preserve"> the implementation process</w:t>
      </w:r>
      <w:r w:rsidR="00FF46AD" w:rsidRPr="0002158F">
        <w:rPr>
          <w:rFonts w:ascii="Arial" w:hAnsi="Arial" w:cs="Arial"/>
          <w:sz w:val="24"/>
          <w:szCs w:val="24"/>
        </w:rPr>
        <w:t xml:space="preserve"> and presented</w:t>
      </w:r>
      <w:r w:rsidRPr="0002158F">
        <w:rPr>
          <w:rFonts w:ascii="Arial" w:hAnsi="Arial" w:cs="Arial"/>
          <w:sz w:val="24"/>
          <w:szCs w:val="24"/>
        </w:rPr>
        <w:t xml:space="preserve"> preliminary outcomes in terms of both district capacity bui</w:t>
      </w:r>
      <w:r w:rsidR="00A904E8" w:rsidRPr="0002158F">
        <w:rPr>
          <w:rFonts w:ascii="Arial" w:hAnsi="Arial" w:cs="Arial"/>
          <w:sz w:val="24"/>
          <w:szCs w:val="24"/>
        </w:rPr>
        <w:t xml:space="preserve">lding and student achievement. </w:t>
      </w:r>
    </w:p>
    <w:p w:rsidR="0090378B" w:rsidRPr="0002158F" w:rsidRDefault="00FF46AD" w:rsidP="009C11AF">
      <w:pPr>
        <w:spacing w:after="0"/>
        <w:rPr>
          <w:rFonts w:ascii="Arial" w:hAnsi="Arial" w:cs="Arial"/>
          <w:sz w:val="24"/>
          <w:szCs w:val="24"/>
        </w:rPr>
      </w:pPr>
      <w:r w:rsidRPr="0002158F">
        <w:rPr>
          <w:rFonts w:ascii="Arial" w:hAnsi="Arial" w:cs="Arial"/>
          <w:sz w:val="24"/>
        </w:rPr>
        <w:t>This final</w:t>
      </w:r>
      <w:r w:rsidR="00DC67C5" w:rsidRPr="0002158F">
        <w:rPr>
          <w:rFonts w:ascii="Arial" w:hAnsi="Arial" w:cs="Arial"/>
          <w:sz w:val="24"/>
        </w:rPr>
        <w:t xml:space="preserve"> report </w:t>
      </w:r>
      <w:r w:rsidRPr="0002158F">
        <w:rPr>
          <w:rFonts w:ascii="Arial" w:hAnsi="Arial" w:cs="Arial"/>
          <w:sz w:val="24"/>
        </w:rPr>
        <w:t>add</w:t>
      </w:r>
      <w:r w:rsidR="00D45E6E" w:rsidRPr="0002158F">
        <w:rPr>
          <w:rFonts w:ascii="Arial" w:hAnsi="Arial" w:cs="Arial"/>
          <w:sz w:val="24"/>
        </w:rPr>
        <w:t>s</w:t>
      </w:r>
      <w:r w:rsidR="00AF22B9" w:rsidRPr="0002158F">
        <w:rPr>
          <w:rFonts w:ascii="Arial" w:hAnsi="Arial" w:cs="Arial"/>
          <w:sz w:val="24"/>
        </w:rPr>
        <w:t xml:space="preserve"> findings from </w:t>
      </w:r>
      <w:r w:rsidRPr="0002158F">
        <w:rPr>
          <w:rFonts w:ascii="Arial" w:hAnsi="Arial" w:cs="Arial"/>
          <w:sz w:val="24"/>
        </w:rPr>
        <w:t xml:space="preserve">Cohort 2 PI3 districts and </w:t>
      </w:r>
      <w:r w:rsidR="00D45E6E" w:rsidRPr="0002158F">
        <w:rPr>
          <w:rFonts w:ascii="Arial" w:hAnsi="Arial" w:cs="Arial"/>
          <w:sz w:val="24"/>
        </w:rPr>
        <w:t>includes</w:t>
      </w:r>
      <w:r w:rsidRPr="0002158F">
        <w:rPr>
          <w:rFonts w:ascii="Arial" w:hAnsi="Arial" w:cs="Arial"/>
          <w:sz w:val="24"/>
        </w:rPr>
        <w:t xml:space="preserve"> </w:t>
      </w:r>
      <w:r w:rsidR="00AF5D47" w:rsidRPr="0002158F">
        <w:rPr>
          <w:rFonts w:ascii="Arial" w:hAnsi="Arial" w:cs="Arial"/>
          <w:sz w:val="24"/>
        </w:rPr>
        <w:t xml:space="preserve">some analysis of </w:t>
      </w:r>
      <w:r w:rsidRPr="0002158F">
        <w:rPr>
          <w:rFonts w:ascii="Arial" w:hAnsi="Arial" w:cs="Arial"/>
          <w:sz w:val="24"/>
        </w:rPr>
        <w:t xml:space="preserve">the districts in both </w:t>
      </w:r>
      <w:r w:rsidR="00833FF4" w:rsidRPr="0002158F">
        <w:rPr>
          <w:rFonts w:ascii="Arial" w:hAnsi="Arial" w:cs="Arial"/>
          <w:sz w:val="24"/>
        </w:rPr>
        <w:t>cohorts that</w:t>
      </w:r>
      <w:r w:rsidRPr="0002158F">
        <w:rPr>
          <w:rFonts w:ascii="Arial" w:hAnsi="Arial" w:cs="Arial"/>
          <w:sz w:val="24"/>
        </w:rPr>
        <w:t xml:space="preserve"> were identified as </w:t>
      </w:r>
      <w:r w:rsidR="00FE6AA9" w:rsidRPr="0002158F">
        <w:rPr>
          <w:rFonts w:ascii="Arial" w:hAnsi="Arial" w:cs="Arial"/>
          <w:sz w:val="24"/>
        </w:rPr>
        <w:t>non-DAIT (</w:t>
      </w:r>
      <w:r w:rsidR="00D51247" w:rsidRPr="0002158F">
        <w:rPr>
          <w:rFonts w:ascii="Arial" w:hAnsi="Arial" w:cs="Arial"/>
          <w:sz w:val="24"/>
        </w:rPr>
        <w:t>light</w:t>
      </w:r>
      <w:r w:rsidR="00FE6AA9" w:rsidRPr="0002158F">
        <w:rPr>
          <w:rFonts w:ascii="Arial" w:hAnsi="Arial" w:cs="Arial"/>
          <w:sz w:val="24"/>
        </w:rPr>
        <w:t>)</w:t>
      </w:r>
      <w:r w:rsidR="00D51247" w:rsidRPr="0002158F">
        <w:rPr>
          <w:rFonts w:ascii="Arial" w:hAnsi="Arial" w:cs="Arial"/>
          <w:sz w:val="24"/>
        </w:rPr>
        <w:t>, required to access technical assistance but</w:t>
      </w:r>
      <w:r w:rsidRPr="0002158F">
        <w:rPr>
          <w:rFonts w:ascii="Arial" w:hAnsi="Arial" w:cs="Arial"/>
          <w:sz w:val="24"/>
        </w:rPr>
        <w:t xml:space="preserve"> not req</w:t>
      </w:r>
      <w:r w:rsidR="00A904E8" w:rsidRPr="0002158F">
        <w:rPr>
          <w:rFonts w:ascii="Arial" w:hAnsi="Arial" w:cs="Arial"/>
          <w:sz w:val="24"/>
        </w:rPr>
        <w:t xml:space="preserve">uired to contract with a DAIT. </w:t>
      </w:r>
      <w:r w:rsidRPr="0002158F">
        <w:rPr>
          <w:rFonts w:ascii="Arial" w:hAnsi="Arial" w:cs="Arial"/>
          <w:sz w:val="24"/>
        </w:rPr>
        <w:t xml:space="preserve">We </w:t>
      </w:r>
      <w:r w:rsidR="00DC67C5" w:rsidRPr="0002158F">
        <w:rPr>
          <w:rFonts w:ascii="Arial" w:hAnsi="Arial" w:cs="Arial"/>
          <w:sz w:val="24"/>
          <w:szCs w:val="24"/>
        </w:rPr>
        <w:t>examine student achievement outcomes in more de</w:t>
      </w:r>
      <w:r w:rsidR="0026069C" w:rsidRPr="0002158F">
        <w:rPr>
          <w:rFonts w:ascii="Arial" w:hAnsi="Arial" w:cs="Arial"/>
          <w:sz w:val="24"/>
          <w:szCs w:val="24"/>
        </w:rPr>
        <w:t xml:space="preserve">tail, and </w:t>
      </w:r>
      <w:r w:rsidR="00DC67C5" w:rsidRPr="0002158F">
        <w:rPr>
          <w:rFonts w:ascii="Arial" w:hAnsi="Arial" w:cs="Arial"/>
          <w:sz w:val="24"/>
          <w:szCs w:val="24"/>
        </w:rPr>
        <w:t xml:space="preserve">link the qualitative and quantitative data to examine inter-relationships among the variables. </w:t>
      </w:r>
    </w:p>
    <w:p w:rsidR="005E65A9" w:rsidRPr="0002158F" w:rsidRDefault="005E65A9" w:rsidP="009C11AF">
      <w:pPr>
        <w:pStyle w:val="Heading2"/>
        <w:spacing w:before="0"/>
        <w:rPr>
          <w:rFonts w:ascii="Arial" w:hAnsi="Arial" w:cs="Arial"/>
          <w:lang w:val="en-US"/>
        </w:rPr>
      </w:pPr>
      <w:bookmarkStart w:id="14" w:name="_Toc148069006"/>
      <w:bookmarkStart w:id="15" w:name="_Toc199316003"/>
    </w:p>
    <w:p w:rsidR="00714471" w:rsidRPr="0002158F" w:rsidRDefault="00714471" w:rsidP="009C11AF">
      <w:pPr>
        <w:spacing w:after="0"/>
        <w:rPr>
          <w:rFonts w:ascii="Arial" w:hAnsi="Arial" w:cs="Arial"/>
          <w:lang w:eastAsia="x-none"/>
        </w:rPr>
      </w:pPr>
    </w:p>
    <w:p w:rsidR="009C11AF" w:rsidRDefault="009C11AF" w:rsidP="009C11AF">
      <w:pPr>
        <w:pStyle w:val="Heading2"/>
        <w:spacing w:before="0"/>
        <w:rPr>
          <w:rFonts w:ascii="Arial" w:hAnsi="Arial" w:cs="Arial"/>
          <w:lang w:val="en-US"/>
        </w:rPr>
      </w:pPr>
    </w:p>
    <w:p w:rsidR="0090378B" w:rsidRPr="0002158F" w:rsidRDefault="00DC67C5" w:rsidP="009C11AF">
      <w:pPr>
        <w:pStyle w:val="Heading2"/>
        <w:spacing w:before="0"/>
        <w:rPr>
          <w:rFonts w:ascii="Arial" w:hAnsi="Arial" w:cs="Arial"/>
          <w:lang w:val="en-US"/>
        </w:rPr>
      </w:pPr>
      <w:r w:rsidRPr="0002158F">
        <w:rPr>
          <w:rFonts w:ascii="Arial" w:hAnsi="Arial" w:cs="Arial"/>
        </w:rPr>
        <w:t>Research Questions</w:t>
      </w:r>
      <w:bookmarkEnd w:id="14"/>
      <w:bookmarkEnd w:id="15"/>
    </w:p>
    <w:p w:rsidR="005E65A9" w:rsidRPr="0002158F" w:rsidRDefault="005E65A9" w:rsidP="009C11AF">
      <w:pPr>
        <w:spacing w:after="0"/>
        <w:rPr>
          <w:rFonts w:ascii="Arial" w:hAnsi="Arial" w:cs="Arial"/>
          <w:lang w:eastAsia="x-none"/>
        </w:rPr>
      </w:pPr>
    </w:p>
    <w:p w:rsidR="0090378B" w:rsidRPr="0002158F" w:rsidRDefault="00FF46AD" w:rsidP="009C11AF">
      <w:pPr>
        <w:rPr>
          <w:rFonts w:ascii="Arial" w:hAnsi="Arial" w:cs="Arial"/>
          <w:sz w:val="24"/>
          <w:szCs w:val="24"/>
        </w:rPr>
      </w:pPr>
      <w:r w:rsidRPr="0002158F">
        <w:rPr>
          <w:rFonts w:ascii="Arial" w:hAnsi="Arial" w:cs="Arial"/>
          <w:sz w:val="24"/>
          <w:szCs w:val="24"/>
        </w:rPr>
        <w:t xml:space="preserve">This report examines the following </w:t>
      </w:r>
      <w:r w:rsidR="00DC67C5" w:rsidRPr="0002158F">
        <w:rPr>
          <w:rFonts w:ascii="Arial" w:hAnsi="Arial" w:cs="Arial"/>
          <w:sz w:val="24"/>
          <w:szCs w:val="24"/>
        </w:rPr>
        <w:t xml:space="preserve">research questions: </w:t>
      </w:r>
    </w:p>
    <w:p w:rsidR="0038249B" w:rsidRPr="0002158F" w:rsidRDefault="0038249B" w:rsidP="009C11AF">
      <w:pPr>
        <w:pStyle w:val="ListParagraph"/>
        <w:numPr>
          <w:ilvl w:val="0"/>
          <w:numId w:val="12"/>
        </w:numPr>
        <w:rPr>
          <w:rFonts w:ascii="Arial" w:hAnsi="Arial" w:cs="Arial"/>
          <w:sz w:val="24"/>
          <w:szCs w:val="24"/>
        </w:rPr>
      </w:pPr>
      <w:r w:rsidRPr="0002158F">
        <w:rPr>
          <w:rFonts w:ascii="Arial" w:hAnsi="Arial" w:cs="Arial"/>
          <w:sz w:val="24"/>
          <w:szCs w:val="24"/>
        </w:rPr>
        <w:t xml:space="preserve">Do students in </w:t>
      </w:r>
      <w:r w:rsidR="00765324" w:rsidRPr="0002158F">
        <w:rPr>
          <w:rFonts w:ascii="Arial" w:hAnsi="Arial" w:cs="Arial"/>
          <w:sz w:val="24"/>
          <w:szCs w:val="24"/>
        </w:rPr>
        <w:t xml:space="preserve">PI </w:t>
      </w:r>
      <w:r w:rsidRPr="0002158F">
        <w:rPr>
          <w:rFonts w:ascii="Arial" w:hAnsi="Arial" w:cs="Arial"/>
          <w:sz w:val="24"/>
          <w:szCs w:val="24"/>
        </w:rPr>
        <w:t>districts that receive technical assistance (either from DAITs or non-DAIT providers) show greater achievement gains in math or English language arts (ELA) than students in districts that do not receive technical ass</w:t>
      </w:r>
      <w:r w:rsidR="00F63510" w:rsidRPr="0002158F">
        <w:rPr>
          <w:rFonts w:ascii="Arial" w:hAnsi="Arial" w:cs="Arial"/>
          <w:sz w:val="24"/>
          <w:szCs w:val="24"/>
        </w:rPr>
        <w:t>istance?</w:t>
      </w:r>
    </w:p>
    <w:p w:rsidR="00F63510" w:rsidRPr="0002158F" w:rsidRDefault="00F63510" w:rsidP="009C11AF">
      <w:pPr>
        <w:pStyle w:val="ListParagraph"/>
        <w:ind w:left="1080"/>
        <w:rPr>
          <w:rFonts w:ascii="Arial" w:hAnsi="Arial" w:cs="Arial"/>
          <w:sz w:val="24"/>
          <w:szCs w:val="24"/>
        </w:rPr>
      </w:pPr>
    </w:p>
    <w:p w:rsidR="0005043A" w:rsidRPr="0002158F" w:rsidRDefault="0038249B" w:rsidP="009C11AF">
      <w:pPr>
        <w:pStyle w:val="ListParagraph"/>
        <w:numPr>
          <w:ilvl w:val="0"/>
          <w:numId w:val="12"/>
        </w:numPr>
        <w:rPr>
          <w:rFonts w:ascii="Arial" w:hAnsi="Arial" w:cs="Arial"/>
          <w:sz w:val="24"/>
          <w:szCs w:val="24"/>
        </w:rPr>
      </w:pPr>
      <w:r w:rsidRPr="0002158F">
        <w:rPr>
          <w:rFonts w:ascii="Arial" w:hAnsi="Arial" w:cs="Arial"/>
          <w:sz w:val="24"/>
          <w:szCs w:val="24"/>
        </w:rPr>
        <w:t xml:space="preserve">Do students in </w:t>
      </w:r>
      <w:r w:rsidR="00765324" w:rsidRPr="0002158F">
        <w:rPr>
          <w:rFonts w:ascii="Arial" w:hAnsi="Arial" w:cs="Arial"/>
          <w:sz w:val="24"/>
          <w:szCs w:val="24"/>
        </w:rPr>
        <w:t xml:space="preserve">PI3 </w:t>
      </w:r>
      <w:r w:rsidRPr="0002158F">
        <w:rPr>
          <w:rFonts w:ascii="Arial" w:hAnsi="Arial" w:cs="Arial"/>
          <w:sz w:val="24"/>
          <w:szCs w:val="24"/>
        </w:rPr>
        <w:t xml:space="preserve">districts with DAITs show greater achievement gains in math and English language arts than students in </w:t>
      </w:r>
      <w:r w:rsidR="00D00CDD" w:rsidRPr="0002158F">
        <w:rPr>
          <w:rFonts w:ascii="Arial" w:hAnsi="Arial" w:cs="Arial"/>
          <w:sz w:val="24"/>
          <w:szCs w:val="24"/>
        </w:rPr>
        <w:t xml:space="preserve">PI3 </w:t>
      </w:r>
      <w:r w:rsidRPr="0002158F">
        <w:rPr>
          <w:rFonts w:ascii="Arial" w:hAnsi="Arial" w:cs="Arial"/>
          <w:sz w:val="24"/>
          <w:szCs w:val="24"/>
        </w:rPr>
        <w:t>districts with non-DAIT</w:t>
      </w:r>
      <w:r w:rsidR="00845B6E" w:rsidRPr="0002158F">
        <w:rPr>
          <w:rFonts w:ascii="Arial" w:hAnsi="Arial" w:cs="Arial"/>
          <w:sz w:val="24"/>
          <w:szCs w:val="24"/>
        </w:rPr>
        <w:t xml:space="preserve"> </w:t>
      </w:r>
      <w:r w:rsidRPr="0002158F">
        <w:rPr>
          <w:rFonts w:ascii="Arial" w:hAnsi="Arial" w:cs="Arial"/>
          <w:sz w:val="24"/>
          <w:szCs w:val="24"/>
        </w:rPr>
        <w:t>technical assistance?</w:t>
      </w:r>
    </w:p>
    <w:p w:rsidR="00F63510" w:rsidRPr="0002158F" w:rsidRDefault="00F63510" w:rsidP="009C11AF">
      <w:pPr>
        <w:pStyle w:val="ListParagraph"/>
        <w:ind w:left="1080"/>
        <w:rPr>
          <w:rFonts w:ascii="Arial" w:hAnsi="Arial" w:cs="Arial"/>
          <w:sz w:val="24"/>
          <w:szCs w:val="24"/>
        </w:rPr>
      </w:pPr>
    </w:p>
    <w:p w:rsidR="00466774" w:rsidRPr="0002158F" w:rsidRDefault="0005043A" w:rsidP="009C11AF">
      <w:pPr>
        <w:pStyle w:val="ListParagraph"/>
        <w:numPr>
          <w:ilvl w:val="0"/>
          <w:numId w:val="12"/>
        </w:numPr>
        <w:rPr>
          <w:rFonts w:ascii="Arial" w:hAnsi="Arial" w:cs="Arial"/>
          <w:sz w:val="24"/>
          <w:szCs w:val="24"/>
        </w:rPr>
      </w:pPr>
      <w:r w:rsidRPr="0002158F">
        <w:rPr>
          <w:rFonts w:ascii="Arial" w:hAnsi="Arial" w:cs="Arial"/>
          <w:sz w:val="24"/>
          <w:szCs w:val="24"/>
        </w:rPr>
        <w:t xml:space="preserve">Does the impact of DAITs on student achievement differ across important student characteristics such as race, ethnicity, and low-income or ELL status? </w:t>
      </w:r>
    </w:p>
    <w:p w:rsidR="00F63510" w:rsidRPr="0002158F" w:rsidRDefault="00F63510" w:rsidP="009C11AF">
      <w:pPr>
        <w:pStyle w:val="ListParagraph"/>
        <w:ind w:left="1080"/>
        <w:rPr>
          <w:rFonts w:ascii="Arial" w:hAnsi="Arial" w:cs="Arial"/>
          <w:sz w:val="24"/>
          <w:szCs w:val="24"/>
        </w:rPr>
      </w:pPr>
    </w:p>
    <w:p w:rsidR="00D00CDD" w:rsidRPr="0002158F" w:rsidRDefault="00A63042" w:rsidP="009C11AF">
      <w:pPr>
        <w:pStyle w:val="ListParagraph"/>
        <w:numPr>
          <w:ilvl w:val="0"/>
          <w:numId w:val="12"/>
        </w:numPr>
        <w:rPr>
          <w:rFonts w:ascii="Arial" w:hAnsi="Arial" w:cs="Arial"/>
          <w:sz w:val="24"/>
          <w:szCs w:val="24"/>
        </w:rPr>
      </w:pPr>
      <w:r w:rsidRPr="0002158F">
        <w:rPr>
          <w:rFonts w:ascii="Arial" w:hAnsi="Arial" w:cs="Arial"/>
          <w:sz w:val="24"/>
          <w:szCs w:val="24"/>
        </w:rPr>
        <w:t xml:space="preserve">How </w:t>
      </w:r>
      <w:r w:rsidR="00765324" w:rsidRPr="0002158F">
        <w:rPr>
          <w:rFonts w:ascii="Arial" w:hAnsi="Arial" w:cs="Arial"/>
          <w:sz w:val="24"/>
          <w:szCs w:val="24"/>
        </w:rPr>
        <w:t>do districts work with their DAIT providers?</w:t>
      </w:r>
    </w:p>
    <w:p w:rsidR="00F63510" w:rsidRPr="0002158F" w:rsidRDefault="00F63510" w:rsidP="009C11AF">
      <w:pPr>
        <w:pStyle w:val="ListParagraph"/>
        <w:rPr>
          <w:rFonts w:ascii="Arial" w:hAnsi="Arial" w:cs="Arial"/>
          <w:sz w:val="24"/>
          <w:szCs w:val="24"/>
        </w:rPr>
      </w:pPr>
    </w:p>
    <w:p w:rsidR="00D00CDD" w:rsidRPr="0002158F" w:rsidRDefault="00D00CDD" w:rsidP="009C11AF">
      <w:pPr>
        <w:pStyle w:val="ListParagraph"/>
        <w:numPr>
          <w:ilvl w:val="0"/>
          <w:numId w:val="12"/>
        </w:numPr>
        <w:rPr>
          <w:rFonts w:ascii="Arial" w:hAnsi="Arial" w:cs="Arial"/>
          <w:sz w:val="24"/>
          <w:szCs w:val="24"/>
        </w:rPr>
      </w:pPr>
      <w:r w:rsidRPr="0002158F">
        <w:rPr>
          <w:rFonts w:ascii="Arial" w:hAnsi="Arial" w:cs="Arial"/>
          <w:sz w:val="24"/>
          <w:szCs w:val="24"/>
        </w:rPr>
        <w:t xml:space="preserve">What changes do PI3 districts implement? </w:t>
      </w:r>
      <w:r w:rsidR="00765324" w:rsidRPr="0002158F">
        <w:rPr>
          <w:rFonts w:ascii="Arial" w:hAnsi="Arial" w:cs="Arial"/>
          <w:sz w:val="24"/>
          <w:szCs w:val="24"/>
        </w:rPr>
        <w:t xml:space="preserve"> </w:t>
      </w:r>
      <w:r w:rsidRPr="0002158F">
        <w:rPr>
          <w:rFonts w:ascii="Arial" w:hAnsi="Arial" w:cs="Arial"/>
          <w:sz w:val="24"/>
          <w:szCs w:val="24"/>
        </w:rPr>
        <w:t xml:space="preserve"> </w:t>
      </w:r>
    </w:p>
    <w:p w:rsidR="00F63510" w:rsidRPr="0002158F" w:rsidRDefault="00F63510" w:rsidP="009C11AF">
      <w:pPr>
        <w:pStyle w:val="ListParagraph"/>
        <w:ind w:left="1440"/>
        <w:rPr>
          <w:rFonts w:ascii="Arial" w:hAnsi="Arial" w:cs="Arial"/>
          <w:sz w:val="24"/>
          <w:szCs w:val="24"/>
        </w:rPr>
      </w:pPr>
    </w:p>
    <w:p w:rsidR="00D00CDD" w:rsidRPr="0002158F" w:rsidRDefault="00D00CDD" w:rsidP="009C11AF">
      <w:pPr>
        <w:pStyle w:val="ListParagraph"/>
        <w:numPr>
          <w:ilvl w:val="1"/>
          <w:numId w:val="12"/>
        </w:numPr>
        <w:rPr>
          <w:rFonts w:ascii="Arial" w:hAnsi="Arial" w:cs="Arial"/>
          <w:sz w:val="24"/>
          <w:szCs w:val="24"/>
        </w:rPr>
      </w:pPr>
      <w:r w:rsidRPr="0002158F">
        <w:rPr>
          <w:rFonts w:ascii="Arial" w:hAnsi="Arial" w:cs="Arial"/>
          <w:sz w:val="24"/>
          <w:szCs w:val="24"/>
        </w:rPr>
        <w:t>D</w:t>
      </w:r>
      <w:r w:rsidR="00A63042" w:rsidRPr="0002158F">
        <w:rPr>
          <w:rFonts w:ascii="Arial" w:hAnsi="Arial" w:cs="Arial"/>
          <w:sz w:val="24"/>
          <w:szCs w:val="24"/>
        </w:rPr>
        <w:t>oes this vary between Cohort 1 and Cohort 2</w:t>
      </w:r>
      <w:r w:rsidRPr="0002158F">
        <w:rPr>
          <w:rFonts w:ascii="Arial" w:hAnsi="Arial" w:cs="Arial"/>
          <w:sz w:val="24"/>
          <w:szCs w:val="24"/>
        </w:rPr>
        <w:t>?</w:t>
      </w:r>
    </w:p>
    <w:p w:rsidR="00F63510" w:rsidRPr="0002158F" w:rsidRDefault="00F63510" w:rsidP="009C11AF">
      <w:pPr>
        <w:pStyle w:val="ListParagraph"/>
        <w:ind w:left="1440"/>
        <w:rPr>
          <w:rFonts w:ascii="Arial" w:hAnsi="Arial" w:cs="Arial"/>
          <w:sz w:val="24"/>
          <w:szCs w:val="24"/>
        </w:rPr>
      </w:pPr>
    </w:p>
    <w:p w:rsidR="00A63042" w:rsidRPr="0002158F" w:rsidRDefault="00D00CDD" w:rsidP="009C11AF">
      <w:pPr>
        <w:pStyle w:val="ListParagraph"/>
        <w:numPr>
          <w:ilvl w:val="1"/>
          <w:numId w:val="12"/>
        </w:numPr>
        <w:rPr>
          <w:rFonts w:ascii="Arial" w:hAnsi="Arial" w:cs="Arial"/>
          <w:sz w:val="24"/>
          <w:szCs w:val="24"/>
        </w:rPr>
      </w:pPr>
      <w:r w:rsidRPr="0002158F">
        <w:rPr>
          <w:rFonts w:ascii="Arial" w:hAnsi="Arial" w:cs="Arial"/>
          <w:sz w:val="24"/>
          <w:szCs w:val="24"/>
        </w:rPr>
        <w:t>Does this vary</w:t>
      </w:r>
      <w:r w:rsidR="00A63042" w:rsidRPr="0002158F">
        <w:rPr>
          <w:rFonts w:ascii="Arial" w:hAnsi="Arial" w:cs="Arial"/>
          <w:sz w:val="24"/>
          <w:szCs w:val="24"/>
        </w:rPr>
        <w:t xml:space="preserve"> between districts with DAITs</w:t>
      </w:r>
      <w:r w:rsidRPr="0002158F">
        <w:rPr>
          <w:rFonts w:ascii="Arial" w:hAnsi="Arial" w:cs="Arial"/>
          <w:sz w:val="24"/>
          <w:szCs w:val="24"/>
        </w:rPr>
        <w:t xml:space="preserve"> (</w:t>
      </w:r>
      <w:r w:rsidR="00325154" w:rsidRPr="0002158F">
        <w:rPr>
          <w:rFonts w:ascii="Arial" w:hAnsi="Arial" w:cs="Arial"/>
          <w:sz w:val="24"/>
          <w:szCs w:val="24"/>
        </w:rPr>
        <w:t>intensive</w:t>
      </w:r>
      <w:r w:rsidRPr="0002158F">
        <w:rPr>
          <w:rFonts w:ascii="Arial" w:hAnsi="Arial" w:cs="Arial"/>
          <w:sz w:val="24"/>
          <w:szCs w:val="24"/>
        </w:rPr>
        <w:t>/moderate</w:t>
      </w:r>
      <w:r w:rsidR="00A63042" w:rsidRPr="0002158F">
        <w:rPr>
          <w:rFonts w:ascii="Arial" w:hAnsi="Arial" w:cs="Arial"/>
          <w:sz w:val="24"/>
          <w:szCs w:val="24"/>
        </w:rPr>
        <w:t xml:space="preserve"> and </w:t>
      </w:r>
      <w:r w:rsidR="0090096D" w:rsidRPr="0002158F">
        <w:rPr>
          <w:rFonts w:ascii="Arial" w:hAnsi="Arial" w:cs="Arial"/>
          <w:sz w:val="24"/>
          <w:szCs w:val="24"/>
        </w:rPr>
        <w:t>non-DAIT</w:t>
      </w:r>
      <w:r w:rsidR="00845B6E" w:rsidRPr="0002158F">
        <w:rPr>
          <w:rFonts w:ascii="Arial" w:hAnsi="Arial" w:cs="Arial"/>
          <w:sz w:val="24"/>
          <w:szCs w:val="24"/>
        </w:rPr>
        <w:t xml:space="preserve"> (light)</w:t>
      </w:r>
      <w:r w:rsidR="00A63042" w:rsidRPr="0002158F">
        <w:rPr>
          <w:rFonts w:ascii="Arial" w:hAnsi="Arial" w:cs="Arial"/>
          <w:sz w:val="24"/>
          <w:szCs w:val="24"/>
        </w:rPr>
        <w:t xml:space="preserve"> districts?</w:t>
      </w:r>
    </w:p>
    <w:p w:rsidR="00F63510" w:rsidRPr="0002158F" w:rsidRDefault="00F63510" w:rsidP="009C11AF">
      <w:pPr>
        <w:pStyle w:val="ListParagraph"/>
        <w:rPr>
          <w:rFonts w:ascii="Arial" w:hAnsi="Arial" w:cs="Arial"/>
          <w:sz w:val="24"/>
          <w:szCs w:val="24"/>
        </w:rPr>
      </w:pPr>
    </w:p>
    <w:p w:rsidR="00D51247" w:rsidRPr="0002158F" w:rsidRDefault="00D51247" w:rsidP="009C11AF">
      <w:pPr>
        <w:pStyle w:val="ListParagraph"/>
        <w:numPr>
          <w:ilvl w:val="0"/>
          <w:numId w:val="12"/>
        </w:numPr>
        <w:rPr>
          <w:rFonts w:ascii="Arial" w:hAnsi="Arial" w:cs="Arial"/>
          <w:sz w:val="24"/>
          <w:szCs w:val="24"/>
        </w:rPr>
      </w:pPr>
      <w:r w:rsidRPr="0002158F">
        <w:rPr>
          <w:rFonts w:ascii="Arial" w:hAnsi="Arial" w:cs="Arial"/>
          <w:sz w:val="24"/>
          <w:szCs w:val="24"/>
        </w:rPr>
        <w:t>What</w:t>
      </w:r>
      <w:r w:rsidR="00D00CDD" w:rsidRPr="0002158F">
        <w:rPr>
          <w:rFonts w:ascii="Arial" w:hAnsi="Arial" w:cs="Arial"/>
          <w:sz w:val="24"/>
          <w:szCs w:val="24"/>
        </w:rPr>
        <w:t xml:space="preserve"> </w:t>
      </w:r>
      <w:r w:rsidRPr="0002158F">
        <w:rPr>
          <w:rFonts w:ascii="Arial" w:hAnsi="Arial" w:cs="Arial"/>
          <w:sz w:val="24"/>
          <w:szCs w:val="24"/>
        </w:rPr>
        <w:t xml:space="preserve">activities are associated with improvements in student achievement in DAIT districts? </w:t>
      </w:r>
    </w:p>
    <w:p w:rsidR="00F63510" w:rsidRPr="0002158F" w:rsidRDefault="00F63510" w:rsidP="009C11AF">
      <w:pPr>
        <w:pStyle w:val="ListParagraph"/>
        <w:rPr>
          <w:rFonts w:ascii="Arial" w:hAnsi="Arial" w:cs="Arial"/>
          <w:sz w:val="24"/>
          <w:szCs w:val="24"/>
        </w:rPr>
      </w:pPr>
    </w:p>
    <w:p w:rsidR="00A63042" w:rsidRPr="0002158F" w:rsidRDefault="00A63042" w:rsidP="009C11AF">
      <w:pPr>
        <w:pStyle w:val="ListParagraph"/>
        <w:numPr>
          <w:ilvl w:val="0"/>
          <w:numId w:val="12"/>
        </w:numPr>
        <w:rPr>
          <w:rFonts w:ascii="Arial" w:hAnsi="Arial" w:cs="Arial"/>
          <w:sz w:val="24"/>
          <w:szCs w:val="24"/>
        </w:rPr>
      </w:pPr>
      <w:r w:rsidRPr="0002158F">
        <w:rPr>
          <w:rFonts w:ascii="Arial" w:hAnsi="Arial" w:cs="Arial"/>
          <w:sz w:val="24"/>
          <w:szCs w:val="24"/>
        </w:rPr>
        <w:t>What do</w:t>
      </w:r>
      <w:r w:rsidR="00D00CDD" w:rsidRPr="0002158F">
        <w:rPr>
          <w:rFonts w:ascii="Arial" w:hAnsi="Arial" w:cs="Arial"/>
          <w:sz w:val="24"/>
          <w:szCs w:val="24"/>
        </w:rPr>
        <w:t xml:space="preserve"> the </w:t>
      </w:r>
      <w:r w:rsidR="00325154" w:rsidRPr="0002158F">
        <w:rPr>
          <w:rFonts w:ascii="Arial" w:hAnsi="Arial" w:cs="Arial"/>
          <w:sz w:val="24"/>
          <w:szCs w:val="24"/>
        </w:rPr>
        <w:t>intensive</w:t>
      </w:r>
      <w:r w:rsidR="00D00CDD" w:rsidRPr="0002158F">
        <w:rPr>
          <w:rFonts w:ascii="Arial" w:hAnsi="Arial" w:cs="Arial"/>
          <w:sz w:val="24"/>
          <w:szCs w:val="24"/>
        </w:rPr>
        <w:t>/moderate PI3</w:t>
      </w:r>
      <w:r w:rsidRPr="0002158F">
        <w:rPr>
          <w:rFonts w:ascii="Arial" w:hAnsi="Arial" w:cs="Arial"/>
          <w:sz w:val="24"/>
          <w:szCs w:val="24"/>
        </w:rPr>
        <w:t xml:space="preserve"> districts and their DAIT providers identify as the most significant changes they have made over the course of their engagement?</w:t>
      </w:r>
      <w:r w:rsidR="00D00CDD" w:rsidRPr="0002158F">
        <w:rPr>
          <w:rFonts w:ascii="Arial" w:hAnsi="Arial" w:cs="Arial"/>
          <w:sz w:val="24"/>
          <w:szCs w:val="24"/>
        </w:rPr>
        <w:t xml:space="preserve">  </w:t>
      </w:r>
    </w:p>
    <w:p w:rsidR="00F63510" w:rsidRPr="0002158F" w:rsidRDefault="00F63510" w:rsidP="009C11AF">
      <w:pPr>
        <w:pStyle w:val="ListParagraph"/>
        <w:rPr>
          <w:rFonts w:ascii="Arial" w:hAnsi="Arial" w:cs="Arial"/>
          <w:sz w:val="24"/>
          <w:szCs w:val="24"/>
        </w:rPr>
      </w:pPr>
    </w:p>
    <w:p w:rsidR="00D00CDD" w:rsidRPr="0002158F" w:rsidRDefault="00D00CDD" w:rsidP="009C11AF">
      <w:pPr>
        <w:pStyle w:val="ListParagraph"/>
        <w:numPr>
          <w:ilvl w:val="0"/>
          <w:numId w:val="12"/>
        </w:numPr>
        <w:rPr>
          <w:rFonts w:ascii="Arial" w:hAnsi="Arial" w:cs="Arial"/>
          <w:sz w:val="24"/>
          <w:szCs w:val="24"/>
        </w:rPr>
      </w:pPr>
      <w:r w:rsidRPr="0002158F">
        <w:rPr>
          <w:rFonts w:ascii="Arial" w:hAnsi="Arial" w:cs="Arial"/>
          <w:sz w:val="24"/>
          <w:szCs w:val="24"/>
        </w:rPr>
        <w:t>Do the PI3 districts have the capacity to sustain the improvements they have implemented?</w:t>
      </w:r>
    </w:p>
    <w:p w:rsidR="00F63510" w:rsidRPr="0002158F" w:rsidRDefault="00F63510" w:rsidP="009C11AF">
      <w:pPr>
        <w:pStyle w:val="ListParagraph"/>
        <w:rPr>
          <w:rFonts w:ascii="Arial" w:hAnsi="Arial" w:cs="Arial"/>
          <w:sz w:val="24"/>
          <w:szCs w:val="24"/>
        </w:rPr>
      </w:pPr>
    </w:p>
    <w:p w:rsidR="00DA5849" w:rsidRPr="0002158F" w:rsidRDefault="00A63042" w:rsidP="009C11AF">
      <w:pPr>
        <w:pStyle w:val="ListParagraph"/>
        <w:numPr>
          <w:ilvl w:val="0"/>
          <w:numId w:val="12"/>
        </w:numPr>
        <w:rPr>
          <w:rFonts w:ascii="Arial" w:hAnsi="Arial" w:cs="Arial"/>
          <w:sz w:val="24"/>
          <w:szCs w:val="24"/>
        </w:rPr>
      </w:pPr>
      <w:r w:rsidRPr="0002158F">
        <w:rPr>
          <w:rFonts w:ascii="Arial" w:hAnsi="Arial" w:cs="Arial"/>
          <w:sz w:val="24"/>
          <w:szCs w:val="24"/>
        </w:rPr>
        <w:t xml:space="preserve">What do DAIT providers and districts identify as key barriers and facilitators to achieving the goals of the intervention? </w:t>
      </w:r>
    </w:p>
    <w:p w:rsidR="0090378B" w:rsidRPr="0002158F" w:rsidRDefault="00B179CA" w:rsidP="009C11AF">
      <w:pPr>
        <w:spacing w:after="0"/>
        <w:rPr>
          <w:rFonts w:ascii="Arial" w:hAnsi="Arial" w:cs="Arial"/>
          <w:sz w:val="24"/>
          <w:szCs w:val="24"/>
        </w:rPr>
      </w:pPr>
      <w:r w:rsidRPr="0002158F">
        <w:rPr>
          <w:rFonts w:ascii="Arial" w:hAnsi="Arial" w:cs="Arial"/>
          <w:sz w:val="24"/>
          <w:szCs w:val="24"/>
        </w:rPr>
        <w:t xml:space="preserve">We used a </w:t>
      </w:r>
      <w:r w:rsidR="00DC67C5" w:rsidRPr="0002158F">
        <w:rPr>
          <w:rFonts w:ascii="Arial" w:hAnsi="Arial" w:cs="Arial"/>
          <w:sz w:val="24"/>
          <w:szCs w:val="24"/>
        </w:rPr>
        <w:t>mixed-methods approach incorporating both qualitative and quantitative data analyses to evaluate the implementation of the Corrective Action 6 in the PI3 districts</w:t>
      </w:r>
      <w:r w:rsidR="0055508A" w:rsidRPr="0002158F">
        <w:rPr>
          <w:rFonts w:ascii="Arial" w:hAnsi="Arial" w:cs="Arial"/>
          <w:sz w:val="24"/>
          <w:szCs w:val="24"/>
        </w:rPr>
        <w:t>.</w:t>
      </w:r>
      <w:r w:rsidR="00DC67C5" w:rsidRPr="0002158F">
        <w:rPr>
          <w:rFonts w:ascii="Arial" w:hAnsi="Arial" w:cs="Arial"/>
          <w:sz w:val="24"/>
          <w:szCs w:val="24"/>
        </w:rPr>
        <w:t xml:space="preserve"> </w:t>
      </w:r>
      <w:r w:rsidR="00DC67C5" w:rsidRPr="0002158F">
        <w:rPr>
          <w:rFonts w:ascii="Arial" w:hAnsi="Arial" w:cs="Arial"/>
          <w:sz w:val="24"/>
          <w:szCs w:val="24"/>
        </w:rPr>
        <w:lastRenderedPageBreak/>
        <w:t>Qualitative data were collected th</w:t>
      </w:r>
      <w:r w:rsidR="0055508A" w:rsidRPr="0002158F">
        <w:rPr>
          <w:rFonts w:ascii="Arial" w:hAnsi="Arial" w:cs="Arial"/>
          <w:sz w:val="24"/>
          <w:szCs w:val="24"/>
        </w:rPr>
        <w:t xml:space="preserve">rough </w:t>
      </w:r>
      <w:r w:rsidRPr="0002158F">
        <w:rPr>
          <w:rFonts w:ascii="Arial" w:hAnsi="Arial" w:cs="Arial"/>
          <w:sz w:val="24"/>
          <w:szCs w:val="24"/>
        </w:rPr>
        <w:t xml:space="preserve">the coding of </w:t>
      </w:r>
      <w:r w:rsidR="0055508A" w:rsidRPr="0002158F">
        <w:rPr>
          <w:rFonts w:ascii="Arial" w:hAnsi="Arial" w:cs="Arial"/>
          <w:sz w:val="24"/>
          <w:szCs w:val="24"/>
        </w:rPr>
        <w:t>district capacity studies and</w:t>
      </w:r>
      <w:r w:rsidR="00DC67C5" w:rsidRPr="0002158F">
        <w:rPr>
          <w:rFonts w:ascii="Arial" w:hAnsi="Arial" w:cs="Arial"/>
          <w:sz w:val="24"/>
          <w:szCs w:val="24"/>
        </w:rPr>
        <w:t xml:space="preserve"> interviews with DAIT providers and district personnel</w:t>
      </w:r>
      <w:r w:rsidR="0055508A" w:rsidRPr="0002158F">
        <w:rPr>
          <w:rFonts w:ascii="Arial" w:hAnsi="Arial" w:cs="Arial"/>
          <w:sz w:val="24"/>
          <w:szCs w:val="24"/>
        </w:rPr>
        <w:t xml:space="preserve"> in districts with DAITS</w:t>
      </w:r>
      <w:r w:rsidR="00DC67C5" w:rsidRPr="0002158F">
        <w:rPr>
          <w:rFonts w:ascii="Arial" w:hAnsi="Arial" w:cs="Arial"/>
          <w:sz w:val="24"/>
          <w:szCs w:val="24"/>
        </w:rPr>
        <w:t>, and surveys</w:t>
      </w:r>
      <w:r w:rsidR="0055508A" w:rsidRPr="0002158F">
        <w:rPr>
          <w:rFonts w:ascii="Arial" w:hAnsi="Arial" w:cs="Arial"/>
          <w:sz w:val="24"/>
          <w:szCs w:val="24"/>
        </w:rPr>
        <w:t xml:space="preserve"> of all PI 3 districts</w:t>
      </w:r>
      <w:r w:rsidR="00DC67C5" w:rsidRPr="0002158F">
        <w:rPr>
          <w:rFonts w:ascii="Arial" w:hAnsi="Arial" w:cs="Arial"/>
          <w:sz w:val="24"/>
          <w:szCs w:val="24"/>
        </w:rPr>
        <w:t xml:space="preserve">. </w:t>
      </w:r>
      <w:r w:rsidR="0055508A" w:rsidRPr="0002158F">
        <w:rPr>
          <w:rFonts w:ascii="Arial" w:hAnsi="Arial" w:cs="Arial"/>
          <w:sz w:val="24"/>
          <w:szCs w:val="24"/>
        </w:rPr>
        <w:t>Q</w:t>
      </w:r>
      <w:r w:rsidR="00DC67C5" w:rsidRPr="0002158F">
        <w:rPr>
          <w:rFonts w:ascii="Arial" w:hAnsi="Arial" w:cs="Arial"/>
          <w:sz w:val="24"/>
          <w:szCs w:val="24"/>
        </w:rPr>
        <w:t>uantitative analyses</w:t>
      </w:r>
      <w:r w:rsidR="00AD686B" w:rsidRPr="0002158F">
        <w:rPr>
          <w:rFonts w:ascii="Arial" w:hAnsi="Arial" w:cs="Arial"/>
          <w:sz w:val="24"/>
          <w:szCs w:val="24"/>
        </w:rPr>
        <w:t xml:space="preserve"> use panel difference-in-difference approaches to</w:t>
      </w:r>
      <w:r w:rsidR="00DC67C5" w:rsidRPr="0002158F">
        <w:rPr>
          <w:rFonts w:ascii="Arial" w:hAnsi="Arial" w:cs="Arial"/>
          <w:sz w:val="24"/>
          <w:szCs w:val="24"/>
        </w:rPr>
        <w:t xml:space="preserve"> examine the impact of DAITs on student </w:t>
      </w:r>
      <w:r w:rsidR="00AD686B" w:rsidRPr="0002158F">
        <w:rPr>
          <w:rFonts w:ascii="Arial" w:hAnsi="Arial" w:cs="Arial"/>
          <w:sz w:val="24"/>
          <w:szCs w:val="24"/>
        </w:rPr>
        <w:t xml:space="preserve">math and ELA </w:t>
      </w:r>
      <w:r w:rsidR="00DC67C5" w:rsidRPr="0002158F">
        <w:rPr>
          <w:rFonts w:ascii="Arial" w:hAnsi="Arial" w:cs="Arial"/>
          <w:sz w:val="24"/>
          <w:szCs w:val="24"/>
        </w:rPr>
        <w:t>achievement</w:t>
      </w:r>
      <w:r w:rsidR="0055508A" w:rsidRPr="0002158F">
        <w:rPr>
          <w:rFonts w:ascii="Arial" w:hAnsi="Arial" w:cs="Arial"/>
          <w:sz w:val="24"/>
          <w:szCs w:val="24"/>
        </w:rPr>
        <w:t xml:space="preserve"> as measured by the CSTs. </w:t>
      </w:r>
      <w:r w:rsidR="00DC67C5" w:rsidRPr="0002158F">
        <w:rPr>
          <w:rFonts w:ascii="Arial" w:hAnsi="Arial" w:cs="Arial"/>
          <w:sz w:val="24"/>
          <w:szCs w:val="24"/>
        </w:rPr>
        <w:t xml:space="preserve">Together, the triangulation of these quantitative and qualitative data provides an overview of the implementation of the DAIT intervention and the impact of the program. </w:t>
      </w:r>
      <w:r w:rsidR="00C8232C" w:rsidRPr="0002158F">
        <w:rPr>
          <w:rFonts w:ascii="Arial" w:hAnsi="Arial" w:cs="Arial"/>
          <w:sz w:val="24"/>
          <w:szCs w:val="24"/>
        </w:rPr>
        <w:t>Details of each data set and analyses</w:t>
      </w:r>
      <w:r w:rsidR="00FB03C9" w:rsidRPr="0002158F">
        <w:rPr>
          <w:rFonts w:ascii="Arial" w:hAnsi="Arial" w:cs="Arial"/>
          <w:sz w:val="24"/>
          <w:szCs w:val="24"/>
        </w:rPr>
        <w:t>, along with our findings,</w:t>
      </w:r>
      <w:r w:rsidR="00C8232C" w:rsidRPr="0002158F">
        <w:rPr>
          <w:rFonts w:ascii="Arial" w:hAnsi="Arial" w:cs="Arial"/>
          <w:sz w:val="24"/>
          <w:szCs w:val="24"/>
        </w:rPr>
        <w:t xml:space="preserve"> are provided in the </w:t>
      </w:r>
      <w:r w:rsidR="00FB03C9" w:rsidRPr="0002158F">
        <w:rPr>
          <w:rFonts w:ascii="Arial" w:hAnsi="Arial" w:cs="Arial"/>
          <w:sz w:val="24"/>
          <w:szCs w:val="24"/>
        </w:rPr>
        <w:t xml:space="preserve">next </w:t>
      </w:r>
      <w:r w:rsidR="00C8232C" w:rsidRPr="0002158F">
        <w:rPr>
          <w:rFonts w:ascii="Arial" w:hAnsi="Arial" w:cs="Arial"/>
          <w:sz w:val="24"/>
          <w:szCs w:val="24"/>
        </w:rPr>
        <w:t xml:space="preserve">section of this report. </w:t>
      </w:r>
    </w:p>
    <w:p w:rsidR="00714471" w:rsidRPr="0002158F" w:rsidRDefault="00714471" w:rsidP="009C11AF">
      <w:pPr>
        <w:spacing w:after="0"/>
        <w:rPr>
          <w:rFonts w:ascii="Arial" w:hAnsi="Arial" w:cs="Arial"/>
          <w:sz w:val="24"/>
          <w:szCs w:val="24"/>
        </w:rPr>
      </w:pPr>
    </w:p>
    <w:p w:rsidR="00714471" w:rsidRPr="0002158F" w:rsidRDefault="00714471" w:rsidP="009C11AF">
      <w:pPr>
        <w:spacing w:after="0"/>
        <w:rPr>
          <w:rFonts w:ascii="Arial" w:hAnsi="Arial" w:cs="Arial"/>
        </w:rPr>
      </w:pPr>
    </w:p>
    <w:p w:rsidR="000D49DC" w:rsidRPr="0002158F" w:rsidRDefault="000D49DC" w:rsidP="009C11AF">
      <w:pPr>
        <w:pStyle w:val="Heading1"/>
        <w:spacing w:before="0" w:after="0"/>
        <w:rPr>
          <w:rFonts w:ascii="Arial" w:hAnsi="Arial" w:cs="Arial"/>
        </w:rPr>
      </w:pPr>
      <w:bookmarkStart w:id="16" w:name="_Toc199316004"/>
      <w:r w:rsidRPr="0002158F">
        <w:rPr>
          <w:rFonts w:ascii="Arial" w:hAnsi="Arial" w:cs="Arial"/>
        </w:rPr>
        <w:t>Results</w:t>
      </w:r>
      <w:bookmarkEnd w:id="16"/>
    </w:p>
    <w:p w:rsidR="005E65A9" w:rsidRPr="0002158F" w:rsidRDefault="005E65A9" w:rsidP="009C11AF">
      <w:pPr>
        <w:pStyle w:val="Heading2"/>
        <w:spacing w:before="0"/>
        <w:rPr>
          <w:rFonts w:ascii="Arial" w:hAnsi="Arial" w:cs="Arial"/>
          <w:szCs w:val="24"/>
          <w:lang w:val="en-US"/>
        </w:rPr>
      </w:pPr>
      <w:bookmarkStart w:id="17" w:name="_Toc199316005"/>
    </w:p>
    <w:p w:rsidR="00714471" w:rsidRPr="0002158F" w:rsidRDefault="00714471" w:rsidP="009C11AF">
      <w:pPr>
        <w:pStyle w:val="Heading2"/>
        <w:spacing w:before="0"/>
        <w:rPr>
          <w:rFonts w:ascii="Arial" w:hAnsi="Arial" w:cs="Arial"/>
          <w:szCs w:val="24"/>
          <w:lang w:val="en-US"/>
        </w:rPr>
      </w:pPr>
    </w:p>
    <w:p w:rsidR="000D49DC" w:rsidRPr="0002158F" w:rsidRDefault="000D49DC" w:rsidP="009C11AF">
      <w:pPr>
        <w:pStyle w:val="Heading2"/>
        <w:spacing w:before="0"/>
        <w:rPr>
          <w:rFonts w:ascii="Arial" w:hAnsi="Arial" w:cs="Arial"/>
          <w:szCs w:val="24"/>
        </w:rPr>
      </w:pPr>
      <w:r w:rsidRPr="0002158F">
        <w:rPr>
          <w:rFonts w:ascii="Arial" w:hAnsi="Arial" w:cs="Arial"/>
          <w:szCs w:val="24"/>
        </w:rPr>
        <w:t>The Effect of Technical Assistance, and Specifically DAITs, on Student Achievement</w:t>
      </w:r>
      <w:bookmarkEnd w:id="17"/>
    </w:p>
    <w:p w:rsidR="005E65A9" w:rsidRPr="0002158F" w:rsidRDefault="005E65A9" w:rsidP="009C11AF">
      <w:pPr>
        <w:spacing w:after="0"/>
        <w:rPr>
          <w:rFonts w:ascii="Arial" w:hAnsi="Arial" w:cs="Arial"/>
          <w:sz w:val="24"/>
          <w:szCs w:val="24"/>
        </w:rPr>
      </w:pPr>
    </w:p>
    <w:p w:rsidR="000D49DC" w:rsidRPr="0002158F" w:rsidRDefault="000D49DC" w:rsidP="009C11AF">
      <w:pPr>
        <w:spacing w:after="0"/>
        <w:rPr>
          <w:rFonts w:ascii="Arial" w:hAnsi="Arial" w:cs="Arial"/>
          <w:sz w:val="24"/>
          <w:szCs w:val="24"/>
        </w:rPr>
      </w:pPr>
      <w:r w:rsidRPr="0002158F">
        <w:rPr>
          <w:rFonts w:ascii="Arial" w:hAnsi="Arial" w:cs="Arial"/>
          <w:sz w:val="24"/>
          <w:szCs w:val="24"/>
        </w:rPr>
        <w:t>Our primary question of interest is whether or not the DAIT intervention has an impact on student math and/or ELA performance on the California Standards Tests (CSTs). However, it is also important to explore a number of other questions. First, the California Department of Education (CDE) may want to understand whether or not there is an overarching effect of technical assistance of any sort – whether supplied by DAITs or by non-DAIT</w:t>
      </w:r>
      <w:r w:rsidR="00845B6E" w:rsidRPr="0002158F">
        <w:rPr>
          <w:rFonts w:ascii="Arial" w:hAnsi="Arial" w:cs="Arial"/>
          <w:sz w:val="24"/>
          <w:szCs w:val="24"/>
        </w:rPr>
        <w:t xml:space="preserve"> </w:t>
      </w:r>
      <w:r w:rsidRPr="0002158F">
        <w:rPr>
          <w:rFonts w:ascii="Arial" w:hAnsi="Arial" w:cs="Arial"/>
          <w:sz w:val="24"/>
          <w:szCs w:val="24"/>
        </w:rPr>
        <w:t xml:space="preserve">providers </w:t>
      </w:r>
      <w:r w:rsidR="00FB03C9" w:rsidRPr="0002158F">
        <w:rPr>
          <w:rFonts w:ascii="Arial" w:hAnsi="Arial" w:cs="Arial"/>
          <w:sz w:val="24"/>
          <w:szCs w:val="24"/>
        </w:rPr>
        <w:t>(in light PI3 districts)</w:t>
      </w:r>
      <w:r w:rsidRPr="0002158F">
        <w:rPr>
          <w:rFonts w:ascii="Arial" w:hAnsi="Arial" w:cs="Arial"/>
          <w:sz w:val="24"/>
          <w:szCs w:val="24"/>
        </w:rPr>
        <w:t>– on student outcomes. We begin with this broader analysis, examining the impact of technical assistance (DAIT or non-DAIT) on student CST scores. In addition, it is important to understand if the effect of DAITs on student achievement varies for different students and schools. In this section we first discuss the data used to address these questions. We next outline the panel differences-in-differences estimation strategy employed to answer the larger question regarding the relationship between any technical assistance and student outcomes, noting that the results of this analysis may be biased by the non-comparability of the “treatment” and “control” groups. We then focus in on the panel difference-in-difference estimation strategy we use to estimate the causal impact of DAITs versus non-</w:t>
      </w:r>
      <w:r w:rsidR="00845B6E" w:rsidRPr="0002158F">
        <w:rPr>
          <w:rFonts w:ascii="Arial" w:hAnsi="Arial" w:cs="Arial"/>
          <w:sz w:val="24"/>
          <w:szCs w:val="24"/>
        </w:rPr>
        <w:t xml:space="preserve">DAIT </w:t>
      </w:r>
      <w:r w:rsidR="00FB03C9" w:rsidRPr="0002158F">
        <w:rPr>
          <w:rFonts w:ascii="Arial" w:hAnsi="Arial" w:cs="Arial"/>
          <w:sz w:val="24"/>
          <w:szCs w:val="24"/>
        </w:rPr>
        <w:t xml:space="preserve">technical assistance </w:t>
      </w:r>
      <w:r w:rsidRPr="0002158F">
        <w:rPr>
          <w:rFonts w:ascii="Arial" w:hAnsi="Arial" w:cs="Arial"/>
          <w:sz w:val="24"/>
          <w:szCs w:val="24"/>
        </w:rPr>
        <w:t>on student achievement.</w:t>
      </w:r>
    </w:p>
    <w:p w:rsidR="005E65A9" w:rsidRPr="0002158F" w:rsidRDefault="005E65A9" w:rsidP="009C11AF">
      <w:pPr>
        <w:pStyle w:val="Heading3"/>
        <w:spacing w:before="0"/>
        <w:rPr>
          <w:rFonts w:ascii="Arial" w:hAnsi="Arial" w:cs="Arial"/>
          <w:lang w:val="en-US"/>
        </w:rPr>
      </w:pPr>
      <w:bookmarkStart w:id="18" w:name="_Toc199316006"/>
    </w:p>
    <w:p w:rsidR="00267AB9" w:rsidRPr="0002158F" w:rsidRDefault="00267AB9" w:rsidP="009C11AF">
      <w:pPr>
        <w:pStyle w:val="Heading3"/>
        <w:spacing w:before="0"/>
        <w:rPr>
          <w:rFonts w:ascii="Arial" w:hAnsi="Arial" w:cs="Arial"/>
          <w:lang w:val="en-US"/>
        </w:rPr>
      </w:pPr>
      <w:r w:rsidRPr="0002158F">
        <w:rPr>
          <w:rFonts w:ascii="Arial" w:hAnsi="Arial" w:cs="Arial"/>
        </w:rPr>
        <w:t>Data</w:t>
      </w:r>
      <w:bookmarkEnd w:id="18"/>
    </w:p>
    <w:p w:rsidR="005E65A9" w:rsidRPr="0002158F" w:rsidRDefault="005E65A9" w:rsidP="009C11AF">
      <w:pPr>
        <w:spacing w:after="0"/>
        <w:rPr>
          <w:rFonts w:ascii="Arial" w:hAnsi="Arial" w:cs="Arial"/>
          <w:sz w:val="24"/>
          <w:szCs w:val="24"/>
        </w:rPr>
      </w:pPr>
    </w:p>
    <w:p w:rsidR="00267AB9" w:rsidRPr="0002158F" w:rsidRDefault="00267AB9" w:rsidP="009C11AF">
      <w:pPr>
        <w:rPr>
          <w:rFonts w:ascii="Arial" w:hAnsi="Arial" w:cs="Arial"/>
          <w:sz w:val="24"/>
          <w:szCs w:val="24"/>
        </w:rPr>
      </w:pPr>
      <w:r w:rsidRPr="0002158F">
        <w:rPr>
          <w:rFonts w:ascii="Arial" w:hAnsi="Arial" w:cs="Arial"/>
          <w:sz w:val="24"/>
          <w:szCs w:val="24"/>
        </w:rPr>
        <w:t xml:space="preserve">The goal of the quantitative data analysis was to assess the impact of technical assistance, and particularly the DAIT intervention, on student math and ELA achievement. </w:t>
      </w:r>
      <w:r w:rsidRPr="0002158F">
        <w:rPr>
          <w:rFonts w:ascii="Arial" w:hAnsi="Arial" w:cs="Arial"/>
          <w:sz w:val="24"/>
          <w:szCs w:val="24"/>
        </w:rPr>
        <w:lastRenderedPageBreak/>
        <w:t>To examine the impact of the DAITs on student achievement we rely on students’ California Standards Tests (CST) scores in both math and ELA. We start with data on all students in California public schools in grades 2 to 11 from 2005-6 through 2010-11 for whom test scores are available in either math or English language arts (ELA). The complete panel dataset includes approximately 29.1 million student-year observations, with approximately 4.9 million unique students observed in each of the six years of the panel. Given data entry errors such as duplicate or missing student identifiers and student grade progression patterns, we retain approximately 90</w:t>
      </w:r>
      <w:r w:rsidR="004722DC" w:rsidRPr="0002158F">
        <w:rPr>
          <w:rFonts w:ascii="Arial" w:hAnsi="Arial" w:cs="Arial"/>
          <w:sz w:val="24"/>
          <w:szCs w:val="24"/>
        </w:rPr>
        <w:t xml:space="preserve"> percent</w:t>
      </w:r>
      <w:r w:rsidRPr="0002158F">
        <w:rPr>
          <w:rFonts w:ascii="Arial" w:hAnsi="Arial" w:cs="Arial"/>
          <w:sz w:val="24"/>
          <w:szCs w:val="24"/>
        </w:rPr>
        <w:t xml:space="preserve"> of the data in our final sample, for a total of approximately 26 mill</w:t>
      </w:r>
      <w:r w:rsidR="00C81515" w:rsidRPr="0002158F">
        <w:rPr>
          <w:rFonts w:ascii="Arial" w:hAnsi="Arial" w:cs="Arial"/>
          <w:sz w:val="24"/>
          <w:szCs w:val="24"/>
        </w:rPr>
        <w:t xml:space="preserve">ion student-year observations. </w:t>
      </w:r>
      <w:r w:rsidRPr="0002158F">
        <w:rPr>
          <w:rFonts w:ascii="Arial" w:hAnsi="Arial" w:cs="Arial"/>
          <w:sz w:val="24"/>
          <w:szCs w:val="24"/>
        </w:rPr>
        <w:t>In the majority of our analyses, we then narrow our sample to the 94 districts identified as in Program Improvement 3 or higher status in 2008-9 that received technical assistance in Cohort 1 of the intervention and to the 46 Cohort 2 PI3 distri</w:t>
      </w:r>
      <w:r w:rsidR="007B3C3B" w:rsidRPr="0002158F">
        <w:rPr>
          <w:rFonts w:ascii="Arial" w:hAnsi="Arial" w:cs="Arial"/>
          <w:sz w:val="24"/>
          <w:szCs w:val="24"/>
        </w:rPr>
        <w:t>cts identified in 2009-10. We ra</w:t>
      </w:r>
      <w:r w:rsidRPr="0002158F">
        <w:rPr>
          <w:rFonts w:ascii="Arial" w:hAnsi="Arial" w:cs="Arial"/>
          <w:sz w:val="24"/>
          <w:szCs w:val="24"/>
        </w:rPr>
        <w:t>n all of our analyses on two samples of students and districts: students in Cohort 1 districts and students in the combined (or "stacked") sample of students in both Cohorts 1 and 2. In the majority of our analyses we cannot run analysis on the Cohort 2 sample alone, as there are only 46 districts in Cohort 2 (27 districts that received DAITs and 19 that received non-DAIT</w:t>
      </w:r>
      <w:r w:rsidR="0089618E" w:rsidRPr="0002158F">
        <w:rPr>
          <w:rFonts w:ascii="Arial" w:hAnsi="Arial" w:cs="Arial"/>
          <w:sz w:val="24"/>
          <w:szCs w:val="24"/>
        </w:rPr>
        <w:t xml:space="preserve"> </w:t>
      </w:r>
      <w:r w:rsidRPr="0002158F">
        <w:rPr>
          <w:rFonts w:ascii="Arial" w:hAnsi="Arial" w:cs="Arial"/>
          <w:sz w:val="24"/>
          <w:szCs w:val="24"/>
        </w:rPr>
        <w:t xml:space="preserve">technical assistance). Because we cluster our standard errors to the district level to </w:t>
      </w:r>
      <w:r w:rsidR="00FB03C9" w:rsidRPr="0002158F">
        <w:rPr>
          <w:rFonts w:ascii="Arial" w:hAnsi="Arial" w:cs="Arial"/>
          <w:sz w:val="24"/>
          <w:szCs w:val="24"/>
        </w:rPr>
        <w:t xml:space="preserve">help </w:t>
      </w:r>
      <w:r w:rsidRPr="0002158F">
        <w:rPr>
          <w:rFonts w:ascii="Arial" w:hAnsi="Arial" w:cs="Arial"/>
          <w:sz w:val="24"/>
          <w:szCs w:val="24"/>
        </w:rPr>
        <w:t xml:space="preserve">account for the nested structure of the data and the district-level nature of the intervention, there is insufficient power to perform analyses on the Cohort 2 districts alone. </w:t>
      </w:r>
    </w:p>
    <w:p w:rsidR="00267AB9" w:rsidRPr="0002158F" w:rsidRDefault="00267AB9" w:rsidP="009C11AF">
      <w:pPr>
        <w:rPr>
          <w:rFonts w:ascii="Arial" w:hAnsi="Arial" w:cs="Arial"/>
          <w:sz w:val="24"/>
          <w:szCs w:val="24"/>
        </w:rPr>
      </w:pPr>
      <w:r w:rsidRPr="0002158F">
        <w:rPr>
          <w:rFonts w:ascii="Arial" w:hAnsi="Arial" w:cs="Arial"/>
          <w:sz w:val="24"/>
          <w:szCs w:val="24"/>
        </w:rPr>
        <w:t xml:space="preserve">We take our student outcome data (Math and ELA scores on the CSTs, student characteristics (race/ethnicity, poverty status, EL status) from this dataset, along with information on the specific district in which students are enrolled. As explained in the </w:t>
      </w:r>
      <w:r w:rsidR="00B9100E" w:rsidRPr="0002158F">
        <w:rPr>
          <w:rFonts w:ascii="Arial" w:hAnsi="Arial" w:cs="Arial"/>
          <w:sz w:val="24"/>
          <w:szCs w:val="24"/>
        </w:rPr>
        <w:t xml:space="preserve">Quantitative </w:t>
      </w:r>
      <w:r w:rsidR="000162C3" w:rsidRPr="0002158F">
        <w:rPr>
          <w:rFonts w:ascii="Arial" w:hAnsi="Arial" w:cs="Arial"/>
          <w:sz w:val="24"/>
          <w:szCs w:val="24"/>
        </w:rPr>
        <w:t>Appendix (Appendix A</w:t>
      </w:r>
      <w:r w:rsidR="00B9100E" w:rsidRPr="0002158F">
        <w:rPr>
          <w:rFonts w:ascii="Arial" w:hAnsi="Arial" w:cs="Arial"/>
          <w:sz w:val="24"/>
          <w:szCs w:val="24"/>
        </w:rPr>
        <w:t>)</w:t>
      </w:r>
      <w:r w:rsidRPr="0002158F">
        <w:rPr>
          <w:rFonts w:ascii="Arial" w:hAnsi="Arial" w:cs="Arial"/>
          <w:sz w:val="24"/>
          <w:szCs w:val="24"/>
        </w:rPr>
        <w:t xml:space="preserve"> section entitled “Data Management,” students are not missing to a substantially greater or lesser extent in districts that receive different kinds of technical </w:t>
      </w:r>
      <w:r w:rsidR="00C81515" w:rsidRPr="0002158F">
        <w:rPr>
          <w:rFonts w:ascii="Arial" w:hAnsi="Arial" w:cs="Arial"/>
          <w:sz w:val="24"/>
          <w:szCs w:val="24"/>
        </w:rPr>
        <w:t xml:space="preserve">assistance (DAIT or non-DAIT). </w:t>
      </w:r>
      <w:r w:rsidRPr="0002158F">
        <w:rPr>
          <w:rFonts w:ascii="Arial" w:hAnsi="Arial" w:cs="Arial"/>
          <w:sz w:val="24"/>
          <w:szCs w:val="24"/>
        </w:rPr>
        <w:t xml:space="preserve">The appendix section provides a more in-depth description of the specific processes and rationales for dropping observations from the dataset. Throughout the analyses, we complement the CDE’s proprietary student-level dataset with public school- and district-level data available from the CDE’s </w:t>
      </w:r>
      <w:r w:rsidR="002A5B84" w:rsidRPr="0002158F">
        <w:rPr>
          <w:rFonts w:ascii="Arial" w:hAnsi="Arial" w:cs="Arial"/>
          <w:sz w:val="24"/>
          <w:szCs w:val="24"/>
        </w:rPr>
        <w:t>Web site</w:t>
      </w:r>
      <w:r w:rsidRPr="0002158F">
        <w:rPr>
          <w:rFonts w:ascii="Arial" w:hAnsi="Arial" w:cs="Arial"/>
          <w:sz w:val="24"/>
          <w:szCs w:val="24"/>
        </w:rPr>
        <w:t>. Variables used from the public dataset include school level (elementary, middle or high school), the proportion of minority students enrolled in a school, the proportion of EL and special education students enrolled in a district, school size (enrollment), schools and district PI status, and the number of AYP criteria to which districts are held under NCLB. The latter serves as an indicator of district diversity.</w:t>
      </w:r>
    </w:p>
    <w:p w:rsidR="00F839C7" w:rsidRPr="0002158F" w:rsidRDefault="00267AB9" w:rsidP="009C11AF">
      <w:pPr>
        <w:spacing w:after="0"/>
        <w:rPr>
          <w:rFonts w:ascii="Arial" w:hAnsi="Arial" w:cs="Arial"/>
          <w:sz w:val="24"/>
          <w:szCs w:val="24"/>
        </w:rPr>
      </w:pPr>
      <w:r w:rsidRPr="0002158F">
        <w:rPr>
          <w:rFonts w:ascii="Arial" w:hAnsi="Arial" w:cs="Arial"/>
          <w:sz w:val="24"/>
          <w:szCs w:val="24"/>
        </w:rPr>
        <w:t>To answer our first question, we include indicators for districts’ placement along the NCLB program improvement spectrum. In these models, we simply include indicators that are set equal to one if a district is in that stage of PI (PI1, PI2, PI3-DAIT</w:t>
      </w:r>
      <w:r w:rsidR="00C42F1B" w:rsidRPr="0002158F">
        <w:rPr>
          <w:rFonts w:ascii="Arial" w:hAnsi="Arial" w:cs="Arial"/>
          <w:sz w:val="24"/>
          <w:szCs w:val="24"/>
        </w:rPr>
        <w:t xml:space="preserve"> (moderate or intensive)</w:t>
      </w:r>
      <w:r w:rsidRPr="0002158F">
        <w:rPr>
          <w:rFonts w:ascii="Arial" w:hAnsi="Arial" w:cs="Arial"/>
          <w:sz w:val="24"/>
          <w:szCs w:val="24"/>
        </w:rPr>
        <w:t>, or PI3-non-DAIT</w:t>
      </w:r>
      <w:r w:rsidR="0089618E" w:rsidRPr="0002158F">
        <w:rPr>
          <w:rFonts w:ascii="Arial" w:hAnsi="Arial" w:cs="Arial"/>
          <w:sz w:val="24"/>
          <w:szCs w:val="24"/>
        </w:rPr>
        <w:t xml:space="preserve"> </w:t>
      </w:r>
      <w:r w:rsidR="00C42F1B" w:rsidRPr="0002158F">
        <w:rPr>
          <w:rFonts w:ascii="Arial" w:hAnsi="Arial" w:cs="Arial"/>
          <w:sz w:val="24"/>
          <w:szCs w:val="24"/>
        </w:rPr>
        <w:t>(</w:t>
      </w:r>
      <w:r w:rsidR="0089618E" w:rsidRPr="0002158F">
        <w:rPr>
          <w:rFonts w:ascii="Arial" w:hAnsi="Arial" w:cs="Arial"/>
          <w:sz w:val="24"/>
          <w:szCs w:val="24"/>
        </w:rPr>
        <w:t>light</w:t>
      </w:r>
      <w:r w:rsidR="00C42F1B" w:rsidRPr="0002158F">
        <w:rPr>
          <w:rFonts w:ascii="Arial" w:hAnsi="Arial" w:cs="Arial"/>
          <w:sz w:val="24"/>
          <w:szCs w:val="24"/>
        </w:rPr>
        <w:t>)</w:t>
      </w:r>
      <w:r w:rsidRPr="0002158F">
        <w:rPr>
          <w:rFonts w:ascii="Arial" w:hAnsi="Arial" w:cs="Arial"/>
          <w:sz w:val="24"/>
          <w:szCs w:val="24"/>
        </w:rPr>
        <w:t xml:space="preserve">), using districts that are not in any level of PI as our reference </w:t>
      </w:r>
      <w:r w:rsidRPr="0002158F">
        <w:rPr>
          <w:rFonts w:ascii="Arial" w:hAnsi="Arial" w:cs="Arial"/>
          <w:sz w:val="24"/>
          <w:szCs w:val="24"/>
        </w:rPr>
        <w:lastRenderedPageBreak/>
        <w:t>category. In other specifications we split the PI3-DAIT group into those districts that were labeled in need of “intensive” versus “moderate” DAIT assistance. For Cohort 1, we attribute the receipt of the DAIT or non-DAIT</w:t>
      </w:r>
      <w:r w:rsidR="00DA5FE3" w:rsidRPr="0002158F">
        <w:rPr>
          <w:rFonts w:ascii="Arial" w:hAnsi="Arial" w:cs="Arial"/>
          <w:sz w:val="24"/>
          <w:szCs w:val="24"/>
        </w:rPr>
        <w:t xml:space="preserve"> </w:t>
      </w:r>
      <w:r w:rsidR="00C42F1B" w:rsidRPr="0002158F">
        <w:rPr>
          <w:rFonts w:ascii="Arial" w:hAnsi="Arial" w:cs="Arial"/>
          <w:sz w:val="24"/>
          <w:szCs w:val="24"/>
        </w:rPr>
        <w:t xml:space="preserve">technical assistance </w:t>
      </w:r>
      <w:r w:rsidRPr="0002158F">
        <w:rPr>
          <w:rFonts w:ascii="Arial" w:hAnsi="Arial" w:cs="Arial"/>
          <w:sz w:val="24"/>
          <w:szCs w:val="24"/>
        </w:rPr>
        <w:t xml:space="preserve">interventions to students who attend a district identified for the intervention in 2008-9, in the first year of implementation. Similarly, for Cohort 2, we attribute the receipt of the intervention to students who attend a district in 2009-10. To remain consistent across all stages of PI, we set each PI indicator equal to one in accordance with its PI stage at the start of the 2008-9 (Cohort 1) or 2009-10 (Cohort 2) school year. For example, for Cohort 1, the “DAIT” variable is set equal to one for districts identified for DAIT in 2008-9 and 2009-10 and to zero for such districts in 2005-6, 2006-7 and 2007-8. When we narrow in on the impact of DAIT vs. non-DAIT </w:t>
      </w:r>
      <w:r w:rsidR="00C42F1B" w:rsidRPr="0002158F">
        <w:rPr>
          <w:rFonts w:ascii="Arial" w:hAnsi="Arial" w:cs="Arial"/>
          <w:sz w:val="24"/>
          <w:szCs w:val="24"/>
        </w:rPr>
        <w:t>technical assistance</w:t>
      </w:r>
      <w:r w:rsidRPr="0002158F">
        <w:rPr>
          <w:rFonts w:ascii="Arial" w:hAnsi="Arial" w:cs="Arial"/>
          <w:sz w:val="24"/>
          <w:szCs w:val="24"/>
        </w:rPr>
        <w:t>, we reduce the sample to the 94 (139) PI3 districts. In our analyses of the impact of DAITs for students across the performance distribution, we include indicators of students’ performance level from the school year prior to the intervention. These performance levels follow California’s NCLB designations: Far Below Basic, Below Basic, Basic, Proficient, and Advanced.</w:t>
      </w:r>
    </w:p>
    <w:p w:rsidR="005E65A9" w:rsidRPr="0002158F" w:rsidRDefault="00AE2D91" w:rsidP="009C11AF">
      <w:pPr>
        <w:pStyle w:val="Heading3"/>
        <w:tabs>
          <w:tab w:val="left" w:pos="915"/>
        </w:tabs>
        <w:spacing w:before="0"/>
        <w:rPr>
          <w:rFonts w:ascii="Arial" w:hAnsi="Arial" w:cs="Arial"/>
          <w:lang w:val="en-US"/>
        </w:rPr>
      </w:pPr>
      <w:bookmarkStart w:id="19" w:name="_Toc199316007"/>
      <w:r w:rsidRPr="0002158F">
        <w:rPr>
          <w:rFonts w:ascii="Arial" w:hAnsi="Arial" w:cs="Arial"/>
          <w:lang w:val="en-US"/>
        </w:rPr>
        <w:tab/>
      </w:r>
    </w:p>
    <w:p w:rsidR="00AE2D91" w:rsidRPr="0002158F" w:rsidRDefault="00AE2D91" w:rsidP="009C11AF">
      <w:pPr>
        <w:spacing w:after="0"/>
        <w:rPr>
          <w:rFonts w:ascii="Arial" w:hAnsi="Arial" w:cs="Arial"/>
          <w:lang w:eastAsia="x-none"/>
        </w:rPr>
      </w:pPr>
    </w:p>
    <w:p w:rsidR="000D49DC" w:rsidRPr="0002158F" w:rsidRDefault="000D49DC" w:rsidP="009C11AF">
      <w:pPr>
        <w:pStyle w:val="Heading3"/>
        <w:spacing w:before="0"/>
        <w:rPr>
          <w:rFonts w:ascii="Arial" w:hAnsi="Arial" w:cs="Arial"/>
          <w:lang w:val="en-US"/>
        </w:rPr>
      </w:pPr>
      <w:r w:rsidRPr="0002158F">
        <w:rPr>
          <w:rFonts w:ascii="Arial" w:hAnsi="Arial" w:cs="Arial"/>
        </w:rPr>
        <w:t>Estimation Strategy</w:t>
      </w:r>
      <w:bookmarkEnd w:id="19"/>
    </w:p>
    <w:p w:rsidR="005E65A9" w:rsidRPr="0002158F" w:rsidRDefault="005E65A9" w:rsidP="009C11AF">
      <w:pPr>
        <w:spacing w:after="0"/>
        <w:rPr>
          <w:rFonts w:ascii="Arial" w:hAnsi="Arial" w:cs="Arial"/>
          <w:lang w:eastAsia="x-none"/>
        </w:rPr>
      </w:pPr>
    </w:p>
    <w:p w:rsidR="000D49DC" w:rsidRPr="0002158F" w:rsidRDefault="000D49DC" w:rsidP="009C11AF">
      <w:pPr>
        <w:rPr>
          <w:rFonts w:ascii="Arial" w:hAnsi="Arial" w:cs="Arial"/>
          <w:sz w:val="24"/>
          <w:szCs w:val="24"/>
        </w:rPr>
      </w:pPr>
      <w:r w:rsidRPr="0002158F">
        <w:rPr>
          <w:rFonts w:ascii="Arial" w:hAnsi="Arial" w:cs="Arial"/>
          <w:sz w:val="24"/>
          <w:szCs w:val="24"/>
        </w:rPr>
        <w:t xml:space="preserve">We first ask whether or not districts that receive any sort of technical assistance have higher student achievement outcomes than districts without technical assistance. The intent of our analysis is to determine whether any technical assistance – DAIT or non-DAIT– is associated with increases in student outcomes, relative to students in districts that received no technical assistance. Ideally, we would want to compare student achievement outcomes in districts that received technical assistance to some untreated set of students. One way to do this would be to compare the performance of districts that received the TA intervention during and after the intervention to the same districts’ performance before they were assigned the intervention, in the years previous to the onset of the intervention. For example, for Cohort 1, we would compare the performance of districts that received the TA intervention in 2008-9 and 2009-10 (and in the year following, in 2010-11) to the same districts’ performance before they were assigned the intervention, in the years previous to 2008-9. </w:t>
      </w:r>
    </w:p>
    <w:p w:rsidR="000D49DC" w:rsidRPr="0002158F" w:rsidRDefault="000D49DC" w:rsidP="009C11AF">
      <w:pPr>
        <w:rPr>
          <w:rFonts w:ascii="Arial" w:hAnsi="Arial" w:cs="Arial"/>
          <w:sz w:val="24"/>
          <w:szCs w:val="24"/>
        </w:rPr>
      </w:pPr>
      <w:r w:rsidRPr="0002158F">
        <w:rPr>
          <w:rFonts w:ascii="Arial" w:hAnsi="Arial" w:cs="Arial"/>
          <w:sz w:val="24"/>
          <w:szCs w:val="24"/>
        </w:rPr>
        <w:t xml:space="preserve">However, it is possible and even likely that some common factor impacted all California districts, or all California districts in PI3, over that period of time. If this is the case, then our simple interrupted time series analysis could attribute some positive or negative trend in student performance over the time period to the intervention, rather than to the secular California-wide trend. Because of this we would also like to compare students in districts that received technical assistance to students who were likely similar to these students but </w:t>
      </w:r>
      <w:r w:rsidRPr="0002158F">
        <w:rPr>
          <w:rFonts w:ascii="Arial" w:hAnsi="Arial" w:cs="Arial"/>
          <w:sz w:val="24"/>
          <w:szCs w:val="24"/>
        </w:rPr>
        <w:lastRenderedPageBreak/>
        <w:t xml:space="preserve">were enrolled in districts that did not receive technical assistance. To do this, we utilize a difference-in-difference methodology that compares students in treated (PI3 districts) to students in untreated districts (non-PI, PI1 and PI2 districts) both before the onset of the intervention and after. We use a set of panel difference-in-difference regressions with controls for pertinent student, school, and district characteristics, as well as </w:t>
      </w:r>
      <w:r w:rsidR="00C42F1B" w:rsidRPr="0002158F">
        <w:rPr>
          <w:rFonts w:ascii="Arial" w:hAnsi="Arial" w:cs="Arial"/>
          <w:sz w:val="24"/>
          <w:szCs w:val="24"/>
        </w:rPr>
        <w:t xml:space="preserve">student </w:t>
      </w:r>
      <w:r w:rsidRPr="0002158F">
        <w:rPr>
          <w:rFonts w:ascii="Arial" w:hAnsi="Arial" w:cs="Arial"/>
          <w:sz w:val="24"/>
          <w:szCs w:val="24"/>
        </w:rPr>
        <w:t xml:space="preserve">and time fixed-effects, to isolate the relationship between technical assistance and students’ ELA and math CST scores before and after the implementation of the intervention </w:t>
      </w:r>
      <w:r w:rsidR="00CD2448" w:rsidRPr="0002158F">
        <w:rPr>
          <w:rFonts w:ascii="Arial" w:hAnsi="Arial" w:cs="Arial"/>
          <w:sz w:val="24"/>
          <w:szCs w:val="24"/>
        </w:rPr>
        <w:fldChar w:fldCharType="begin">
          <w:fldData xml:space="preserve">PEVuZE5vdGU+PENpdGU+PEF1dGhvcj5BbmdyaXN0PC9BdXRob3I+PFllYXI+MTk5OTwvWWVhcj48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</w:fldData>
        </w:fldChar>
      </w:r>
      <w:r w:rsidRPr="0002158F">
        <w:rPr>
          <w:rFonts w:ascii="Arial" w:hAnsi="Arial" w:cs="Arial"/>
          <w:sz w:val="24"/>
          <w:szCs w:val="24"/>
        </w:rPr>
        <w:instrText xml:space="preserve"> ADDIN EN.CITE </w:instrText>
      </w:r>
      <w:r w:rsidR="00CD2448" w:rsidRPr="0002158F">
        <w:rPr>
          <w:rFonts w:ascii="Arial" w:hAnsi="Arial" w:cs="Arial"/>
          <w:sz w:val="24"/>
          <w:szCs w:val="24"/>
        </w:rPr>
        <w:fldChar w:fldCharType="begin">
          <w:fldData xml:space="preserve">PEVuZE5vdGU+PENpdGU+PEF1dGhvcj5BbmdyaXN0PC9BdXRob3I+PFllYXI+MTk5OTwvWWVhcj48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</w:fldData>
        </w:fldChar>
      </w:r>
      <w:r w:rsidRPr="0002158F">
        <w:rPr>
          <w:rFonts w:ascii="Arial" w:hAnsi="Arial" w:cs="Arial"/>
          <w:sz w:val="24"/>
          <w:szCs w:val="24"/>
        </w:rPr>
        <w:instrText xml:space="preserve"> ADDIN EN.CITE.DATA </w:instrText>
      </w:r>
      <w:r w:rsidR="00CD2448" w:rsidRPr="0002158F">
        <w:rPr>
          <w:rFonts w:ascii="Arial" w:hAnsi="Arial" w:cs="Arial"/>
          <w:sz w:val="24"/>
          <w:szCs w:val="24"/>
        </w:rPr>
      </w:r>
      <w:r w:rsidR="00CD2448" w:rsidRPr="0002158F">
        <w:rPr>
          <w:rFonts w:ascii="Arial" w:hAnsi="Arial" w:cs="Arial"/>
          <w:sz w:val="24"/>
          <w:szCs w:val="24"/>
        </w:rPr>
        <w:fldChar w:fldCharType="end"/>
      </w:r>
      <w:r w:rsidR="00CD2448" w:rsidRPr="0002158F">
        <w:rPr>
          <w:rFonts w:ascii="Arial" w:hAnsi="Arial" w:cs="Arial"/>
          <w:sz w:val="24"/>
          <w:szCs w:val="24"/>
        </w:rPr>
      </w:r>
      <w:r w:rsidR="00CD2448" w:rsidRPr="0002158F">
        <w:rPr>
          <w:rFonts w:ascii="Arial" w:hAnsi="Arial" w:cs="Arial"/>
          <w:sz w:val="24"/>
          <w:szCs w:val="24"/>
        </w:rPr>
        <w:fldChar w:fldCharType="separate"/>
      </w:r>
      <w:r w:rsidRPr="0002158F">
        <w:rPr>
          <w:rFonts w:ascii="Arial" w:hAnsi="Arial" w:cs="Arial"/>
          <w:noProof/>
          <w:sz w:val="24"/>
          <w:szCs w:val="24"/>
        </w:rPr>
        <w:t>(</w:t>
      </w:r>
      <w:hyperlink w:anchor="_ENREF_1" w:tooltip="Angrist, 1999 #321" w:history="1">
        <w:r w:rsidRPr="0002158F">
          <w:rPr>
            <w:rFonts w:ascii="Arial" w:hAnsi="Arial" w:cs="Arial"/>
            <w:noProof/>
            <w:sz w:val="24"/>
            <w:szCs w:val="24"/>
          </w:rPr>
          <w:t>Angrist &amp; Krueger, 1999</w:t>
        </w:r>
      </w:hyperlink>
      <w:r w:rsidRPr="0002158F">
        <w:rPr>
          <w:rFonts w:ascii="Arial" w:hAnsi="Arial" w:cs="Arial"/>
          <w:noProof/>
          <w:sz w:val="24"/>
          <w:szCs w:val="24"/>
        </w:rPr>
        <w:t xml:space="preserve">; </w:t>
      </w:r>
      <w:hyperlink w:anchor="_ENREF_2" w:tooltip="Angrist, 2009 #322" w:history="1">
        <w:r w:rsidRPr="0002158F">
          <w:rPr>
            <w:rFonts w:ascii="Arial" w:hAnsi="Arial" w:cs="Arial"/>
            <w:noProof/>
            <w:sz w:val="24"/>
            <w:szCs w:val="24"/>
          </w:rPr>
          <w:t>Angrist &amp; Pischke, 2009</w:t>
        </w:r>
      </w:hyperlink>
      <w:r w:rsidRPr="0002158F">
        <w:rPr>
          <w:rFonts w:ascii="Arial" w:hAnsi="Arial" w:cs="Arial"/>
          <w:noProof/>
          <w:sz w:val="24"/>
          <w:szCs w:val="24"/>
        </w:rPr>
        <w:t xml:space="preserve">; </w:t>
      </w:r>
      <w:hyperlink w:anchor="_ENREF_3" w:tooltip="Ashenfelter, 1985 #323" w:history="1">
        <w:r w:rsidRPr="0002158F">
          <w:rPr>
            <w:rFonts w:ascii="Arial" w:hAnsi="Arial" w:cs="Arial"/>
            <w:noProof/>
            <w:sz w:val="24"/>
            <w:szCs w:val="24"/>
          </w:rPr>
          <w:t>Ashenfelter &amp; Card, 1985</w:t>
        </w:r>
      </w:hyperlink>
      <w:r w:rsidRPr="0002158F">
        <w:rPr>
          <w:rFonts w:ascii="Arial" w:hAnsi="Arial" w:cs="Arial"/>
          <w:noProof/>
          <w:sz w:val="24"/>
          <w:szCs w:val="24"/>
        </w:rPr>
        <w:t xml:space="preserve">; </w:t>
      </w:r>
      <w:hyperlink w:anchor="_ENREF_24" w:tooltip="Imbens, 2009 #116" w:history="1">
        <w:r w:rsidRPr="0002158F">
          <w:rPr>
            <w:rFonts w:ascii="Arial" w:hAnsi="Arial" w:cs="Arial"/>
            <w:noProof/>
            <w:sz w:val="24"/>
            <w:szCs w:val="24"/>
          </w:rPr>
          <w:t>Imbens &amp; Wooldridge, 2009</w:t>
        </w:r>
      </w:hyperlink>
      <w:r w:rsidRPr="0002158F">
        <w:rPr>
          <w:rFonts w:ascii="Arial" w:hAnsi="Arial" w:cs="Arial"/>
          <w:noProof/>
          <w:sz w:val="24"/>
          <w:szCs w:val="24"/>
        </w:rPr>
        <w:t xml:space="preserve">; </w:t>
      </w:r>
      <w:hyperlink w:anchor="_ENREF_36" w:tooltip="Reback, 2010 #186" w:history="1">
        <w:r w:rsidRPr="0002158F">
          <w:rPr>
            <w:rFonts w:ascii="Arial" w:hAnsi="Arial" w:cs="Arial"/>
            <w:noProof/>
            <w:sz w:val="24"/>
            <w:szCs w:val="24"/>
          </w:rPr>
          <w:t>Reback, 2010</w:t>
        </w:r>
      </w:hyperlink>
      <w:r w:rsidRPr="0002158F">
        <w:rPr>
          <w:rFonts w:ascii="Arial" w:hAnsi="Arial" w:cs="Arial"/>
          <w:noProof/>
          <w:sz w:val="24"/>
          <w:szCs w:val="24"/>
        </w:rPr>
        <w:t>)</w:t>
      </w:r>
      <w:r w:rsidR="00CD2448" w:rsidRPr="0002158F">
        <w:rPr>
          <w:rFonts w:ascii="Arial" w:hAnsi="Arial" w:cs="Arial"/>
          <w:sz w:val="24"/>
          <w:szCs w:val="24"/>
        </w:rPr>
        <w:fldChar w:fldCharType="end"/>
      </w:r>
      <w:r w:rsidRPr="0002158F">
        <w:rPr>
          <w:rFonts w:ascii="Arial" w:hAnsi="Arial" w:cs="Arial"/>
          <w:sz w:val="24"/>
          <w:szCs w:val="24"/>
        </w:rPr>
        <w:t>.</w:t>
      </w:r>
      <w:r w:rsidR="00C42F1B" w:rsidRPr="0002158F">
        <w:rPr>
          <w:rStyle w:val="FootnoteReference"/>
          <w:rFonts w:ascii="Arial" w:hAnsi="Arial" w:cs="Arial"/>
          <w:sz w:val="24"/>
          <w:szCs w:val="24"/>
        </w:rPr>
        <w:footnoteReference w:id="2"/>
      </w:r>
      <w:r w:rsidRPr="0002158F">
        <w:rPr>
          <w:rFonts w:ascii="Arial" w:hAnsi="Arial" w:cs="Arial"/>
          <w:sz w:val="24"/>
          <w:szCs w:val="24"/>
        </w:rPr>
        <w:t xml:space="preserve">  </w:t>
      </w:r>
    </w:p>
    <w:p w:rsidR="000D49DC" w:rsidRPr="0002158F" w:rsidRDefault="000D49DC" w:rsidP="009C11AF">
      <w:pPr>
        <w:rPr>
          <w:rFonts w:ascii="Arial" w:hAnsi="Arial" w:cs="Arial"/>
          <w:sz w:val="24"/>
          <w:szCs w:val="24"/>
        </w:rPr>
      </w:pPr>
      <w:r w:rsidRPr="0002158F">
        <w:rPr>
          <w:rFonts w:ascii="Arial" w:hAnsi="Arial" w:cs="Arial"/>
          <w:sz w:val="24"/>
          <w:szCs w:val="24"/>
        </w:rPr>
        <w:t>This difference-in-difference approach relies on the comparability of the treated and non-treated groups. However, our “non-treated” group, which consists of districts in PI1, PI2, or not in program improvement status at all, is likely not particularly comparable to the PI3 districts that received TA. Students in PI3 districts differ significantly in many ways from those in other districts, including their prior achievement, minority status and English learner (EL) status. In addition, PI3 districts received different NCLB policy treatments other than the provision of technical assistance than did PI2 districts and below. Given these factors, comparing students in PI3 districts, with technical assistance, to students in non-PI, PI1 and PI2 districts, may yield biased estimates of a technical assistance “treatment effect.” It is critical to note that the non-comparability of the “treatment” and “control” groups diminishes our ability to interpret the relationship between technical assistance and student achievement outcomes as causal.</w:t>
      </w:r>
    </w:p>
    <w:p w:rsidR="000D49DC" w:rsidRPr="0002158F" w:rsidRDefault="000D49DC" w:rsidP="009C11AF">
      <w:pPr>
        <w:rPr>
          <w:rFonts w:ascii="Arial" w:hAnsi="Arial" w:cs="Arial"/>
          <w:sz w:val="24"/>
          <w:szCs w:val="24"/>
        </w:rPr>
      </w:pPr>
      <w:r w:rsidRPr="0002158F">
        <w:rPr>
          <w:rFonts w:ascii="Arial" w:hAnsi="Arial" w:cs="Arial"/>
          <w:sz w:val="24"/>
          <w:szCs w:val="24"/>
        </w:rPr>
        <w:t>Nonetheless, to establish whether there may be a relationship between TA treatment and student outcomes, we take advantage of pre- and post-intervention student achievement, controlling for student fixed-effects and year fixed-effects to find the differences-in-differences estimates:</w:t>
      </w:r>
    </w:p>
    <w:p w:rsidR="000D49DC" w:rsidRPr="0002158F" w:rsidRDefault="00730AFD" w:rsidP="009C11AF">
      <w:pPr>
        <w:rPr>
          <w:rFonts w:ascii="Arial" w:eastAsia="Times New Roman"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Y</m:t>
              </m:r>
            </m:e>
            <m:sub>
              <m:r>
                <w:rPr>
                  <w:rFonts w:ascii="Cambria Math" w:hAnsi="Cambria Math" w:cs="Arial"/>
                  <w:sz w:val="24"/>
                  <w:szCs w:val="24"/>
                </w:rPr>
                <m:t>isdt</m:t>
              </m:r>
            </m:sub>
          </m:sSub>
          <m:r>
            <w:rPr>
              <w:rFonts w:ascii="Cambria Math" w:hAnsi="Cambria Math" w:cs="Arial"/>
              <w:sz w:val="24"/>
              <w:szCs w:val="24"/>
            </w:rPr>
            <m:t>=α+</m:t>
          </m:r>
          <m:sSub>
            <m:sSubPr>
              <m:ctrlPr>
                <w:rPr>
                  <w:rFonts w:ascii="Cambria Math" w:hAnsi="Cambria Math" w:cs="Arial"/>
                  <w:i/>
                  <w:sz w:val="24"/>
                  <w:szCs w:val="24"/>
                </w:rPr>
              </m:ctrlPr>
            </m:sSubPr>
            <m:e>
              <m:r>
                <w:rPr>
                  <w:rFonts w:ascii="Cambria Math" w:hAnsi="Cambria Math" w:cs="Arial"/>
                  <w:sz w:val="24"/>
                  <w:szCs w:val="24"/>
                </w:rPr>
                <m:t>β</m:t>
              </m:r>
            </m:e>
            <m:sub>
              <m:r>
                <w:rPr>
                  <w:rFonts w:ascii="Cambria Math" w:hAnsi="Cambria Math" w:cs="Arial"/>
                  <w:sz w:val="24"/>
                  <w:szCs w:val="24"/>
                </w:rPr>
                <m:t>1</m:t>
              </m:r>
            </m:sub>
          </m:sSub>
          <m:sSub>
            <m:sSubPr>
              <m:ctrlPr>
                <w:rPr>
                  <w:rFonts w:ascii="Cambria Math" w:hAnsi="Cambria Math" w:cs="Arial"/>
                  <w:i/>
                  <w:sz w:val="24"/>
                  <w:szCs w:val="24"/>
                </w:rPr>
              </m:ctrlPr>
            </m:sSubPr>
            <m:e>
              <m:r>
                <m:rPr>
                  <m:nor/>
                </m:rPr>
                <w:rPr>
                  <w:rFonts w:ascii="Arial" w:hAnsi="Arial" w:cs="Arial"/>
                  <w:sz w:val="24"/>
                  <w:szCs w:val="24"/>
                </w:rPr>
                <m:t>PI1</m:t>
              </m:r>
            </m:e>
            <m:sub>
              <m:r>
                <w:rPr>
                  <w:rFonts w:ascii="Cambria Math" w:hAnsi="Cambria Math" w:cs="Arial"/>
                  <w:sz w:val="24"/>
                  <w:szCs w:val="24"/>
                </w:rPr>
                <m:t>dt</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β</m:t>
              </m:r>
            </m:e>
            <m:sub>
              <m:r>
                <w:rPr>
                  <w:rFonts w:ascii="Cambria Math" w:hAnsi="Cambria Math" w:cs="Arial"/>
                  <w:sz w:val="24"/>
                  <w:szCs w:val="24"/>
                </w:rPr>
                <m:t>2</m:t>
              </m:r>
            </m:sub>
          </m:sSub>
          <m:sSub>
            <m:sSubPr>
              <m:ctrlPr>
                <w:rPr>
                  <w:rFonts w:ascii="Cambria Math" w:hAnsi="Cambria Math" w:cs="Arial"/>
                  <w:i/>
                  <w:sz w:val="24"/>
                  <w:szCs w:val="24"/>
                </w:rPr>
              </m:ctrlPr>
            </m:sSubPr>
            <m:e>
              <m:r>
                <m:rPr>
                  <m:nor/>
                </m:rPr>
                <w:rPr>
                  <w:rFonts w:ascii="Arial" w:hAnsi="Arial" w:cs="Arial"/>
                  <w:sz w:val="24"/>
                  <w:szCs w:val="24"/>
                </w:rPr>
                <m:t>PI2</m:t>
              </m:r>
            </m:e>
            <m:sub>
              <m:r>
                <w:rPr>
                  <w:rFonts w:ascii="Cambria Math" w:hAnsi="Cambria Math" w:cs="Arial"/>
                  <w:sz w:val="24"/>
                  <w:szCs w:val="24"/>
                </w:rPr>
                <m:t>dt</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β</m:t>
              </m:r>
            </m:e>
            <m:sub>
              <m:r>
                <w:rPr>
                  <w:rFonts w:ascii="Cambria Math" w:hAnsi="Cambria Math" w:cs="Arial"/>
                  <w:sz w:val="24"/>
                  <w:szCs w:val="24"/>
                </w:rPr>
                <m:t>3</m:t>
              </m:r>
            </m:sub>
          </m:sSub>
          <m:sSub>
            <m:sSubPr>
              <m:ctrlPr>
                <w:rPr>
                  <w:rFonts w:ascii="Cambria Math" w:hAnsi="Cambria Math" w:cs="Arial"/>
                  <w:sz w:val="24"/>
                  <w:szCs w:val="24"/>
                </w:rPr>
              </m:ctrlPr>
            </m:sSubPr>
            <m:e>
              <m:r>
                <m:rPr>
                  <m:nor/>
                </m:rPr>
                <w:rPr>
                  <w:rFonts w:ascii="Arial" w:hAnsi="Arial" w:cs="Arial"/>
                  <w:sz w:val="24"/>
                  <w:szCs w:val="24"/>
                </w:rPr>
                <m:t>non-DAIT (light)</m:t>
              </m:r>
            </m:e>
            <m:sub>
              <m:r>
                <w:rPr>
                  <w:rFonts w:ascii="Cambria Math" w:hAnsi="Cambria Math" w:cs="Arial"/>
                  <w:sz w:val="24"/>
                  <w:szCs w:val="24"/>
                </w:rPr>
                <m:t>dt</m:t>
              </m:r>
            </m:sub>
          </m:sSub>
          <m:r>
            <m:rPr>
              <m:nor/>
            </m:rPr>
            <w:rPr>
              <w:rFonts w:ascii="Arial" w:hAnsi="Arial" w:cs="Arial"/>
              <w:sz w:val="24"/>
              <w:szCs w:val="24"/>
            </w:rPr>
            <m:t>+</m:t>
          </m:r>
          <m:sSub>
            <m:sSubPr>
              <m:ctrlPr>
                <w:rPr>
                  <w:rFonts w:ascii="Cambria Math" w:hAnsi="Cambria Math" w:cs="Arial"/>
                  <w:i/>
                  <w:sz w:val="24"/>
                  <w:szCs w:val="24"/>
                </w:rPr>
              </m:ctrlPr>
            </m:sSubPr>
            <m:e>
              <m:r>
                <w:rPr>
                  <w:rFonts w:ascii="Cambria Math" w:hAnsi="Cambria Math" w:cs="Arial"/>
                  <w:sz w:val="24"/>
                  <w:szCs w:val="24"/>
                </w:rPr>
                <m:t>β</m:t>
              </m:r>
            </m:e>
            <m:sub>
              <m:r>
                <w:rPr>
                  <w:rFonts w:ascii="Cambria Math" w:hAnsi="Cambria Math" w:cs="Arial"/>
                  <w:sz w:val="24"/>
                  <w:szCs w:val="24"/>
                </w:rPr>
                <m:t>4</m:t>
              </m:r>
            </m:sub>
          </m:sSub>
          <m:sSub>
            <m:sSubPr>
              <m:ctrlPr>
                <w:rPr>
                  <w:rFonts w:ascii="Cambria Math" w:hAnsi="Cambria Math" w:cs="Arial"/>
                  <w:sz w:val="24"/>
                  <w:szCs w:val="24"/>
                </w:rPr>
              </m:ctrlPr>
            </m:sSubPr>
            <m:e>
              <m:r>
                <m:rPr>
                  <m:nor/>
                </m:rPr>
                <w:rPr>
                  <w:rFonts w:ascii="Arial" w:hAnsi="Arial" w:cs="Arial"/>
                  <w:sz w:val="24"/>
                  <w:szCs w:val="24"/>
                </w:rPr>
                <m:t>DAIT</m:t>
              </m:r>
            </m:e>
            <m:sub>
              <m:r>
                <w:rPr>
                  <w:rFonts w:ascii="Cambria Math" w:hAnsi="Cambria Math" w:cs="Arial"/>
                  <w:sz w:val="24"/>
                  <w:szCs w:val="24"/>
                </w:rPr>
                <m:t>dt</m:t>
              </m:r>
            </m:sub>
          </m:sSub>
          <m:r>
            <m:rPr>
              <m:sty m:val="p"/>
            </m:rP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sdt</m:t>
              </m:r>
            </m:sub>
          </m:sSub>
          <m:sSub>
            <m:sSubPr>
              <m:ctrlPr>
                <w:rPr>
                  <w:rFonts w:ascii="Cambria Math" w:hAnsi="Cambria Math" w:cs="Arial"/>
                  <w:i/>
                  <w:sz w:val="24"/>
                  <w:szCs w:val="24"/>
                </w:rPr>
              </m:ctrlPr>
            </m:sSubPr>
            <m:e>
              <m:r>
                <w:rPr>
                  <w:rFonts w:ascii="Cambria Math" w:hAnsi="Cambria Math" w:cs="Arial"/>
                  <w:sz w:val="24"/>
                  <w:szCs w:val="24"/>
                </w:rPr>
                <m:t>β</m:t>
              </m:r>
            </m:e>
            <m:sub>
              <m:r>
                <w:rPr>
                  <w:rFonts w:ascii="Cambria Math" w:hAnsi="Cambria Math" w:cs="Arial"/>
                  <w:sz w:val="24"/>
                  <w:szCs w:val="24"/>
                </w:rPr>
                <m:t>5</m:t>
              </m:r>
            </m:sub>
          </m:sSub>
          <m:r>
            <w:rPr>
              <w:rFonts w:ascii="Cambria Math" w:hAnsi="Cambria Math" w:cs="Arial"/>
              <w:sz w:val="24"/>
              <w:szCs w:val="24"/>
            </w:rPr>
            <m:t xml:space="preserve">+    </m:t>
          </m:r>
          <m:d>
            <m:dPr>
              <m:ctrlPr>
                <w:rPr>
                  <w:rFonts w:ascii="Cambria Math" w:hAnsi="Cambria Math" w:cs="Arial"/>
                  <w:i/>
                  <w:sz w:val="24"/>
                  <w:szCs w:val="24"/>
                </w:rPr>
              </m:ctrlPr>
            </m:dPr>
            <m:e>
              <m:r>
                <w:rPr>
                  <w:rFonts w:ascii="Cambria Math" w:hAnsi="Cambria Math" w:cs="Arial"/>
                  <w:sz w:val="24"/>
                  <w:szCs w:val="24"/>
                </w:rPr>
                <m:t>1</m:t>
              </m:r>
            </m:e>
          </m:d>
        </m:oMath>
      </m:oMathPara>
    </w:p>
    <w:p w:rsidR="000D49DC" w:rsidRPr="0002158F" w:rsidRDefault="00871424" w:rsidP="009C11AF">
      <w:pPr>
        <w:rPr>
          <w:rFonts w:ascii="Arial" w:eastAsia="Times New Roman" w:hAnsi="Arial" w:cs="Arial"/>
          <w:sz w:val="24"/>
          <w:szCs w:val="24"/>
        </w:rPr>
      </w:pPr>
      <m:oMathPara>
        <m:oMath>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Z</m:t>
              </m:r>
            </m:e>
            <m:sub>
              <m:r>
                <w:rPr>
                  <w:rFonts w:ascii="Cambria Math" w:hAnsi="Cambria Math" w:cs="Arial"/>
                  <w:sz w:val="24"/>
                  <w:szCs w:val="24"/>
                </w:rPr>
                <m:t>dt</m:t>
              </m:r>
            </m:sub>
          </m:sSub>
          <m:sSub>
            <m:sSubPr>
              <m:ctrlPr>
                <w:rPr>
                  <w:rFonts w:ascii="Cambria Math" w:hAnsi="Cambria Math" w:cs="Arial"/>
                  <w:i/>
                  <w:sz w:val="24"/>
                  <w:szCs w:val="24"/>
                </w:rPr>
              </m:ctrlPr>
            </m:sSubPr>
            <m:e>
              <m:r>
                <w:rPr>
                  <w:rFonts w:ascii="Cambria Math" w:hAnsi="Cambria Math" w:cs="Arial"/>
                  <w:sz w:val="24"/>
                  <w:szCs w:val="24"/>
                </w:rPr>
                <m:t>β</m:t>
              </m:r>
            </m:e>
            <m:sub>
              <m:r>
                <w:rPr>
                  <w:rFonts w:ascii="Cambria Math" w:hAnsi="Cambria Math" w:cs="Arial"/>
                  <w:sz w:val="24"/>
                  <w:szCs w:val="24"/>
                </w:rPr>
                <m:t>6</m:t>
              </m:r>
            </m:sub>
          </m:sSub>
          <m: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δ</m:t>
              </m:r>
            </m:e>
            <m:sub>
              <m:r>
                <w:rPr>
                  <w:rFonts w:ascii="Cambria Math" w:hAnsi="Cambria Math" w:cs="Arial"/>
                  <w:sz w:val="24"/>
                  <w:szCs w:val="24"/>
                </w:rPr>
                <m:t>i</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τ</m:t>
              </m:r>
            </m:e>
            <m:sub>
              <m:r>
                <w:rPr>
                  <w:rFonts w:ascii="Cambria Math" w:hAnsi="Cambria Math" w:cs="Arial"/>
                  <w:sz w:val="24"/>
                  <w:szCs w:val="24"/>
                </w:rPr>
                <m:t>t</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ϵ</m:t>
              </m:r>
            </m:e>
            <m:sub>
              <m:r>
                <w:rPr>
                  <w:rFonts w:ascii="Cambria Math" w:hAnsi="Cambria Math" w:cs="Arial"/>
                  <w:sz w:val="24"/>
                  <w:szCs w:val="24"/>
                </w:rPr>
                <m:t>isdt</m:t>
              </m:r>
            </m:sub>
          </m:sSub>
          <m:r>
            <w:rPr>
              <w:rFonts w:ascii="Cambria Math" w:hAnsi="Cambria Math" w:cs="Arial"/>
              <w:sz w:val="24"/>
              <w:szCs w:val="24"/>
            </w:rPr>
            <m:t xml:space="preserve">           </m:t>
          </m:r>
        </m:oMath>
      </m:oMathPara>
    </w:p>
    <w:p w:rsidR="000D49DC" w:rsidRPr="0002158F" w:rsidRDefault="000D49DC" w:rsidP="009C11AF">
      <w:pPr>
        <w:rPr>
          <w:rFonts w:ascii="Arial" w:hAnsi="Arial" w:cs="Arial"/>
          <w:sz w:val="24"/>
          <w:szCs w:val="24"/>
        </w:rPr>
      </w:pPr>
      <w:r w:rsidRPr="0002158F">
        <w:rPr>
          <w:rFonts w:ascii="Arial" w:hAnsi="Arial" w:cs="Arial"/>
          <w:sz w:val="24"/>
          <w:szCs w:val="24"/>
        </w:rPr>
        <w:t xml:space="preserve">where </w:t>
      </w:r>
      <m:oMath>
        <m:sSub>
          <m:sSubPr>
            <m:ctrlPr>
              <w:rPr>
                <w:rFonts w:ascii="Cambria Math" w:hAnsi="Cambria Math" w:cs="Arial"/>
                <w:i/>
                <w:sz w:val="24"/>
                <w:szCs w:val="24"/>
              </w:rPr>
            </m:ctrlPr>
          </m:sSubPr>
          <m:e>
            <m:r>
              <w:rPr>
                <w:rFonts w:ascii="Cambria Math" w:hAnsi="Cambria Math" w:cs="Arial"/>
                <w:sz w:val="24"/>
                <w:szCs w:val="24"/>
              </w:rPr>
              <m:t>Y</m:t>
            </m:r>
          </m:e>
          <m:sub>
            <m:r>
              <w:rPr>
                <w:rFonts w:ascii="Cambria Math" w:hAnsi="Cambria Math" w:cs="Arial"/>
                <w:sz w:val="24"/>
                <w:szCs w:val="24"/>
              </w:rPr>
              <m:t>isdt</m:t>
            </m:r>
          </m:sub>
        </m:sSub>
      </m:oMath>
      <w:r w:rsidRPr="0002158F">
        <w:rPr>
          <w:rFonts w:ascii="Arial" w:hAnsi="Arial" w:cs="Arial"/>
          <w:sz w:val="24"/>
          <w:szCs w:val="24"/>
        </w:rPr>
        <w:t xml:space="preserve"> is the standardized ELA or Math CST test score for student </w:t>
      </w:r>
      <w:r w:rsidRPr="0002158F">
        <w:rPr>
          <w:rFonts w:ascii="Arial" w:hAnsi="Arial" w:cs="Arial"/>
          <w:i/>
          <w:sz w:val="24"/>
          <w:szCs w:val="24"/>
        </w:rPr>
        <w:t>i</w:t>
      </w:r>
      <w:r w:rsidRPr="0002158F">
        <w:rPr>
          <w:rFonts w:ascii="Arial" w:hAnsi="Arial" w:cs="Arial"/>
          <w:sz w:val="24"/>
          <w:szCs w:val="24"/>
        </w:rPr>
        <w:t xml:space="preserve"> in school </w:t>
      </w:r>
      <w:r w:rsidRPr="0002158F">
        <w:rPr>
          <w:rFonts w:ascii="Arial" w:hAnsi="Arial" w:cs="Arial"/>
          <w:i/>
          <w:sz w:val="24"/>
          <w:szCs w:val="24"/>
        </w:rPr>
        <w:t xml:space="preserve">s </w:t>
      </w:r>
      <w:r w:rsidRPr="0002158F">
        <w:rPr>
          <w:rFonts w:ascii="Arial" w:hAnsi="Arial" w:cs="Arial"/>
          <w:sz w:val="24"/>
          <w:szCs w:val="24"/>
        </w:rPr>
        <w:t xml:space="preserve">in district </w:t>
      </w:r>
      <w:r w:rsidRPr="0002158F">
        <w:rPr>
          <w:rFonts w:ascii="Arial" w:hAnsi="Arial" w:cs="Arial"/>
          <w:i/>
          <w:sz w:val="24"/>
          <w:szCs w:val="24"/>
        </w:rPr>
        <w:t xml:space="preserve">d </w:t>
      </w:r>
      <w:r w:rsidRPr="0002158F">
        <w:rPr>
          <w:rFonts w:ascii="Arial" w:hAnsi="Arial" w:cs="Arial"/>
          <w:sz w:val="24"/>
          <w:szCs w:val="24"/>
        </w:rPr>
        <w:t xml:space="preserve">in year </w:t>
      </w:r>
      <w:r w:rsidRPr="0002158F">
        <w:rPr>
          <w:rFonts w:ascii="Arial" w:hAnsi="Arial" w:cs="Arial"/>
          <w:i/>
          <w:sz w:val="24"/>
          <w:szCs w:val="24"/>
        </w:rPr>
        <w:t xml:space="preserve">t </w:t>
      </w:r>
      <w:r w:rsidRPr="0002158F">
        <w:rPr>
          <w:rStyle w:val="FootnoteReference"/>
          <w:rFonts w:ascii="Arial" w:hAnsi="Arial" w:cs="Arial"/>
          <w:sz w:val="24"/>
          <w:szCs w:val="24"/>
        </w:rPr>
        <w:footnoteReference w:id="3"/>
      </w:r>
      <w:r w:rsidRPr="0002158F">
        <w:rPr>
          <w:rFonts w:ascii="Arial" w:hAnsi="Arial" w:cs="Arial"/>
          <w:sz w:val="24"/>
          <w:szCs w:val="24"/>
        </w:rPr>
        <w:t xml:space="preserve"> and the indicators </w:t>
      </w:r>
      <m:oMath>
        <m:sSub>
          <m:sSubPr>
            <m:ctrlPr>
              <w:rPr>
                <w:rFonts w:ascii="Cambria Math" w:hAnsi="Cambria Math" w:cs="Arial"/>
                <w:i/>
                <w:sz w:val="24"/>
                <w:szCs w:val="24"/>
              </w:rPr>
            </m:ctrlPr>
          </m:sSubPr>
          <m:e>
            <m:r>
              <m:rPr>
                <m:nor/>
              </m:rPr>
              <w:rPr>
                <w:rFonts w:ascii="Arial" w:hAnsi="Arial" w:cs="Arial"/>
                <w:sz w:val="24"/>
                <w:szCs w:val="24"/>
              </w:rPr>
              <m:t>PI1</m:t>
            </m:r>
          </m:e>
          <m:sub>
            <m:r>
              <w:rPr>
                <w:rFonts w:ascii="Cambria Math" w:hAnsi="Cambria Math" w:cs="Arial"/>
                <w:sz w:val="24"/>
                <w:szCs w:val="24"/>
              </w:rPr>
              <m:t>dt</m:t>
            </m:r>
          </m:sub>
        </m:sSub>
        <m:r>
          <w:rPr>
            <w:rFonts w:ascii="Cambria Math" w:hAnsi="Cambria Math" w:cs="Arial"/>
            <w:sz w:val="24"/>
            <w:szCs w:val="24"/>
          </w:rPr>
          <m:t xml:space="preserve"> ,</m:t>
        </m:r>
        <m:sSub>
          <m:sSubPr>
            <m:ctrlPr>
              <w:rPr>
                <w:rFonts w:ascii="Cambria Math" w:hAnsi="Cambria Math" w:cs="Arial"/>
                <w:i/>
                <w:sz w:val="24"/>
                <w:szCs w:val="24"/>
              </w:rPr>
            </m:ctrlPr>
          </m:sSubPr>
          <m:e>
            <m:r>
              <m:rPr>
                <m:nor/>
              </m:rPr>
              <w:rPr>
                <w:rFonts w:ascii="Arial" w:hAnsi="Arial" w:cs="Arial"/>
                <w:sz w:val="24"/>
                <w:szCs w:val="24"/>
              </w:rPr>
              <m:t>PI2</m:t>
            </m:r>
          </m:e>
          <m:sub>
            <m:r>
              <w:rPr>
                <w:rFonts w:ascii="Cambria Math" w:hAnsi="Cambria Math" w:cs="Arial"/>
                <w:sz w:val="24"/>
                <w:szCs w:val="24"/>
              </w:rPr>
              <m:t>dt</m:t>
            </m:r>
          </m:sub>
        </m:sSub>
        <m:r>
          <w:rPr>
            <w:rFonts w:ascii="Cambria Math" w:hAnsi="Cambria Math" w:cs="Arial"/>
            <w:sz w:val="24"/>
            <w:szCs w:val="24"/>
          </w:rPr>
          <m:t xml:space="preserve">, </m:t>
        </m:r>
        <m:sSub>
          <m:sSubPr>
            <m:ctrlPr>
              <w:rPr>
                <w:rFonts w:ascii="Cambria Math" w:hAnsi="Cambria Math" w:cs="Arial"/>
                <w:sz w:val="24"/>
                <w:szCs w:val="24"/>
              </w:rPr>
            </m:ctrlPr>
          </m:sSubPr>
          <m:e>
            <m:r>
              <m:rPr>
                <m:nor/>
              </m:rPr>
              <w:rPr>
                <w:rFonts w:ascii="Arial" w:hAnsi="Arial" w:cs="Arial"/>
                <w:sz w:val="24"/>
                <w:szCs w:val="24"/>
              </w:rPr>
              <m:t xml:space="preserve"> non-DAIT (light)</m:t>
            </m:r>
          </m:e>
          <m:sub>
            <m:r>
              <w:rPr>
                <w:rFonts w:ascii="Cambria Math" w:hAnsi="Cambria Math" w:cs="Arial"/>
                <w:sz w:val="24"/>
                <w:szCs w:val="24"/>
              </w:rPr>
              <m:t>dt</m:t>
            </m:r>
          </m:sub>
        </m:sSub>
        <m:r>
          <m:rPr>
            <m:nor/>
          </m:rPr>
          <w:rPr>
            <w:rFonts w:ascii="Arial" w:hAnsi="Arial" w:cs="Arial"/>
            <w:sz w:val="24"/>
            <w:szCs w:val="24"/>
          </w:rPr>
          <m:t xml:space="preserve">, </m:t>
        </m:r>
        <m:sSub>
          <m:sSubPr>
            <m:ctrlPr>
              <w:rPr>
                <w:rFonts w:ascii="Cambria Math" w:hAnsi="Cambria Math" w:cs="Arial"/>
                <w:sz w:val="24"/>
                <w:szCs w:val="24"/>
              </w:rPr>
            </m:ctrlPr>
          </m:sSubPr>
          <m:e>
            <m:r>
              <m:rPr>
                <m:nor/>
              </m:rPr>
              <w:rPr>
                <w:rFonts w:ascii="Arial" w:hAnsi="Arial" w:cs="Arial"/>
                <w:sz w:val="24"/>
                <w:szCs w:val="24"/>
              </w:rPr>
              <m:t>and DAIT</m:t>
            </m:r>
          </m:e>
          <m:sub>
            <m:r>
              <w:rPr>
                <w:rFonts w:ascii="Cambria Math" w:hAnsi="Cambria Math" w:cs="Arial"/>
                <w:sz w:val="24"/>
                <w:szCs w:val="24"/>
              </w:rPr>
              <m:t>dt</m:t>
            </m:r>
          </m:sub>
        </m:sSub>
      </m:oMath>
      <w:r w:rsidRPr="0002158F">
        <w:rPr>
          <w:rFonts w:ascii="Arial" w:hAnsi="Arial" w:cs="Arial"/>
          <w:sz w:val="24"/>
          <w:szCs w:val="24"/>
        </w:rPr>
        <w:t xml:space="preserve"> are </w:t>
      </w:r>
      <w:r w:rsidRPr="0002158F">
        <w:rPr>
          <w:rFonts w:ascii="Arial" w:hAnsi="Arial" w:cs="Arial"/>
          <w:sz w:val="24"/>
          <w:szCs w:val="24"/>
        </w:rPr>
        <w:lastRenderedPageBreak/>
        <w:t xml:space="preserve">district </w:t>
      </w:r>
      <w:r w:rsidRPr="0002158F">
        <w:rPr>
          <w:rFonts w:ascii="Arial" w:hAnsi="Arial" w:cs="Arial"/>
          <w:i/>
          <w:sz w:val="24"/>
          <w:szCs w:val="24"/>
        </w:rPr>
        <w:t>d</w:t>
      </w:r>
      <w:r w:rsidRPr="0002158F">
        <w:rPr>
          <w:rFonts w:ascii="Arial" w:hAnsi="Arial" w:cs="Arial"/>
          <w:sz w:val="24"/>
          <w:szCs w:val="24"/>
        </w:rPr>
        <w:t>’s assignment status to PI1, PI2, non-DAIT</w:t>
      </w:r>
      <w:r w:rsidR="00DA5FE3" w:rsidRPr="0002158F">
        <w:rPr>
          <w:rFonts w:ascii="Arial" w:hAnsi="Arial" w:cs="Arial"/>
          <w:sz w:val="24"/>
          <w:szCs w:val="24"/>
        </w:rPr>
        <w:t xml:space="preserve"> (light)</w:t>
      </w:r>
      <w:r w:rsidRPr="0002158F">
        <w:rPr>
          <w:rFonts w:ascii="Arial" w:hAnsi="Arial" w:cs="Arial"/>
          <w:sz w:val="24"/>
          <w:szCs w:val="24"/>
        </w:rPr>
        <w:t xml:space="preserve"> or DAIT in year </w:t>
      </w:r>
      <w:r w:rsidRPr="0002158F">
        <w:rPr>
          <w:rFonts w:ascii="Arial" w:hAnsi="Arial" w:cs="Arial"/>
          <w:i/>
          <w:sz w:val="24"/>
          <w:szCs w:val="24"/>
        </w:rPr>
        <w:t xml:space="preserve">t. </w:t>
      </w:r>
      <w:r w:rsidRPr="0002158F">
        <w:rPr>
          <w:rFonts w:ascii="Arial" w:hAnsi="Arial" w:cs="Arial"/>
          <w:sz w:val="24"/>
          <w:szCs w:val="24"/>
        </w:rPr>
        <w:t>The inclusion of student fixed effects (</w:t>
      </w:r>
      <m:oMath>
        <m:sSub>
          <m:sSubPr>
            <m:ctrlPr>
              <w:rPr>
                <w:rFonts w:ascii="Cambria Math" w:hAnsi="Cambria Math" w:cs="Arial"/>
                <w:i/>
                <w:sz w:val="24"/>
                <w:szCs w:val="24"/>
              </w:rPr>
            </m:ctrlPr>
          </m:sSubPr>
          <m:e>
            <m:r>
              <w:rPr>
                <w:rFonts w:ascii="Cambria Math" w:hAnsi="Cambria Math" w:cs="Arial"/>
                <w:sz w:val="24"/>
                <w:szCs w:val="24"/>
              </w:rPr>
              <m:t>δ</m:t>
            </m:r>
          </m:e>
          <m:sub>
            <m:r>
              <w:rPr>
                <w:rFonts w:ascii="Cambria Math" w:hAnsi="Cambria Math" w:cs="Arial"/>
                <w:sz w:val="24"/>
                <w:szCs w:val="24"/>
              </w:rPr>
              <m:t>i</m:t>
            </m:r>
          </m:sub>
        </m:sSub>
      </m:oMath>
      <w:r w:rsidRPr="0002158F">
        <w:rPr>
          <w:rFonts w:ascii="Arial" w:hAnsi="Arial" w:cs="Arial"/>
          <w:sz w:val="24"/>
          <w:szCs w:val="24"/>
        </w:rPr>
        <w:t xml:space="preserve"> ) controls for any time-invariant student characteristics, such as student's minority or poverty status. </w:t>
      </w:r>
      <m:oMath>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sdt</m:t>
            </m:r>
          </m:sub>
        </m:sSub>
      </m:oMath>
      <w:r w:rsidRPr="0002158F">
        <w:rPr>
          <w:rFonts w:ascii="Arial" w:hAnsi="Arial" w:cs="Arial"/>
          <w:sz w:val="24"/>
          <w:szCs w:val="24"/>
        </w:rPr>
        <w:t xml:space="preserve"> is a vector of school controls, including the natural log of school enrollment, the percent of minorities within the school, and indicators for high and middle schools (elementary schools are the reference category). </w:t>
      </w:r>
      <m:oMath>
        <m:sSub>
          <m:sSubPr>
            <m:ctrlPr>
              <w:rPr>
                <w:rFonts w:ascii="Cambria Math" w:hAnsi="Cambria Math" w:cs="Arial"/>
                <w:i/>
                <w:sz w:val="24"/>
                <w:szCs w:val="24"/>
              </w:rPr>
            </m:ctrlPr>
          </m:sSubPr>
          <m:e>
            <m:r>
              <w:rPr>
                <w:rFonts w:ascii="Cambria Math" w:hAnsi="Cambria Math" w:cs="Arial"/>
                <w:sz w:val="24"/>
                <w:szCs w:val="24"/>
              </w:rPr>
              <m:t>Z</m:t>
            </m:r>
          </m:e>
          <m:sub>
            <m:r>
              <w:rPr>
                <w:rFonts w:ascii="Cambria Math" w:hAnsi="Cambria Math" w:cs="Arial"/>
                <w:sz w:val="24"/>
                <w:szCs w:val="24"/>
              </w:rPr>
              <m:t>dt</m:t>
            </m:r>
          </m:sub>
        </m:sSub>
      </m:oMath>
      <w:r w:rsidRPr="0002158F">
        <w:rPr>
          <w:rFonts w:ascii="Arial" w:hAnsi="Arial" w:cs="Arial"/>
          <w:sz w:val="24"/>
          <w:szCs w:val="24"/>
        </w:rPr>
        <w:t xml:space="preserve"> is a vector of time-variant district control variables, including measures of the percent of minority students enrolled in districts and the district’s per pupil expenditures. We do not include measures of student poverty, as they are highly correlated with students’ race/ethnicity at the individual, school, and district levels (with correlation coefficients of approximately .70). In addition, we do not include the exact amount of the funding associated with DAITs and non-DAIT</w:t>
      </w:r>
      <w:r w:rsidR="00DA5FE3" w:rsidRPr="0002158F">
        <w:rPr>
          <w:rFonts w:ascii="Arial" w:hAnsi="Arial" w:cs="Arial"/>
          <w:sz w:val="24"/>
          <w:szCs w:val="24"/>
        </w:rPr>
        <w:t xml:space="preserve"> </w:t>
      </w:r>
      <w:r w:rsidRPr="0002158F">
        <w:rPr>
          <w:rFonts w:ascii="Arial" w:hAnsi="Arial" w:cs="Arial"/>
          <w:sz w:val="24"/>
          <w:szCs w:val="24"/>
        </w:rPr>
        <w:t>because this amount is included in the per pupil expenditure amount and the funding amount is highly correlated with student enrollment given the way the CDE allocated the funds (</w:t>
      </w:r>
      <w:r w:rsidR="00C42F1B" w:rsidRPr="0002158F">
        <w:rPr>
          <w:rFonts w:ascii="Arial" w:hAnsi="Arial" w:cs="Arial"/>
          <w:sz w:val="24"/>
          <w:szCs w:val="24"/>
        </w:rPr>
        <w:t>ρ</w:t>
      </w:r>
      <w:r w:rsidRPr="0002158F">
        <w:rPr>
          <w:rFonts w:ascii="Arial" w:hAnsi="Arial" w:cs="Arial"/>
          <w:sz w:val="24"/>
          <w:szCs w:val="24"/>
        </w:rPr>
        <w:t>=</w:t>
      </w:r>
      <w:r w:rsidR="00DA5FE3" w:rsidRPr="0002158F">
        <w:rPr>
          <w:rFonts w:ascii="Arial" w:hAnsi="Arial" w:cs="Arial"/>
          <w:sz w:val="24"/>
          <w:szCs w:val="24"/>
        </w:rPr>
        <w:t>0</w:t>
      </w:r>
      <w:r w:rsidRPr="0002158F">
        <w:rPr>
          <w:rFonts w:ascii="Arial" w:hAnsi="Arial" w:cs="Arial"/>
          <w:sz w:val="24"/>
          <w:szCs w:val="24"/>
        </w:rPr>
        <w:t xml:space="preserve">.92). </w:t>
      </w:r>
      <m:oMath>
        <m:sSub>
          <m:sSubPr>
            <m:ctrlPr>
              <w:rPr>
                <w:rFonts w:ascii="Cambria Math" w:hAnsi="Cambria Math" w:cs="Arial"/>
                <w:i/>
                <w:sz w:val="24"/>
                <w:szCs w:val="24"/>
              </w:rPr>
            </m:ctrlPr>
          </m:sSubPr>
          <m:e>
            <m:r>
              <w:rPr>
                <w:rFonts w:ascii="Cambria Math" w:hAnsi="Cambria Math" w:cs="Arial"/>
                <w:sz w:val="24"/>
                <w:szCs w:val="24"/>
              </w:rPr>
              <m:t>ϵ</m:t>
            </m:r>
          </m:e>
          <m:sub>
            <m:r>
              <w:rPr>
                <w:rFonts w:ascii="Cambria Math" w:hAnsi="Cambria Math" w:cs="Arial"/>
                <w:sz w:val="24"/>
                <w:szCs w:val="24"/>
              </w:rPr>
              <m:t>isdt</m:t>
            </m:r>
          </m:sub>
        </m:sSub>
      </m:oMath>
      <w:r w:rsidRPr="0002158F">
        <w:rPr>
          <w:rFonts w:ascii="Arial" w:hAnsi="Arial" w:cs="Arial"/>
          <w:sz w:val="24"/>
          <w:szCs w:val="24"/>
        </w:rPr>
        <w:t xml:space="preserve"> is an idiosyncratic error term. All errors are cl</w:t>
      </w:r>
      <w:r w:rsidR="00B600FE" w:rsidRPr="0002158F">
        <w:rPr>
          <w:rFonts w:ascii="Arial" w:hAnsi="Arial" w:cs="Arial"/>
          <w:sz w:val="24"/>
          <w:szCs w:val="24"/>
        </w:rPr>
        <w:t xml:space="preserve">ustered to the district level. </w:t>
      </w:r>
    </w:p>
    <w:p w:rsidR="000D49DC" w:rsidRPr="0002158F" w:rsidRDefault="000D49DC" w:rsidP="009C11AF">
      <w:pPr>
        <w:rPr>
          <w:rFonts w:ascii="Arial" w:hAnsi="Arial" w:cs="Arial"/>
          <w:sz w:val="24"/>
          <w:szCs w:val="24"/>
        </w:rPr>
      </w:pPr>
      <w:r w:rsidRPr="0002158F">
        <w:rPr>
          <w:rFonts w:ascii="Arial" w:hAnsi="Arial" w:cs="Arial"/>
          <w:sz w:val="24"/>
          <w:szCs w:val="24"/>
        </w:rPr>
        <w:t xml:space="preserve">To answer our second question regarding the impact of DAITs on student outcomes, we again want to compare student achievement outcomes in districts that received a treatment – this time specifically the DAIT intervention—to some untreated set of students. Fortunately, for this analysis we have access to a more comparable control group: the students in PI3 districts that received non-DAIT technical assistance (TA). This is an appropriate comparison group because both sets of districts are designated as PI3 under NCLB, thus facing the same accountability threat and the same sanctions. The only policy difference between these two groups is the one in which we are interested—the level of support and assistance provided them in the form of DAITs versus non-DAIT </w:t>
      </w:r>
      <w:r w:rsidR="00A853F9" w:rsidRPr="0002158F">
        <w:rPr>
          <w:rFonts w:ascii="Arial" w:hAnsi="Arial" w:cs="Arial"/>
          <w:sz w:val="24"/>
          <w:szCs w:val="24"/>
        </w:rPr>
        <w:t>technical assistance</w:t>
      </w:r>
      <w:r w:rsidR="002C6DAC" w:rsidRPr="0002158F">
        <w:rPr>
          <w:rFonts w:ascii="Arial" w:hAnsi="Arial" w:cs="Arial"/>
          <w:sz w:val="24"/>
          <w:szCs w:val="24"/>
        </w:rPr>
        <w:t xml:space="preserve">. </w:t>
      </w:r>
    </w:p>
    <w:p w:rsidR="000D49DC" w:rsidRPr="0002158F" w:rsidRDefault="000D49DC" w:rsidP="009C11AF">
      <w:pPr>
        <w:rPr>
          <w:rFonts w:ascii="Arial" w:hAnsi="Arial" w:cs="Arial"/>
          <w:sz w:val="24"/>
          <w:szCs w:val="24"/>
        </w:rPr>
      </w:pPr>
      <w:r w:rsidRPr="0002158F">
        <w:rPr>
          <w:rFonts w:ascii="Arial" w:hAnsi="Arial" w:cs="Arial"/>
          <w:sz w:val="24"/>
          <w:szCs w:val="24"/>
        </w:rPr>
        <w:t xml:space="preserve">We use a similar set of panel difference-in-difference regressions with controls for pertinent school and district characteristics to isolate the effect that the DAITs had on students’ ELA and math CST scores relative to students in districts with </w:t>
      </w:r>
      <w:r w:rsidR="00DA5FE3" w:rsidRPr="0002158F">
        <w:rPr>
          <w:rFonts w:ascii="Arial" w:hAnsi="Arial" w:cs="Arial"/>
          <w:sz w:val="24"/>
          <w:szCs w:val="24"/>
        </w:rPr>
        <w:t xml:space="preserve">non-DAIT </w:t>
      </w:r>
      <w:r w:rsidR="00A853F9" w:rsidRPr="0002158F">
        <w:rPr>
          <w:rFonts w:ascii="Arial" w:hAnsi="Arial" w:cs="Arial"/>
          <w:sz w:val="24"/>
          <w:szCs w:val="24"/>
        </w:rPr>
        <w:t xml:space="preserve">TA </w:t>
      </w:r>
      <w:r w:rsidRPr="0002158F">
        <w:rPr>
          <w:rFonts w:ascii="Arial" w:hAnsi="Arial" w:cs="Arial"/>
          <w:sz w:val="24"/>
          <w:szCs w:val="24"/>
        </w:rPr>
        <w:t xml:space="preserve">before and after the implementation of the DAIT intervention. We run essentially the same model as outlined in equation (1), this time limiting the sample just to those students in the </w:t>
      </w:r>
      <w:r w:rsidRPr="0002158F">
        <w:rPr>
          <w:rFonts w:ascii="Arial" w:hAnsi="Arial" w:cs="Arial"/>
          <w:sz w:val="24"/>
          <w:szCs w:val="24"/>
        </w:rPr>
        <w:lastRenderedPageBreak/>
        <w:t xml:space="preserve">94 PI3 districts for our Cohort 1 analyses and to the 139 PI3 districts for the stacked Cohort 1 and Cohort 2 analyses (all of whom either received the DAIT “treatment” or the </w:t>
      </w:r>
      <w:r w:rsidR="00DA5FE3" w:rsidRPr="0002158F">
        <w:rPr>
          <w:rFonts w:ascii="Arial" w:hAnsi="Arial" w:cs="Arial"/>
          <w:sz w:val="24"/>
          <w:szCs w:val="24"/>
        </w:rPr>
        <w:t xml:space="preserve">non-DAIT </w:t>
      </w:r>
      <w:r w:rsidRPr="0002158F">
        <w:rPr>
          <w:rFonts w:ascii="Arial" w:hAnsi="Arial" w:cs="Arial"/>
          <w:sz w:val="24"/>
          <w:szCs w:val="24"/>
        </w:rPr>
        <w:t>“control”), again controlling for student and year fixed-effects to find the difference-in-difference estimates:</w:t>
      </w:r>
    </w:p>
    <w:p w:rsidR="000D49DC" w:rsidRPr="0002158F" w:rsidRDefault="00730AFD" w:rsidP="009C11AF">
      <w:pPr>
        <w:rPr>
          <w:rFonts w:ascii="Arial" w:eastAsia="Times New Roman"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Y</m:t>
              </m:r>
            </m:e>
            <m:sub>
              <m:r>
                <w:rPr>
                  <w:rFonts w:ascii="Cambria Math" w:hAnsi="Cambria Math" w:cs="Arial"/>
                  <w:sz w:val="24"/>
                  <w:szCs w:val="24"/>
                </w:rPr>
                <m:t>isdt</m:t>
              </m:r>
            </m:sub>
          </m:sSub>
          <m:r>
            <w:rPr>
              <w:rFonts w:ascii="Cambria Math" w:hAnsi="Cambria Math" w:cs="Arial"/>
              <w:sz w:val="24"/>
              <w:szCs w:val="24"/>
            </w:rPr>
            <m:t>=α+</m:t>
          </m:r>
          <m:sSub>
            <m:sSubPr>
              <m:ctrlPr>
                <w:rPr>
                  <w:rFonts w:ascii="Cambria Math" w:hAnsi="Cambria Math" w:cs="Arial"/>
                  <w:i/>
                  <w:sz w:val="24"/>
                  <w:szCs w:val="24"/>
                </w:rPr>
              </m:ctrlPr>
            </m:sSubPr>
            <m:e>
              <m:r>
                <w:rPr>
                  <w:rFonts w:ascii="Cambria Math" w:hAnsi="Cambria Math" w:cs="Arial"/>
                  <w:sz w:val="24"/>
                  <w:szCs w:val="24"/>
                </w:rPr>
                <m:t>β</m:t>
              </m:r>
            </m:e>
            <m:sub>
              <m:r>
                <w:rPr>
                  <w:rFonts w:ascii="Cambria Math" w:hAnsi="Cambria Math" w:cs="Arial"/>
                  <w:sz w:val="24"/>
                  <w:szCs w:val="24"/>
                </w:rPr>
                <m:t>1</m:t>
              </m:r>
            </m:sub>
          </m:sSub>
          <m:sSub>
            <m:sSubPr>
              <m:ctrlPr>
                <w:rPr>
                  <w:rFonts w:ascii="Cambria Math" w:hAnsi="Cambria Math" w:cs="Arial"/>
                  <w:sz w:val="24"/>
                  <w:szCs w:val="24"/>
                </w:rPr>
              </m:ctrlPr>
            </m:sSubPr>
            <m:e>
              <m:r>
                <m:rPr>
                  <m:nor/>
                </m:rPr>
                <w:rPr>
                  <w:rFonts w:ascii="Arial" w:hAnsi="Arial" w:cs="Arial"/>
                  <w:sz w:val="24"/>
                  <w:szCs w:val="24"/>
                </w:rPr>
                <m:t>DAIT</m:t>
              </m:r>
            </m:e>
            <m:sub>
              <m:r>
                <w:rPr>
                  <w:rFonts w:ascii="Cambria Math" w:hAnsi="Cambria Math" w:cs="Arial"/>
                  <w:sz w:val="24"/>
                  <w:szCs w:val="24"/>
                </w:rPr>
                <m:t>dt</m:t>
              </m:r>
            </m:sub>
          </m:sSub>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sdt</m:t>
              </m:r>
            </m:sub>
          </m:sSub>
          <m:sSub>
            <m:sSubPr>
              <m:ctrlPr>
                <w:rPr>
                  <w:rFonts w:ascii="Cambria Math" w:hAnsi="Cambria Math" w:cs="Arial"/>
                  <w:i/>
                  <w:sz w:val="24"/>
                  <w:szCs w:val="24"/>
                </w:rPr>
              </m:ctrlPr>
            </m:sSubPr>
            <m:e>
              <m:r>
                <w:rPr>
                  <w:rFonts w:ascii="Cambria Math" w:hAnsi="Cambria Math" w:cs="Arial"/>
                  <w:sz w:val="24"/>
                  <w:szCs w:val="24"/>
                </w:rPr>
                <m:t>β</m:t>
              </m:r>
            </m:e>
            <m:sub>
              <m:r>
                <w:rPr>
                  <w:rFonts w:ascii="Cambria Math" w:hAnsi="Cambria Math" w:cs="Arial"/>
                  <w:sz w:val="24"/>
                  <w:szCs w:val="24"/>
                </w:rPr>
                <m:t>2</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Z</m:t>
              </m:r>
            </m:e>
            <m:sub>
              <m:r>
                <w:rPr>
                  <w:rFonts w:ascii="Cambria Math" w:hAnsi="Cambria Math" w:cs="Arial"/>
                  <w:sz w:val="24"/>
                  <w:szCs w:val="24"/>
                </w:rPr>
                <m:t>dt</m:t>
              </m:r>
            </m:sub>
          </m:sSub>
          <m:sSub>
            <m:sSubPr>
              <m:ctrlPr>
                <w:rPr>
                  <w:rFonts w:ascii="Cambria Math" w:hAnsi="Cambria Math" w:cs="Arial"/>
                  <w:i/>
                  <w:sz w:val="24"/>
                  <w:szCs w:val="24"/>
                </w:rPr>
              </m:ctrlPr>
            </m:sSubPr>
            <m:e>
              <m:r>
                <w:rPr>
                  <w:rFonts w:ascii="Cambria Math" w:hAnsi="Cambria Math" w:cs="Arial"/>
                  <w:sz w:val="24"/>
                  <w:szCs w:val="24"/>
                </w:rPr>
                <m:t>β</m:t>
              </m:r>
            </m:e>
            <m:sub>
              <m:r>
                <w:rPr>
                  <w:rFonts w:ascii="Cambria Math" w:hAnsi="Cambria Math" w:cs="Arial"/>
                  <w:sz w:val="24"/>
                  <w:szCs w:val="24"/>
                </w:rPr>
                <m:t>3</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δ</m:t>
              </m:r>
            </m:e>
            <m:sub>
              <m:r>
                <w:rPr>
                  <w:rFonts w:ascii="Cambria Math" w:hAnsi="Cambria Math" w:cs="Arial"/>
                  <w:sz w:val="24"/>
                  <w:szCs w:val="24"/>
                </w:rPr>
                <m:t>i</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τ</m:t>
              </m:r>
            </m:e>
            <m:sub>
              <m:r>
                <w:rPr>
                  <w:rFonts w:ascii="Cambria Math" w:hAnsi="Cambria Math" w:cs="Arial"/>
                  <w:sz w:val="24"/>
                  <w:szCs w:val="24"/>
                </w:rPr>
                <m:t>t</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ϵ</m:t>
              </m:r>
            </m:e>
            <m:sub>
              <m:r>
                <w:rPr>
                  <w:rFonts w:ascii="Cambria Math" w:hAnsi="Cambria Math" w:cs="Arial"/>
                  <w:sz w:val="24"/>
                  <w:szCs w:val="24"/>
                </w:rPr>
                <m:t>isdt</m:t>
              </m:r>
            </m:sub>
          </m:sSub>
          <m:r>
            <w:rPr>
              <w:rFonts w:ascii="Cambria Math" w:hAnsi="Cambria Math" w:cs="Arial"/>
              <w:sz w:val="24"/>
              <w:szCs w:val="24"/>
            </w:rPr>
            <m:t xml:space="preserve">              (2)    </m:t>
          </m:r>
        </m:oMath>
      </m:oMathPara>
    </w:p>
    <w:p w:rsidR="000D49DC" w:rsidRPr="0002158F" w:rsidRDefault="000D49DC" w:rsidP="009C11AF">
      <w:pPr>
        <w:rPr>
          <w:rFonts w:ascii="Arial" w:hAnsi="Arial" w:cs="Arial"/>
          <w:sz w:val="24"/>
          <w:szCs w:val="24"/>
        </w:rPr>
      </w:pPr>
      <w:r w:rsidRPr="0002158F">
        <w:rPr>
          <w:rFonts w:ascii="Arial" w:hAnsi="Arial" w:cs="Arial"/>
          <w:sz w:val="24"/>
          <w:szCs w:val="24"/>
        </w:rPr>
        <w:t>In alternate specifications, we isolate the DAIT treatment effect in each of the years of the intervention (years 1, 2 and 3 for Cohort 1 analyses and years 1 and 2 for stacked Cohort 1 and 2 analyses). Specifically, we estimate:</w:t>
      </w:r>
    </w:p>
    <w:p w:rsidR="000D49DC" w:rsidRPr="0002158F" w:rsidRDefault="00730AFD" w:rsidP="009C11AF">
      <w:pPr>
        <w:rPr>
          <w:rFonts w:ascii="Arial" w:eastAsia="Times New Roman"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Y</m:t>
            </m:r>
          </m:e>
          <m:sub>
            <m:r>
              <w:rPr>
                <w:rFonts w:ascii="Cambria Math" w:hAnsi="Cambria Math" w:cs="Arial"/>
                <w:sz w:val="24"/>
                <w:szCs w:val="24"/>
              </w:rPr>
              <m:t>isdt</m:t>
            </m:r>
          </m:sub>
        </m:sSub>
        <m:r>
          <w:rPr>
            <w:rFonts w:ascii="Cambria Math" w:hAnsi="Cambria Math" w:cs="Arial"/>
            <w:sz w:val="24"/>
            <w:szCs w:val="24"/>
          </w:rPr>
          <m:t>=α+</m:t>
        </m:r>
        <m:sSub>
          <m:sSubPr>
            <m:ctrlPr>
              <w:rPr>
                <w:rFonts w:ascii="Cambria Math" w:hAnsi="Cambria Math" w:cs="Arial"/>
                <w:i/>
                <w:sz w:val="24"/>
                <w:szCs w:val="24"/>
              </w:rPr>
            </m:ctrlPr>
          </m:sSubPr>
          <m:e>
            <m:r>
              <w:rPr>
                <w:rFonts w:ascii="Cambria Math" w:hAnsi="Cambria Math" w:cs="Arial"/>
                <w:sz w:val="24"/>
                <w:szCs w:val="24"/>
              </w:rPr>
              <m:t>β</m:t>
            </m:r>
          </m:e>
          <m:sub>
            <m:r>
              <w:rPr>
                <w:rFonts w:ascii="Cambria Math" w:hAnsi="Cambria Math" w:cs="Arial"/>
                <w:sz w:val="24"/>
                <w:szCs w:val="24"/>
              </w:rPr>
              <m:t>1</m:t>
            </m:r>
          </m:sub>
        </m:sSub>
        <m:sSub>
          <m:sSubPr>
            <m:ctrlPr>
              <w:rPr>
                <w:rFonts w:ascii="Cambria Math" w:hAnsi="Cambria Math" w:cs="Arial"/>
                <w:sz w:val="24"/>
                <w:szCs w:val="24"/>
              </w:rPr>
            </m:ctrlPr>
          </m:sSubPr>
          <m:e>
            <m:r>
              <m:rPr>
                <m:nor/>
              </m:rPr>
              <w:rPr>
                <w:rFonts w:ascii="Arial" w:hAnsi="Arial" w:cs="Arial"/>
                <w:sz w:val="24"/>
                <w:szCs w:val="24"/>
              </w:rPr>
              <m:t>DAIT Year 1</m:t>
            </m:r>
          </m:e>
          <m:sub>
            <m:r>
              <w:rPr>
                <w:rFonts w:ascii="Cambria Math" w:hAnsi="Cambria Math" w:cs="Arial"/>
                <w:sz w:val="24"/>
                <w:szCs w:val="24"/>
              </w:rPr>
              <m:t xml:space="preserve"> dt</m:t>
            </m:r>
          </m:sub>
        </m:sSub>
        <m:r>
          <m:rPr>
            <m:sty m:val="p"/>
          </m:rPr>
          <w:rPr>
            <w:rFonts w:ascii="Cambria Math" w:hAnsi="Cambria Math" w:cs="Arial"/>
            <w:sz w:val="24"/>
            <w:szCs w:val="24"/>
          </w:rPr>
          <m:t xml:space="preserve"> </m:t>
        </m:r>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β</m:t>
            </m:r>
          </m:e>
          <m:sub>
            <m:r>
              <w:rPr>
                <w:rFonts w:ascii="Cambria Math" w:hAnsi="Cambria Math" w:cs="Arial"/>
                <w:sz w:val="24"/>
                <w:szCs w:val="24"/>
              </w:rPr>
              <m:t>2</m:t>
            </m:r>
          </m:sub>
        </m:sSub>
        <m:sSub>
          <m:sSubPr>
            <m:ctrlPr>
              <w:rPr>
                <w:rFonts w:ascii="Cambria Math" w:hAnsi="Cambria Math" w:cs="Arial"/>
                <w:sz w:val="24"/>
                <w:szCs w:val="24"/>
              </w:rPr>
            </m:ctrlPr>
          </m:sSubPr>
          <m:e>
            <m:r>
              <m:rPr>
                <m:nor/>
              </m:rPr>
              <w:rPr>
                <w:rFonts w:ascii="Arial" w:hAnsi="Arial" w:cs="Arial"/>
                <w:sz w:val="24"/>
                <w:szCs w:val="24"/>
              </w:rPr>
              <m:t>DAIT Year 2</m:t>
            </m:r>
          </m:e>
          <m:sub>
            <m:r>
              <w:rPr>
                <w:rFonts w:ascii="Cambria Math" w:hAnsi="Cambria Math" w:cs="Arial"/>
                <w:sz w:val="24"/>
                <w:szCs w:val="24"/>
              </w:rPr>
              <m:t xml:space="preserve"> dt</m:t>
            </m:r>
          </m:sub>
        </m:sSub>
        <m:r>
          <m:rPr>
            <m:sty m:val="p"/>
          </m:rPr>
          <w:rPr>
            <w:rFonts w:ascii="Cambria Math" w:hAnsi="Cambria Math" w:cs="Arial"/>
            <w:sz w:val="24"/>
            <w:szCs w:val="24"/>
          </w:rPr>
          <m:t xml:space="preserve"> </m:t>
        </m:r>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β</m:t>
            </m:r>
          </m:e>
          <m:sub>
            <m:r>
              <w:rPr>
                <w:rFonts w:ascii="Cambria Math" w:hAnsi="Cambria Math" w:cs="Arial"/>
                <w:sz w:val="24"/>
                <w:szCs w:val="24"/>
              </w:rPr>
              <m:t>3</m:t>
            </m:r>
          </m:sub>
        </m:sSub>
        <m:r>
          <m:rPr>
            <m:nor/>
          </m:rPr>
          <w:rPr>
            <w:rFonts w:ascii="Arial" w:hAnsi="Arial" w:cs="Arial"/>
            <w:sz w:val="24"/>
            <w:szCs w:val="24"/>
          </w:rPr>
          <m:t>3</m:t>
        </m:r>
        <m:r>
          <m:rPr>
            <m:sty m:val="p"/>
          </m:rP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sdt</m:t>
            </m:r>
          </m:sub>
        </m:sSub>
        <m:sSub>
          <m:sSubPr>
            <m:ctrlPr>
              <w:rPr>
                <w:rFonts w:ascii="Cambria Math" w:hAnsi="Cambria Math" w:cs="Arial"/>
                <w:i/>
                <w:sz w:val="24"/>
                <w:szCs w:val="24"/>
              </w:rPr>
            </m:ctrlPr>
          </m:sSubPr>
          <m:e>
            <m:r>
              <w:rPr>
                <w:rFonts w:ascii="Cambria Math" w:hAnsi="Cambria Math" w:cs="Arial"/>
                <w:sz w:val="24"/>
                <w:szCs w:val="24"/>
              </w:rPr>
              <m:t>β</m:t>
            </m:r>
          </m:e>
          <m:sub>
            <m:r>
              <w:rPr>
                <w:rFonts w:ascii="Cambria Math" w:hAnsi="Cambria Math" w:cs="Arial"/>
                <w:sz w:val="24"/>
                <w:szCs w:val="24"/>
              </w:rPr>
              <m:t>4</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Z</m:t>
            </m:r>
          </m:e>
          <m:sub>
            <m:r>
              <w:rPr>
                <w:rFonts w:ascii="Cambria Math" w:hAnsi="Cambria Math" w:cs="Arial"/>
                <w:sz w:val="24"/>
                <w:szCs w:val="24"/>
              </w:rPr>
              <m:t>dt</m:t>
            </m:r>
          </m:sub>
        </m:sSub>
        <m:sSub>
          <m:sSubPr>
            <m:ctrlPr>
              <w:rPr>
                <w:rFonts w:ascii="Cambria Math" w:hAnsi="Cambria Math" w:cs="Arial"/>
                <w:i/>
                <w:sz w:val="24"/>
                <w:szCs w:val="24"/>
              </w:rPr>
            </m:ctrlPr>
          </m:sSubPr>
          <m:e>
            <m:r>
              <w:rPr>
                <w:rFonts w:ascii="Cambria Math" w:hAnsi="Cambria Math" w:cs="Arial"/>
                <w:sz w:val="24"/>
                <w:szCs w:val="24"/>
              </w:rPr>
              <m:t>β</m:t>
            </m:r>
          </m:e>
          <m:sub>
            <m:r>
              <w:rPr>
                <w:rFonts w:ascii="Cambria Math" w:hAnsi="Cambria Math" w:cs="Arial"/>
                <w:sz w:val="24"/>
                <w:szCs w:val="24"/>
              </w:rPr>
              <m:t>5</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δ</m:t>
            </m:r>
          </m:e>
          <m:sub>
            <m:r>
              <w:rPr>
                <w:rFonts w:ascii="Cambria Math" w:hAnsi="Cambria Math" w:cs="Arial"/>
                <w:sz w:val="24"/>
                <w:szCs w:val="24"/>
              </w:rPr>
              <m:t>i</m:t>
            </m:r>
          </m:sub>
        </m:sSub>
      </m:oMath>
      <w:r w:rsidR="000D49DC" w:rsidRPr="0002158F">
        <w:rPr>
          <w:rFonts w:ascii="Arial" w:eastAsia="Times New Roman" w:hAnsi="Arial" w:cs="Arial"/>
          <w:sz w:val="24"/>
          <w:szCs w:val="24"/>
        </w:rPr>
        <w:t xml:space="preserve">           (3)</w:t>
      </w:r>
    </w:p>
    <w:p w:rsidR="000D49DC" w:rsidRPr="0002158F" w:rsidRDefault="00871424" w:rsidP="009C11AF">
      <w:pPr>
        <w:rPr>
          <w:rFonts w:ascii="Arial" w:eastAsia="Times New Roman" w:hAnsi="Arial" w:cs="Arial"/>
          <w:sz w:val="24"/>
          <w:szCs w:val="24"/>
        </w:rPr>
      </w:pPr>
      <m:oMathPara>
        <m:oMath>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τ</m:t>
              </m:r>
            </m:e>
            <m:sub>
              <m:r>
                <w:rPr>
                  <w:rFonts w:ascii="Cambria Math" w:hAnsi="Cambria Math" w:cs="Arial"/>
                  <w:sz w:val="24"/>
                  <w:szCs w:val="24"/>
                </w:rPr>
                <m:t>t</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ϵ</m:t>
              </m:r>
            </m:e>
            <m:sub>
              <m:r>
                <w:rPr>
                  <w:rFonts w:ascii="Cambria Math" w:hAnsi="Cambria Math" w:cs="Arial"/>
                  <w:sz w:val="24"/>
                  <w:szCs w:val="24"/>
                </w:rPr>
                <m:t>isdt</m:t>
              </m:r>
            </m:sub>
          </m:sSub>
          <m:r>
            <w:rPr>
              <w:rFonts w:ascii="Cambria Math" w:hAnsi="Cambria Math" w:cs="Arial"/>
              <w:sz w:val="24"/>
              <w:szCs w:val="24"/>
            </w:rPr>
            <m:t xml:space="preserve">                </m:t>
          </m:r>
        </m:oMath>
      </m:oMathPara>
    </w:p>
    <w:p w:rsidR="000D49DC" w:rsidRPr="0002158F" w:rsidRDefault="000D49DC" w:rsidP="009C11AF">
      <w:pPr>
        <w:rPr>
          <w:rFonts w:ascii="Arial" w:hAnsi="Arial" w:cs="Arial"/>
          <w:sz w:val="24"/>
          <w:szCs w:val="24"/>
        </w:rPr>
      </w:pPr>
      <w:r w:rsidRPr="0002158F">
        <w:rPr>
          <w:rFonts w:ascii="Arial" w:hAnsi="Arial" w:cs="Arial"/>
          <w:sz w:val="24"/>
          <w:szCs w:val="24"/>
        </w:rPr>
        <w:t>where all of the covariates are the same as in model (2), except that we have split the DAIT two- or three-year average effect into its separate years.</w:t>
      </w:r>
      <w:r w:rsidRPr="0002158F">
        <w:rPr>
          <w:rStyle w:val="FootnoteReference"/>
          <w:rFonts w:ascii="Arial" w:hAnsi="Arial" w:cs="Arial"/>
          <w:sz w:val="24"/>
          <w:szCs w:val="24"/>
        </w:rPr>
        <w:footnoteReference w:id="4"/>
      </w:r>
    </w:p>
    <w:p w:rsidR="000D49DC" w:rsidRPr="0002158F" w:rsidRDefault="000D49DC" w:rsidP="009C11AF">
      <w:pPr>
        <w:rPr>
          <w:rFonts w:ascii="Arial" w:hAnsi="Arial" w:cs="Arial"/>
          <w:sz w:val="24"/>
          <w:szCs w:val="24"/>
        </w:rPr>
      </w:pPr>
      <w:r w:rsidRPr="0002158F">
        <w:rPr>
          <w:rFonts w:ascii="Arial" w:hAnsi="Arial" w:cs="Arial"/>
          <w:sz w:val="24"/>
          <w:szCs w:val="24"/>
        </w:rPr>
        <w:t xml:space="preserve">Again, </w:t>
      </w:r>
      <m:oMath>
        <m:sSub>
          <m:sSubPr>
            <m:ctrlPr>
              <w:rPr>
                <w:rFonts w:ascii="Cambria Math" w:hAnsi="Cambria Math" w:cs="Arial"/>
                <w:i/>
                <w:sz w:val="24"/>
                <w:szCs w:val="24"/>
              </w:rPr>
            </m:ctrlPr>
          </m:sSubPr>
          <m:e>
            <m:r>
              <w:rPr>
                <w:rFonts w:ascii="Cambria Math" w:hAnsi="Cambria Math" w:cs="Arial"/>
                <w:sz w:val="24"/>
                <w:szCs w:val="24"/>
              </w:rPr>
              <m:t>Y</m:t>
            </m:r>
          </m:e>
          <m:sub>
            <m:r>
              <w:rPr>
                <w:rFonts w:ascii="Cambria Math" w:hAnsi="Cambria Math" w:cs="Arial"/>
                <w:sz w:val="24"/>
                <w:szCs w:val="24"/>
              </w:rPr>
              <m:t>isdt</m:t>
            </m:r>
          </m:sub>
        </m:sSub>
      </m:oMath>
      <w:r w:rsidRPr="0002158F">
        <w:rPr>
          <w:rFonts w:ascii="Arial" w:hAnsi="Arial" w:cs="Arial"/>
          <w:sz w:val="24"/>
          <w:szCs w:val="24"/>
        </w:rPr>
        <w:t xml:space="preserve"> is the standardized ELA or Math CST test score for student </w:t>
      </w:r>
      <w:r w:rsidRPr="0002158F">
        <w:rPr>
          <w:rFonts w:ascii="Arial" w:hAnsi="Arial" w:cs="Arial"/>
          <w:i/>
          <w:sz w:val="24"/>
          <w:szCs w:val="24"/>
        </w:rPr>
        <w:t>i</w:t>
      </w:r>
      <w:r w:rsidRPr="0002158F">
        <w:rPr>
          <w:rFonts w:ascii="Arial" w:hAnsi="Arial" w:cs="Arial"/>
          <w:sz w:val="24"/>
          <w:szCs w:val="24"/>
        </w:rPr>
        <w:t xml:space="preserve"> in school </w:t>
      </w:r>
      <w:r w:rsidRPr="0002158F">
        <w:rPr>
          <w:rFonts w:ascii="Arial" w:hAnsi="Arial" w:cs="Arial"/>
          <w:i/>
          <w:sz w:val="24"/>
          <w:szCs w:val="24"/>
        </w:rPr>
        <w:t xml:space="preserve">s </w:t>
      </w:r>
      <w:r w:rsidRPr="0002158F">
        <w:rPr>
          <w:rFonts w:ascii="Arial" w:hAnsi="Arial" w:cs="Arial"/>
          <w:sz w:val="24"/>
          <w:szCs w:val="24"/>
        </w:rPr>
        <w:t xml:space="preserve">in district </w:t>
      </w:r>
      <w:r w:rsidRPr="0002158F">
        <w:rPr>
          <w:rFonts w:ascii="Arial" w:hAnsi="Arial" w:cs="Arial"/>
          <w:i/>
          <w:sz w:val="24"/>
          <w:szCs w:val="24"/>
        </w:rPr>
        <w:t xml:space="preserve">d </w:t>
      </w:r>
      <w:r w:rsidRPr="0002158F">
        <w:rPr>
          <w:rFonts w:ascii="Arial" w:hAnsi="Arial" w:cs="Arial"/>
          <w:sz w:val="24"/>
          <w:szCs w:val="24"/>
        </w:rPr>
        <w:t xml:space="preserve">in year </w:t>
      </w:r>
      <w:r w:rsidRPr="0002158F">
        <w:rPr>
          <w:rFonts w:ascii="Arial" w:hAnsi="Arial" w:cs="Arial"/>
          <w:i/>
          <w:sz w:val="24"/>
          <w:szCs w:val="24"/>
        </w:rPr>
        <w:t xml:space="preserve">t. </w:t>
      </w:r>
      <m:oMath>
        <m:sSub>
          <m:sSubPr>
            <m:ctrlPr>
              <w:rPr>
                <w:rFonts w:ascii="Cambria Math" w:hAnsi="Cambria Math" w:cs="Arial"/>
                <w:i/>
                <w:sz w:val="24"/>
                <w:szCs w:val="24"/>
              </w:rPr>
            </m:ctrlPr>
          </m:sSubPr>
          <m:e>
            <m:r>
              <w:rPr>
                <w:rFonts w:ascii="Cambria Math" w:hAnsi="Cambria Math" w:cs="Arial"/>
                <w:sz w:val="24"/>
                <w:szCs w:val="24"/>
              </w:rPr>
              <m:t>DAIT</m:t>
            </m:r>
          </m:e>
          <m:sub>
            <m:r>
              <w:rPr>
                <w:rFonts w:ascii="Cambria Math" w:hAnsi="Cambria Math" w:cs="Arial"/>
                <w:sz w:val="24"/>
                <w:szCs w:val="24"/>
              </w:rPr>
              <m:t>dt</m:t>
            </m:r>
          </m:sub>
        </m:sSub>
      </m:oMath>
      <w:r w:rsidRPr="0002158F">
        <w:rPr>
          <w:rFonts w:ascii="Arial" w:hAnsi="Arial" w:cs="Arial"/>
          <w:sz w:val="24"/>
          <w:szCs w:val="24"/>
        </w:rPr>
        <w:t xml:space="preserve"> is the district </w:t>
      </w:r>
      <w:r w:rsidRPr="0002158F">
        <w:rPr>
          <w:rFonts w:ascii="Arial" w:hAnsi="Arial" w:cs="Arial"/>
          <w:i/>
          <w:sz w:val="24"/>
          <w:szCs w:val="24"/>
        </w:rPr>
        <w:t>d</w:t>
      </w:r>
      <w:r w:rsidRPr="0002158F">
        <w:rPr>
          <w:rFonts w:ascii="Arial" w:hAnsi="Arial" w:cs="Arial"/>
          <w:sz w:val="24"/>
          <w:szCs w:val="24"/>
        </w:rPr>
        <w:t xml:space="preserve">’s assignment (treatment) status to DAIT or </w:t>
      </w:r>
      <w:r w:rsidR="00DA5FE3" w:rsidRPr="0002158F">
        <w:rPr>
          <w:rFonts w:ascii="Arial" w:hAnsi="Arial" w:cs="Arial"/>
          <w:sz w:val="24"/>
          <w:szCs w:val="24"/>
        </w:rPr>
        <w:t xml:space="preserve">non-DAIT </w:t>
      </w:r>
      <w:r w:rsidR="00A853F9" w:rsidRPr="0002158F">
        <w:rPr>
          <w:rFonts w:ascii="Arial" w:hAnsi="Arial" w:cs="Arial"/>
          <w:sz w:val="24"/>
          <w:szCs w:val="24"/>
        </w:rPr>
        <w:t xml:space="preserve">technical assistance </w:t>
      </w:r>
      <w:r w:rsidRPr="0002158F">
        <w:rPr>
          <w:rFonts w:ascii="Arial" w:hAnsi="Arial" w:cs="Arial"/>
          <w:sz w:val="24"/>
          <w:szCs w:val="24"/>
        </w:rPr>
        <w:t xml:space="preserve">in year </w:t>
      </w:r>
      <w:r w:rsidRPr="0002158F">
        <w:rPr>
          <w:rFonts w:ascii="Arial" w:hAnsi="Arial" w:cs="Arial"/>
          <w:i/>
          <w:sz w:val="24"/>
          <w:szCs w:val="24"/>
        </w:rPr>
        <w:t xml:space="preserve">t. </w:t>
      </w:r>
      <w:r w:rsidRPr="0002158F">
        <w:rPr>
          <w:rFonts w:ascii="Arial" w:hAnsi="Arial" w:cs="Arial"/>
          <w:sz w:val="24"/>
          <w:szCs w:val="24"/>
        </w:rPr>
        <w:t>It is important to include the student fixed effects in these models because of potential</w:t>
      </w:r>
      <w:r w:rsidR="00F56D4A" w:rsidRPr="0002158F">
        <w:rPr>
          <w:rFonts w:ascii="Arial" w:hAnsi="Arial" w:cs="Arial"/>
          <w:sz w:val="24"/>
          <w:szCs w:val="24"/>
        </w:rPr>
        <w:t xml:space="preserve"> biases that emerge from using </w:t>
      </w:r>
      <w:r w:rsidR="00DA5FE3" w:rsidRPr="0002158F">
        <w:rPr>
          <w:rFonts w:ascii="Arial" w:hAnsi="Arial" w:cs="Arial"/>
          <w:sz w:val="24"/>
          <w:szCs w:val="24"/>
        </w:rPr>
        <w:t xml:space="preserve">non-DAIT </w:t>
      </w:r>
      <w:r w:rsidR="00A853F9" w:rsidRPr="0002158F">
        <w:rPr>
          <w:rFonts w:ascii="Arial" w:hAnsi="Arial" w:cs="Arial"/>
          <w:sz w:val="24"/>
          <w:szCs w:val="24"/>
        </w:rPr>
        <w:t>TA</w:t>
      </w:r>
      <w:r w:rsidRPr="0002158F">
        <w:rPr>
          <w:rFonts w:ascii="Arial" w:hAnsi="Arial" w:cs="Arial"/>
          <w:sz w:val="24"/>
          <w:szCs w:val="24"/>
        </w:rPr>
        <w:t xml:space="preserve">PI3 districts as a comparison set for DAIT districts. Specifically, because the CDE assigned the DAIT intervention to districts with the lowest aggregate student achievement, there is reason to think that the inherent differences between students in DAIT districts and those without will impact eventual outcomes. An examination of simple descriptive statistics confirms that districts that were required to contract with DAITs have lower-performing students, on average, in both math and ELA, than do districts that contracted with </w:t>
      </w:r>
      <w:r w:rsidR="00DA5FE3" w:rsidRPr="0002158F">
        <w:rPr>
          <w:rFonts w:ascii="Arial" w:hAnsi="Arial" w:cs="Arial"/>
          <w:sz w:val="24"/>
          <w:szCs w:val="24"/>
        </w:rPr>
        <w:t xml:space="preserve">non-DAIT </w:t>
      </w:r>
      <w:r w:rsidRPr="0002158F">
        <w:rPr>
          <w:rFonts w:ascii="Arial" w:hAnsi="Arial" w:cs="Arial"/>
          <w:sz w:val="24"/>
          <w:szCs w:val="24"/>
        </w:rPr>
        <w:t xml:space="preserve">providers. To account for this in our models, we include student fixed-effects so that we are effectively predicting the change in the within-student achievement trajectory for students in DAIT versus </w:t>
      </w:r>
      <w:r w:rsidR="00DA5FE3" w:rsidRPr="0002158F">
        <w:rPr>
          <w:rFonts w:ascii="Arial" w:hAnsi="Arial" w:cs="Arial"/>
          <w:sz w:val="24"/>
          <w:szCs w:val="24"/>
        </w:rPr>
        <w:t xml:space="preserve">non-DAIT </w:t>
      </w:r>
      <w:r w:rsidRPr="0002158F">
        <w:rPr>
          <w:rFonts w:ascii="Arial" w:hAnsi="Arial" w:cs="Arial"/>
          <w:sz w:val="24"/>
          <w:szCs w:val="24"/>
        </w:rPr>
        <w:t>districts, controlling for time-invariant differences among students.</w:t>
      </w:r>
      <w:r w:rsidRPr="0002158F">
        <w:rPr>
          <w:rStyle w:val="FootnoteReference"/>
          <w:rFonts w:ascii="Arial" w:hAnsi="Arial" w:cs="Arial"/>
          <w:sz w:val="24"/>
          <w:szCs w:val="24"/>
        </w:rPr>
        <w:footnoteReference w:id="5"/>
      </w:r>
      <w:r w:rsidRPr="0002158F">
        <w:rPr>
          <w:rFonts w:ascii="Arial" w:hAnsi="Arial" w:cs="Arial"/>
          <w:sz w:val="24"/>
          <w:szCs w:val="24"/>
        </w:rPr>
        <w:t xml:space="preserve">  These difference-in-difference estimates should provide unbiased estimates of the effect of the DAIT intervention if omitted student-level variables are time invariant. We </w:t>
      </w:r>
      <w:r w:rsidRPr="0002158F">
        <w:rPr>
          <w:rFonts w:ascii="Arial" w:hAnsi="Arial" w:cs="Arial"/>
          <w:sz w:val="24"/>
          <w:szCs w:val="24"/>
        </w:rPr>
        <w:lastRenderedPageBreak/>
        <w:t>provide falsification tests below to show that these estimates are not biased due to persistent trends.</w:t>
      </w:r>
    </w:p>
    <w:p w:rsidR="000D49DC" w:rsidRPr="0002158F" w:rsidRDefault="000D49DC" w:rsidP="009C11AF">
      <w:pPr>
        <w:rPr>
          <w:rFonts w:ascii="Arial" w:hAnsi="Arial" w:cs="Arial"/>
          <w:b/>
          <w:sz w:val="24"/>
          <w:szCs w:val="24"/>
        </w:rPr>
      </w:pPr>
      <w:r w:rsidRPr="0002158F">
        <w:rPr>
          <w:rFonts w:ascii="Arial" w:hAnsi="Arial" w:cs="Arial"/>
          <w:sz w:val="24"/>
          <w:szCs w:val="24"/>
        </w:rPr>
        <w:t>We next turn to analyses that determine the impact of the DAIT intervention on the achievement outcomes of students in various traditionally underserved subgroups: black students, Hispanic students, students who qualify for the federal free- or reduced-price lunch program (an indicator for poverty), English Language Learners (ELs), and students enrolled in districts at higher stages of program improvemen</w:t>
      </w:r>
      <w:r w:rsidR="00F47A92" w:rsidRPr="0002158F">
        <w:rPr>
          <w:rFonts w:ascii="Arial" w:hAnsi="Arial" w:cs="Arial"/>
          <w:sz w:val="24"/>
          <w:szCs w:val="24"/>
        </w:rPr>
        <w:t xml:space="preserve">t (PI3+). </w:t>
      </w:r>
      <w:r w:rsidRPr="0002158F">
        <w:rPr>
          <w:rFonts w:ascii="Arial" w:hAnsi="Arial" w:cs="Arial"/>
          <w:sz w:val="24"/>
          <w:szCs w:val="24"/>
        </w:rPr>
        <w:t xml:space="preserve">We include this last comparison for a number of reasons. First, the amount of extra funding the DAIT and </w:t>
      </w:r>
      <w:r w:rsidR="00DA5FE3" w:rsidRPr="0002158F">
        <w:rPr>
          <w:rFonts w:ascii="Arial" w:hAnsi="Arial" w:cs="Arial"/>
          <w:sz w:val="24"/>
          <w:szCs w:val="24"/>
        </w:rPr>
        <w:t xml:space="preserve">non-DAIT </w:t>
      </w:r>
      <w:r w:rsidR="00A853F9" w:rsidRPr="0002158F">
        <w:rPr>
          <w:rFonts w:ascii="Arial" w:hAnsi="Arial" w:cs="Arial"/>
          <w:sz w:val="24"/>
          <w:szCs w:val="24"/>
        </w:rPr>
        <w:t xml:space="preserve">TA </w:t>
      </w:r>
      <w:r w:rsidRPr="0002158F">
        <w:rPr>
          <w:rFonts w:ascii="Arial" w:hAnsi="Arial" w:cs="Arial"/>
          <w:sz w:val="24"/>
          <w:szCs w:val="24"/>
        </w:rPr>
        <w:t>districts received was determined by the number of PI3</w:t>
      </w:r>
      <w:r w:rsidR="00F47A92" w:rsidRPr="0002158F">
        <w:rPr>
          <w:rFonts w:ascii="Arial" w:hAnsi="Arial" w:cs="Arial"/>
          <w:sz w:val="24"/>
          <w:szCs w:val="24"/>
        </w:rPr>
        <w:t xml:space="preserve">+ schools within the district. </w:t>
      </w:r>
      <w:r w:rsidRPr="0002158F">
        <w:rPr>
          <w:rFonts w:ascii="Arial" w:hAnsi="Arial" w:cs="Arial"/>
          <w:sz w:val="24"/>
          <w:szCs w:val="24"/>
        </w:rPr>
        <w:t>However, the implementation of the intervention was not specifically directed to only the lowest performing sc</w:t>
      </w:r>
      <w:r w:rsidR="00F47A92" w:rsidRPr="0002158F">
        <w:rPr>
          <w:rFonts w:ascii="Arial" w:hAnsi="Arial" w:cs="Arial"/>
          <w:sz w:val="24"/>
          <w:szCs w:val="24"/>
        </w:rPr>
        <w:t xml:space="preserve">hools (e.g., schools in PI3+). </w:t>
      </w:r>
      <w:r w:rsidRPr="0002158F">
        <w:rPr>
          <w:rFonts w:ascii="Arial" w:hAnsi="Arial" w:cs="Arial"/>
          <w:sz w:val="24"/>
          <w:szCs w:val="24"/>
        </w:rPr>
        <w:t xml:space="preserve">Second, PI3+ schools are the lowest performing schools in the district, and students who attend such schools may be the most disadvantaged. Third, the intent of NCLB is to assist all districts in increasing student achievement, but PI3+ schools are clearly the most difficult schools to improve, as they have been failing the longest. For all these reasons, it is interesting to evaluate whether the average treatment effect we find in our main analyses is constant across the different stages of the NCLB sanctions for schools within the DAIT districts compared to schools in the same level of NCLB sanctions within the </w:t>
      </w:r>
      <w:r w:rsidR="00DA5FE3" w:rsidRPr="0002158F">
        <w:rPr>
          <w:rFonts w:ascii="Arial" w:hAnsi="Arial" w:cs="Arial"/>
          <w:sz w:val="24"/>
          <w:szCs w:val="24"/>
        </w:rPr>
        <w:t xml:space="preserve">non-DAIT </w:t>
      </w:r>
      <w:r w:rsidRPr="0002158F">
        <w:rPr>
          <w:rFonts w:ascii="Arial" w:hAnsi="Arial" w:cs="Arial"/>
          <w:sz w:val="24"/>
          <w:szCs w:val="24"/>
        </w:rPr>
        <w:t xml:space="preserve">districts. </w:t>
      </w:r>
    </w:p>
    <w:p w:rsidR="000D49DC" w:rsidRPr="0002158F" w:rsidRDefault="000D49DC" w:rsidP="009C11AF">
      <w:pPr>
        <w:rPr>
          <w:rFonts w:ascii="Arial" w:hAnsi="Arial" w:cs="Arial"/>
          <w:sz w:val="24"/>
          <w:szCs w:val="24"/>
        </w:rPr>
      </w:pPr>
      <w:r w:rsidRPr="0002158F">
        <w:rPr>
          <w:rFonts w:ascii="Arial" w:hAnsi="Arial" w:cs="Arial"/>
          <w:sz w:val="24"/>
          <w:szCs w:val="24"/>
        </w:rPr>
        <w:t>To answer our more specific question, “</w:t>
      </w:r>
      <w:r w:rsidRPr="0002158F">
        <w:rPr>
          <w:rFonts w:ascii="Arial" w:hAnsi="Arial" w:cs="Arial"/>
          <w:i/>
          <w:sz w:val="24"/>
          <w:szCs w:val="24"/>
        </w:rPr>
        <w:t>Do students from different NCLB-relevant subgroups and in schools in different stages of NCLB sanction gain equally from DAIT technical assistance?”</w:t>
      </w:r>
      <w:r w:rsidRPr="0002158F">
        <w:rPr>
          <w:rFonts w:ascii="Arial" w:hAnsi="Arial" w:cs="Arial"/>
          <w:sz w:val="24"/>
          <w:szCs w:val="24"/>
        </w:rPr>
        <w:t xml:space="preserve"> we run models (2) and (3) again, this time interacting the DAIT treatment indicators with the students’ subgroup and schools’ account</w:t>
      </w:r>
      <w:r w:rsidR="007C723F" w:rsidRPr="0002158F">
        <w:rPr>
          <w:rFonts w:ascii="Arial" w:hAnsi="Arial" w:cs="Arial"/>
          <w:sz w:val="24"/>
          <w:szCs w:val="24"/>
        </w:rPr>
        <w:t xml:space="preserve">ability pre-treatment statuses </w:t>
      </w:r>
      <w:r w:rsidRPr="0002158F">
        <w:rPr>
          <w:rFonts w:ascii="Arial" w:hAnsi="Arial" w:cs="Arial"/>
          <w:sz w:val="24"/>
          <w:szCs w:val="24"/>
        </w:rPr>
        <w:t>in separate models. In the case of the average treatment effect, we estimate the model:</w:t>
      </w:r>
    </w:p>
    <w:p w:rsidR="000D49DC" w:rsidRPr="0002158F" w:rsidRDefault="00730AFD" w:rsidP="009C11AF">
      <w:pPr>
        <w:rPr>
          <w:rFonts w:ascii="Arial" w:eastAsia="Times New Roman"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Y</m:t>
              </m:r>
            </m:e>
            <m:sub>
              <m:r>
                <w:rPr>
                  <w:rFonts w:ascii="Cambria Math" w:hAnsi="Cambria Math" w:cs="Arial"/>
                  <w:sz w:val="24"/>
                  <w:szCs w:val="24"/>
                </w:rPr>
                <m:t>isdt</m:t>
              </m:r>
            </m:sub>
          </m:sSub>
          <m:r>
            <w:rPr>
              <w:rFonts w:ascii="Cambria Math" w:hAnsi="Cambria Math" w:cs="Arial"/>
              <w:sz w:val="24"/>
              <w:szCs w:val="24"/>
            </w:rPr>
            <m:t>=α+</m:t>
          </m:r>
          <m:sSub>
            <m:sSubPr>
              <m:ctrlPr>
                <w:rPr>
                  <w:rFonts w:ascii="Cambria Math" w:hAnsi="Cambria Math" w:cs="Arial"/>
                  <w:i/>
                  <w:sz w:val="24"/>
                  <w:szCs w:val="24"/>
                </w:rPr>
              </m:ctrlPr>
            </m:sSubPr>
            <m:e>
              <m:r>
                <w:rPr>
                  <w:rFonts w:ascii="Cambria Math" w:hAnsi="Cambria Math" w:cs="Arial"/>
                  <w:sz w:val="24"/>
                  <w:szCs w:val="24"/>
                </w:rPr>
                <m:t>β</m:t>
              </m:r>
            </m:e>
            <m:sub>
              <m:r>
                <w:rPr>
                  <w:rFonts w:ascii="Cambria Math" w:hAnsi="Cambria Math" w:cs="Arial"/>
                  <w:sz w:val="24"/>
                  <w:szCs w:val="24"/>
                </w:rPr>
                <m:t>1</m:t>
              </m:r>
            </m:sub>
          </m:sSub>
          <m:sSub>
            <m:sSubPr>
              <m:ctrlPr>
                <w:rPr>
                  <w:rFonts w:ascii="Cambria Math" w:hAnsi="Cambria Math" w:cs="Arial"/>
                  <w:sz w:val="24"/>
                  <w:szCs w:val="24"/>
                </w:rPr>
              </m:ctrlPr>
            </m:sSubPr>
            <m:e>
              <m:r>
                <m:rPr>
                  <m:nor/>
                </m:rPr>
                <w:rPr>
                  <w:rFonts w:ascii="Arial" w:hAnsi="Arial" w:cs="Arial"/>
                  <w:sz w:val="24"/>
                  <w:szCs w:val="24"/>
                </w:rPr>
                <m:t>DAIT</m:t>
              </m:r>
            </m:e>
            <m:sub>
              <m:r>
                <w:rPr>
                  <w:rFonts w:ascii="Cambria Math" w:hAnsi="Cambria Math" w:cs="Arial"/>
                  <w:sz w:val="24"/>
                  <w:szCs w:val="24"/>
                </w:rPr>
                <m:t>dt</m:t>
              </m:r>
            </m:sub>
          </m:sSub>
          <m:sSub>
            <m:sSubPr>
              <m:ctrlPr>
                <w:rPr>
                  <w:rFonts w:ascii="Cambria Math" w:hAnsi="Cambria Math" w:cs="Arial"/>
                  <w:i/>
                  <w:sz w:val="24"/>
                  <w:szCs w:val="24"/>
                </w:rPr>
              </m:ctrlPr>
            </m:sSubPr>
            <m:e>
              <m: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β</m:t>
                  </m:r>
                </m:e>
                <m:sub>
                  <m:r>
                    <w:rPr>
                      <w:rFonts w:ascii="Cambria Math" w:hAnsi="Cambria Math" w:cs="Arial"/>
                      <w:sz w:val="24"/>
                      <w:szCs w:val="24"/>
                    </w:rPr>
                    <m:t>2</m:t>
                  </m:r>
                </m:sub>
              </m:sSub>
              <m:sSub>
                <m:sSubPr>
                  <m:ctrlPr>
                    <w:rPr>
                      <w:rFonts w:ascii="Cambria Math" w:hAnsi="Cambria Math" w:cs="Arial"/>
                      <w:sz w:val="24"/>
                      <w:szCs w:val="24"/>
                    </w:rPr>
                  </m:ctrlPr>
                </m:sSubPr>
                <m:e>
                  <m:r>
                    <m:rPr>
                      <m:nor/>
                    </m:rPr>
                    <w:rPr>
                      <w:rFonts w:ascii="Arial" w:hAnsi="Arial" w:cs="Arial"/>
                      <w:sz w:val="24"/>
                      <w:szCs w:val="24"/>
                    </w:rPr>
                    <m:t>(DAIT</m:t>
                  </m:r>
                </m:e>
                <m:sub>
                  <m:r>
                    <w:rPr>
                      <w:rFonts w:ascii="Cambria Math" w:hAnsi="Cambria Math" w:cs="Arial"/>
                      <w:sz w:val="24"/>
                      <w:szCs w:val="24"/>
                    </w:rPr>
                    <m:t>dt</m:t>
                  </m:r>
                </m:sub>
              </m:sSub>
              <m:r>
                <w:rPr>
                  <w:rFonts w:ascii="Cambria Math" w:hAnsi="Cambria Math" w:cs="Arial"/>
                  <w:sz w:val="24"/>
                  <w:szCs w:val="24"/>
                </w:rPr>
                <m:t xml:space="preserve">* </m:t>
              </m:r>
              <m:r>
                <m:rPr>
                  <m:nor/>
                </m:rPr>
                <w:rPr>
                  <w:rFonts w:ascii="Arial" w:hAnsi="Arial"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isdt</m:t>
                  </m:r>
                </m:sub>
              </m:sSub>
              <m:r>
                <m:rPr>
                  <m:nor/>
                </m:rPr>
                <w:rPr>
                  <w:rFonts w:ascii="Arial" w:hAnsi="Arial" w:cs="Arial"/>
                  <w:sz w:val="24"/>
                  <w:szCs w:val="24"/>
                </w:rPr>
                <m:t>)</m:t>
              </m:r>
              <m:r>
                <w:rPr>
                  <w:rFonts w:ascii="Cambria Math" w:hAnsi="Cambria Math" w:cs="Arial"/>
                  <w:sz w:val="24"/>
                  <w:szCs w:val="24"/>
                </w:rPr>
                <m:t>+ S</m:t>
              </m:r>
            </m:e>
            <m:sub>
              <m:r>
                <w:rPr>
                  <w:rFonts w:ascii="Cambria Math" w:hAnsi="Cambria Math" w:cs="Arial"/>
                  <w:sz w:val="24"/>
                  <w:szCs w:val="24"/>
                </w:rPr>
                <m:t>sdt</m:t>
              </m:r>
            </m:sub>
          </m:sSub>
          <m:sSub>
            <m:sSubPr>
              <m:ctrlPr>
                <w:rPr>
                  <w:rFonts w:ascii="Cambria Math" w:hAnsi="Cambria Math" w:cs="Arial"/>
                  <w:i/>
                  <w:sz w:val="24"/>
                  <w:szCs w:val="24"/>
                </w:rPr>
              </m:ctrlPr>
            </m:sSubPr>
            <m:e>
              <m:r>
                <w:rPr>
                  <w:rFonts w:ascii="Cambria Math" w:hAnsi="Cambria Math" w:cs="Arial"/>
                  <w:sz w:val="24"/>
                  <w:szCs w:val="24"/>
                </w:rPr>
                <m:t>β</m:t>
              </m:r>
            </m:e>
            <m:sub>
              <m:r>
                <w:rPr>
                  <w:rFonts w:ascii="Cambria Math" w:hAnsi="Cambria Math" w:cs="Arial"/>
                  <w:sz w:val="24"/>
                  <w:szCs w:val="24"/>
                </w:rPr>
                <m:t>6</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Z</m:t>
              </m:r>
            </m:e>
            <m:sub>
              <m:r>
                <w:rPr>
                  <w:rFonts w:ascii="Cambria Math" w:hAnsi="Cambria Math" w:cs="Arial"/>
                  <w:sz w:val="24"/>
                  <w:szCs w:val="24"/>
                </w:rPr>
                <m:t>dt</m:t>
              </m:r>
            </m:sub>
          </m:sSub>
          <m:sSub>
            <m:sSubPr>
              <m:ctrlPr>
                <w:rPr>
                  <w:rFonts w:ascii="Cambria Math" w:hAnsi="Cambria Math" w:cs="Arial"/>
                  <w:i/>
                  <w:sz w:val="24"/>
                  <w:szCs w:val="24"/>
                </w:rPr>
              </m:ctrlPr>
            </m:sSubPr>
            <m:e>
              <m:r>
                <w:rPr>
                  <w:rFonts w:ascii="Cambria Math" w:hAnsi="Cambria Math" w:cs="Arial"/>
                  <w:sz w:val="24"/>
                  <w:szCs w:val="24"/>
                </w:rPr>
                <m:t>β</m:t>
              </m:r>
            </m:e>
            <m:sub>
              <m:r>
                <w:rPr>
                  <w:rFonts w:ascii="Cambria Math" w:hAnsi="Cambria Math" w:cs="Arial"/>
                  <w:sz w:val="24"/>
                  <w:szCs w:val="24"/>
                </w:rPr>
                <m:t>7</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δ</m:t>
              </m:r>
            </m:e>
            <m:sub>
              <m:r>
                <w:rPr>
                  <w:rFonts w:ascii="Cambria Math" w:hAnsi="Cambria Math" w:cs="Arial"/>
                  <w:sz w:val="24"/>
                  <w:szCs w:val="24"/>
                </w:rPr>
                <m:t>i</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τ</m:t>
              </m:r>
            </m:e>
            <m:sub>
              <m:r>
                <w:rPr>
                  <w:rFonts w:ascii="Cambria Math" w:hAnsi="Cambria Math" w:cs="Arial"/>
                  <w:sz w:val="24"/>
                  <w:szCs w:val="24"/>
                </w:rPr>
                <m:t>t</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ϵ</m:t>
              </m:r>
            </m:e>
            <m:sub>
              <m:r>
                <w:rPr>
                  <w:rFonts w:ascii="Cambria Math" w:hAnsi="Cambria Math" w:cs="Arial"/>
                  <w:sz w:val="24"/>
                  <w:szCs w:val="24"/>
                </w:rPr>
                <m:t>isdt</m:t>
              </m:r>
            </m:sub>
          </m:sSub>
          <m:r>
            <w:rPr>
              <w:rFonts w:ascii="Cambria Math" w:hAnsi="Cambria Math" w:cs="Arial"/>
              <w:sz w:val="24"/>
              <w:szCs w:val="24"/>
            </w:rPr>
            <m:t xml:space="preserve">              (4)    </m:t>
          </m:r>
        </m:oMath>
      </m:oMathPara>
    </w:p>
    <w:p w:rsidR="000D49DC" w:rsidRPr="0002158F" w:rsidRDefault="000D49DC" w:rsidP="009C11AF">
      <w:pPr>
        <w:spacing w:after="0"/>
        <w:rPr>
          <w:rFonts w:ascii="Arial" w:hAnsi="Arial" w:cs="Arial"/>
          <w:sz w:val="24"/>
          <w:szCs w:val="24"/>
        </w:rPr>
      </w:pPr>
      <w:r w:rsidRPr="0002158F">
        <w:rPr>
          <w:rFonts w:ascii="Arial" w:hAnsi="Arial" w:cs="Arial"/>
          <w:sz w:val="24"/>
          <w:szCs w:val="24"/>
        </w:rPr>
        <w:t xml:space="preserve">where </w:t>
      </w:r>
      <w:r w:rsidRPr="0002158F">
        <w:rPr>
          <w:rFonts w:ascii="Arial" w:hAnsi="Arial" w:cs="Arial"/>
          <w:i/>
          <w:sz w:val="24"/>
          <w:szCs w:val="24"/>
        </w:rPr>
        <w:t>X</w:t>
      </w:r>
      <w:r w:rsidRPr="0002158F">
        <w:rPr>
          <w:rFonts w:ascii="Arial" w:hAnsi="Arial" w:cs="Arial"/>
          <w:i/>
          <w:sz w:val="24"/>
          <w:szCs w:val="24"/>
          <w:vertAlign w:val="subscript"/>
        </w:rPr>
        <w:t>isdt</w:t>
      </w:r>
      <w:r w:rsidRPr="0002158F">
        <w:rPr>
          <w:rFonts w:ascii="Arial" w:hAnsi="Arial" w:cs="Arial"/>
          <w:sz w:val="24"/>
          <w:szCs w:val="24"/>
        </w:rPr>
        <w:t xml:space="preserve">  is the student subgroup characteristic of interest. We also estimate a similar model to replicate model (2) that splits the DAIT indicator into its separate years and interacts </w:t>
      </w:r>
      <w:r w:rsidR="00941295" w:rsidRPr="0002158F">
        <w:rPr>
          <w:rFonts w:ascii="Arial" w:hAnsi="Arial" w:cs="Arial"/>
          <w:i/>
          <w:sz w:val="24"/>
          <w:szCs w:val="24"/>
        </w:rPr>
        <w:t>X</w:t>
      </w:r>
      <w:r w:rsidR="00941295" w:rsidRPr="0002158F">
        <w:rPr>
          <w:rFonts w:ascii="Arial" w:hAnsi="Arial" w:cs="Arial"/>
          <w:i/>
          <w:sz w:val="24"/>
          <w:szCs w:val="24"/>
          <w:vertAlign w:val="subscript"/>
        </w:rPr>
        <w:t>isdt</w:t>
      </w:r>
      <w:r w:rsidR="00941295" w:rsidRPr="0002158F">
        <w:rPr>
          <w:rFonts w:ascii="Arial" w:hAnsi="Arial" w:cs="Arial"/>
          <w:sz w:val="24"/>
          <w:szCs w:val="24"/>
        </w:rPr>
        <w:t xml:space="preserve"> with</w:t>
      </w:r>
      <w:r w:rsidRPr="0002158F">
        <w:rPr>
          <w:rFonts w:ascii="Arial" w:hAnsi="Arial" w:cs="Arial"/>
          <w:sz w:val="24"/>
          <w:szCs w:val="24"/>
        </w:rPr>
        <w:t xml:space="preserve"> each treatment year indicator. We do not include all subgroup interactions in the same model due to both power and collinearity considerations. In our first comparison, we are interested in the differential effect of the DAIT intervention on traditionally low performing minority subgroups. Specifically, we interact the DAIT treatment indicators with indicators for Black, Hispanic, and Asian students, with White students serving as the reference group. In this analysis, we are most concerned with the coefficients on the interaction terms between treatment (DAIT) and underserved minority status (Hispanic or Black). These interaction terms allow us to assess the differential effect of DAITs on students in one of these subgroups relative to the impact of DAITs on White </w:t>
      </w:r>
      <w:r w:rsidRPr="0002158F">
        <w:rPr>
          <w:rFonts w:ascii="Arial" w:hAnsi="Arial" w:cs="Arial"/>
          <w:sz w:val="24"/>
          <w:szCs w:val="24"/>
        </w:rPr>
        <w:lastRenderedPageBreak/>
        <w:t xml:space="preserve">students. We then evaluate the differential effect that the DAIT intervention has on students who participate in the Free and Reduced Lunch program and on English language learners, relative to students who are not in poverty </w:t>
      </w:r>
      <w:r w:rsidR="00E45AE6" w:rsidRPr="0002158F">
        <w:rPr>
          <w:rFonts w:ascii="Arial" w:hAnsi="Arial" w:cs="Arial"/>
          <w:sz w:val="24"/>
          <w:szCs w:val="24"/>
        </w:rPr>
        <w:t xml:space="preserve">and students who are not ELs, </w:t>
      </w:r>
      <w:r w:rsidR="004F78E2" w:rsidRPr="0002158F">
        <w:rPr>
          <w:rFonts w:ascii="Arial" w:hAnsi="Arial" w:cs="Arial"/>
          <w:sz w:val="24"/>
          <w:szCs w:val="24"/>
        </w:rPr>
        <w:t xml:space="preserve">in separate models. </w:t>
      </w:r>
      <w:r w:rsidRPr="0002158F">
        <w:rPr>
          <w:rFonts w:ascii="Arial" w:hAnsi="Arial" w:cs="Arial"/>
          <w:sz w:val="24"/>
          <w:szCs w:val="24"/>
        </w:rPr>
        <w:t>Next, we generate indicators for schools in PI1, PI2, and PI3+ based on the pre-treatment status (with non-PI as the reference group) and interact these variables with</w:t>
      </w:r>
      <w:r w:rsidR="004F78E2" w:rsidRPr="0002158F">
        <w:rPr>
          <w:rFonts w:ascii="Arial" w:hAnsi="Arial" w:cs="Arial"/>
          <w:sz w:val="24"/>
          <w:szCs w:val="24"/>
        </w:rPr>
        <w:t xml:space="preserve"> the DAIT treatment indicator. </w:t>
      </w:r>
      <w:r w:rsidRPr="0002158F">
        <w:rPr>
          <w:rFonts w:ascii="Arial" w:hAnsi="Arial" w:cs="Arial"/>
          <w:sz w:val="24"/>
          <w:szCs w:val="24"/>
        </w:rPr>
        <w:t xml:space="preserve">It is important to remember that the identification strategy we use inherently compares students in districts with DAITs to students in </w:t>
      </w:r>
      <w:r w:rsidR="00845B6E" w:rsidRPr="0002158F">
        <w:rPr>
          <w:rFonts w:ascii="Arial" w:hAnsi="Arial" w:cs="Arial"/>
          <w:sz w:val="24"/>
          <w:szCs w:val="24"/>
        </w:rPr>
        <w:t xml:space="preserve">non-DAIT </w:t>
      </w:r>
      <w:r w:rsidRPr="0002158F">
        <w:rPr>
          <w:rFonts w:ascii="Arial" w:hAnsi="Arial" w:cs="Arial"/>
          <w:sz w:val="24"/>
          <w:szCs w:val="24"/>
        </w:rPr>
        <w:t xml:space="preserve">districts. As such, our interaction terms can be interpreted as the additional positive benefit (or negative consequence) of being situated in a DAIT district for students in the given subgroup relative to the majority group. </w:t>
      </w:r>
    </w:p>
    <w:p w:rsidR="005E65A9" w:rsidRPr="0002158F" w:rsidRDefault="005E65A9" w:rsidP="009C11AF">
      <w:pPr>
        <w:pStyle w:val="Heading3"/>
        <w:spacing w:before="0"/>
        <w:rPr>
          <w:rFonts w:ascii="Arial" w:hAnsi="Arial" w:cs="Arial"/>
          <w:lang w:val="en-US"/>
        </w:rPr>
      </w:pPr>
      <w:bookmarkStart w:id="20" w:name="_Toc199316008"/>
    </w:p>
    <w:p w:rsidR="001F5D9F" w:rsidRPr="0002158F" w:rsidRDefault="001F5D9F" w:rsidP="009C11AF">
      <w:pPr>
        <w:spacing w:after="0"/>
        <w:rPr>
          <w:rFonts w:ascii="Arial" w:hAnsi="Arial" w:cs="Arial"/>
          <w:lang w:eastAsia="x-none"/>
        </w:rPr>
      </w:pPr>
    </w:p>
    <w:p w:rsidR="005E65A9" w:rsidRPr="0002158F" w:rsidRDefault="000D49DC" w:rsidP="009C11AF">
      <w:pPr>
        <w:pStyle w:val="Heading3"/>
        <w:spacing w:before="0"/>
        <w:rPr>
          <w:rFonts w:ascii="Arial" w:hAnsi="Arial" w:cs="Arial"/>
          <w:lang w:val="en-US"/>
        </w:rPr>
      </w:pPr>
      <w:r w:rsidRPr="0002158F">
        <w:rPr>
          <w:rFonts w:ascii="Arial" w:hAnsi="Arial" w:cs="Arial"/>
        </w:rPr>
        <w:t>The Impact of DAIT or Non-DAIT</w:t>
      </w:r>
      <w:r w:rsidR="00845B6E" w:rsidRPr="0002158F">
        <w:rPr>
          <w:rFonts w:ascii="Arial" w:hAnsi="Arial" w:cs="Arial"/>
        </w:rPr>
        <w:t xml:space="preserve"> </w:t>
      </w:r>
      <w:r w:rsidR="00035EED" w:rsidRPr="0002158F">
        <w:rPr>
          <w:rFonts w:ascii="Arial" w:hAnsi="Arial" w:cs="Arial"/>
        </w:rPr>
        <w:t xml:space="preserve">Technical Assistance </w:t>
      </w:r>
      <w:r w:rsidRPr="0002158F">
        <w:rPr>
          <w:rFonts w:ascii="Arial" w:hAnsi="Arial" w:cs="Arial"/>
        </w:rPr>
        <w:t>on Student Achievement</w:t>
      </w:r>
      <w:bookmarkEnd w:id="20"/>
    </w:p>
    <w:p w:rsidR="00A26C12" w:rsidRPr="0002158F" w:rsidRDefault="00A26C12" w:rsidP="009C11AF">
      <w:pPr>
        <w:pStyle w:val="Heading3"/>
        <w:spacing w:before="0"/>
        <w:rPr>
          <w:rFonts w:ascii="Arial" w:hAnsi="Arial" w:cs="Arial"/>
          <w:szCs w:val="24"/>
          <w:lang w:val="en-US"/>
        </w:rPr>
      </w:pPr>
    </w:p>
    <w:p w:rsidR="00F55059" w:rsidRDefault="001F5D9F" w:rsidP="009C11AF">
      <w:pPr>
        <w:rPr>
          <w:rFonts w:ascii="Arial" w:hAnsi="Arial" w:cs="Arial"/>
          <w:sz w:val="24"/>
          <w:szCs w:val="24"/>
        </w:rPr>
      </w:pPr>
      <w:r w:rsidRPr="0002158F">
        <w:rPr>
          <w:rFonts w:ascii="Arial" w:hAnsi="Arial" w:cs="Arial"/>
          <w:sz w:val="24"/>
          <w:szCs w:val="24"/>
        </w:rPr>
        <w:t xml:space="preserve">Table 1 </w:t>
      </w:r>
      <w:r w:rsidR="000D49DC" w:rsidRPr="0002158F">
        <w:rPr>
          <w:rFonts w:ascii="Arial" w:hAnsi="Arial" w:cs="Arial"/>
          <w:sz w:val="24"/>
          <w:szCs w:val="24"/>
        </w:rPr>
        <w:t xml:space="preserve">shows our results from equation (1) for both math (columns 1 and 2) and ELA (columns 3 and 4) CST outcomes for students enrolled in Cohort 1 DAIT districts. Columns 1 and 3 show results from the estimation of the average 3-year treatment effect of each Program Improvement or DAIT status, and columns 2 and 4 split the treatment effect for the DAIT districts that are designated as in intensive need of assistance and moderate need of assistance. Students in districts that are not designated as Program Improvement under NCLB serve as the reference category. </w:t>
      </w:r>
      <w:r w:rsidR="00CD2448" w:rsidRPr="0002158F">
        <w:rPr>
          <w:rFonts w:ascii="Arial" w:hAnsi="Arial" w:cs="Arial"/>
          <w:sz w:val="24"/>
          <w:szCs w:val="24"/>
        </w:rPr>
        <w:fldChar w:fldCharType="begin"/>
      </w:r>
      <w:r w:rsidR="00E01929" w:rsidRPr="0002158F">
        <w:rPr>
          <w:rFonts w:ascii="Arial" w:hAnsi="Arial" w:cs="Arial"/>
          <w:sz w:val="24"/>
          <w:szCs w:val="24"/>
        </w:rPr>
        <w:instrText xml:space="preserve"> REF _Ref323556831 \h </w:instrText>
      </w:r>
      <w:r w:rsidR="0002158F">
        <w:rPr>
          <w:rFonts w:ascii="Arial" w:hAnsi="Arial" w:cs="Arial"/>
          <w:sz w:val="24"/>
          <w:szCs w:val="24"/>
        </w:rPr>
        <w:instrText xml:space="preserve"> \* MERGEFORMAT </w:instrText>
      </w:r>
      <w:r w:rsidR="00CD2448" w:rsidRPr="0002158F">
        <w:rPr>
          <w:rFonts w:ascii="Arial" w:hAnsi="Arial" w:cs="Arial"/>
          <w:sz w:val="24"/>
          <w:szCs w:val="24"/>
        </w:rPr>
      </w:r>
      <w:r w:rsidR="00CD2448" w:rsidRPr="0002158F">
        <w:rPr>
          <w:rFonts w:ascii="Arial" w:hAnsi="Arial" w:cs="Arial"/>
          <w:sz w:val="24"/>
          <w:szCs w:val="24"/>
        </w:rPr>
        <w:fldChar w:fldCharType="separate"/>
      </w:r>
      <w:r w:rsidR="009E2D5B" w:rsidRPr="0002158F">
        <w:rPr>
          <w:rFonts w:ascii="Arial" w:hAnsi="Arial" w:cs="Arial"/>
          <w:sz w:val="24"/>
          <w:szCs w:val="24"/>
        </w:rPr>
        <w:t xml:space="preserve">Table </w:t>
      </w:r>
      <w:r w:rsidR="009E2D5B">
        <w:rPr>
          <w:rFonts w:ascii="Arial" w:hAnsi="Arial" w:cs="Arial"/>
          <w:noProof/>
          <w:sz w:val="24"/>
          <w:szCs w:val="24"/>
        </w:rPr>
        <w:t>1</w:t>
      </w:r>
      <w:r w:rsidR="00CD2448" w:rsidRPr="0002158F">
        <w:rPr>
          <w:rFonts w:ascii="Arial" w:hAnsi="Arial" w:cs="Arial"/>
          <w:sz w:val="24"/>
          <w:szCs w:val="24"/>
        </w:rPr>
        <w:fldChar w:fldCharType="end"/>
      </w:r>
      <w:r w:rsidR="00E01929" w:rsidRPr="0002158F">
        <w:rPr>
          <w:rFonts w:ascii="Arial" w:hAnsi="Arial" w:cs="Arial"/>
          <w:sz w:val="24"/>
          <w:szCs w:val="24"/>
        </w:rPr>
        <w:t xml:space="preserve"> </w:t>
      </w:r>
      <w:r w:rsidR="000D49DC" w:rsidRPr="0002158F">
        <w:rPr>
          <w:rFonts w:ascii="Arial" w:hAnsi="Arial" w:cs="Arial"/>
          <w:sz w:val="24"/>
          <w:szCs w:val="24"/>
        </w:rPr>
        <w:t xml:space="preserve">shows that only students in DAIT districts outperform students in non-PI districts in Cohort 1 (significant in math, only significant at the 0.10 level for ELA), and that this effect is strongest for students in districts designated as in intensive need of assistance. </w:t>
      </w:r>
    </w:p>
    <w:p w:rsidR="00F55059" w:rsidRDefault="00F55059">
      <w:pPr>
        <w:spacing w:after="0" w:line="240" w:lineRule="auto"/>
        <w:rPr>
          <w:rFonts w:ascii="Arial" w:hAnsi="Arial" w:cs="Arial"/>
          <w:sz w:val="24"/>
          <w:szCs w:val="24"/>
        </w:rPr>
      </w:pPr>
      <w:r>
        <w:rPr>
          <w:rFonts w:ascii="Arial" w:hAnsi="Arial" w:cs="Arial"/>
          <w:sz w:val="24"/>
          <w:szCs w:val="24"/>
        </w:rPr>
        <w:br w:type="page"/>
      </w:r>
    </w:p>
    <w:p w:rsidR="000D49DC" w:rsidRPr="0002158F" w:rsidRDefault="000D49DC" w:rsidP="009C11AF">
      <w:pPr>
        <w:rPr>
          <w:rFonts w:ascii="Arial" w:hAnsi="Arial" w:cs="Arial"/>
          <w:sz w:val="24"/>
          <w:szCs w:val="24"/>
        </w:rPr>
      </w:pPr>
    </w:p>
    <w:p w:rsidR="00E01929" w:rsidRPr="0002158F" w:rsidRDefault="00E01929" w:rsidP="009C11AF">
      <w:pPr>
        <w:pStyle w:val="Caption"/>
        <w:keepNext/>
        <w:spacing w:line="276" w:lineRule="auto"/>
        <w:rPr>
          <w:rFonts w:ascii="Arial" w:hAnsi="Arial" w:cs="Arial"/>
          <w:sz w:val="24"/>
          <w:szCs w:val="24"/>
        </w:rPr>
      </w:pPr>
      <w:bookmarkStart w:id="21" w:name="_Ref323556831"/>
      <w:bookmarkStart w:id="22" w:name="_Toc199316036"/>
      <w:r w:rsidRPr="0002158F">
        <w:rPr>
          <w:rFonts w:ascii="Arial" w:hAnsi="Arial" w:cs="Arial"/>
          <w:sz w:val="24"/>
          <w:szCs w:val="24"/>
        </w:rPr>
        <w:t xml:space="preserve">Table </w:t>
      </w:r>
      <w:r w:rsidR="00CD2448" w:rsidRPr="0002158F">
        <w:rPr>
          <w:rFonts w:ascii="Arial" w:hAnsi="Arial" w:cs="Arial"/>
          <w:sz w:val="24"/>
          <w:szCs w:val="24"/>
        </w:rPr>
        <w:fldChar w:fldCharType="begin"/>
      </w:r>
      <w:r w:rsidR="00F56D4A" w:rsidRPr="0002158F">
        <w:rPr>
          <w:rFonts w:ascii="Arial" w:hAnsi="Arial" w:cs="Arial"/>
          <w:sz w:val="24"/>
          <w:szCs w:val="24"/>
        </w:rPr>
        <w:instrText xml:space="preserve"> SEQ Table \* ARABIC </w:instrText>
      </w:r>
      <w:r w:rsidR="00CD2448" w:rsidRPr="0002158F">
        <w:rPr>
          <w:rFonts w:ascii="Arial" w:hAnsi="Arial" w:cs="Arial"/>
          <w:sz w:val="24"/>
          <w:szCs w:val="24"/>
        </w:rPr>
        <w:fldChar w:fldCharType="separate"/>
      </w:r>
      <w:r w:rsidR="009E2D5B">
        <w:rPr>
          <w:rFonts w:ascii="Arial" w:hAnsi="Arial" w:cs="Arial"/>
          <w:noProof/>
          <w:sz w:val="24"/>
          <w:szCs w:val="24"/>
        </w:rPr>
        <w:t>1</w:t>
      </w:r>
      <w:r w:rsidR="00CD2448" w:rsidRPr="0002158F">
        <w:rPr>
          <w:rFonts w:ascii="Arial" w:hAnsi="Arial" w:cs="Arial"/>
          <w:noProof/>
          <w:sz w:val="24"/>
          <w:szCs w:val="24"/>
        </w:rPr>
        <w:fldChar w:fldCharType="end"/>
      </w:r>
      <w:bookmarkEnd w:id="21"/>
      <w:r w:rsidRPr="0002158F">
        <w:rPr>
          <w:rFonts w:ascii="Arial" w:hAnsi="Arial" w:cs="Arial"/>
          <w:sz w:val="24"/>
          <w:szCs w:val="24"/>
        </w:rPr>
        <w:t xml:space="preserve">. Difference-in Difference Estimates of the Impact of PI Status and Receipt of DAIT and </w:t>
      </w:r>
      <w:r w:rsidR="00DA5FE3" w:rsidRPr="0002158F">
        <w:rPr>
          <w:rFonts w:ascii="Arial" w:hAnsi="Arial" w:cs="Arial"/>
          <w:sz w:val="24"/>
          <w:szCs w:val="24"/>
        </w:rPr>
        <w:t xml:space="preserve">non-DAIT </w:t>
      </w:r>
      <w:r w:rsidRPr="0002158F">
        <w:rPr>
          <w:rFonts w:ascii="Arial" w:hAnsi="Arial" w:cs="Arial"/>
          <w:sz w:val="24"/>
          <w:szCs w:val="24"/>
        </w:rPr>
        <w:t>on Student Math and ELA Achievement Gains (Cohort 1)</w:t>
      </w:r>
      <w:bookmarkEnd w:id="22"/>
    </w:p>
    <w:tbl>
      <w:tblPr>
        <w:tblW w:w="0" w:type="auto"/>
        <w:tblInd w:w="93" w:type="dxa"/>
        <w:tblLook w:val="04A0" w:firstRow="1" w:lastRow="0" w:firstColumn="1" w:lastColumn="0" w:noHBand="0" w:noVBand="1"/>
      </w:tblPr>
      <w:tblGrid>
        <w:gridCol w:w="2457"/>
        <w:gridCol w:w="1284"/>
        <w:gridCol w:w="1284"/>
        <w:gridCol w:w="1284"/>
        <w:gridCol w:w="1284"/>
      </w:tblGrid>
      <w:tr w:rsidR="00333B3C" w:rsidRPr="0002158F" w:rsidTr="003A6F5C">
        <w:trPr>
          <w:trHeight w:val="303"/>
        </w:trPr>
        <w:tc>
          <w:tcPr>
            <w:tcW w:w="0" w:type="auto"/>
            <w:tcBorders>
              <w:top w:val="single" w:sz="4" w:space="0" w:color="auto"/>
              <w:left w:val="single" w:sz="4" w:space="0" w:color="auto"/>
              <w:bottom w:val="single" w:sz="4" w:space="0" w:color="auto"/>
              <w:right w:val="nil"/>
            </w:tcBorders>
            <w:shd w:val="clear" w:color="auto" w:fill="D9D9D9"/>
            <w:noWrap/>
            <w:vAlign w:val="bottom"/>
            <w:hideMark/>
          </w:tcPr>
          <w:p w:rsidR="00333B3C" w:rsidRPr="0002158F" w:rsidRDefault="00333B3C" w:rsidP="009C11AF">
            <w:pPr>
              <w:spacing w:after="0"/>
              <w:rPr>
                <w:rFonts w:ascii="Arial" w:eastAsia="Times New Roman" w:hAnsi="Arial" w:cs="Arial"/>
                <w:b/>
                <w:color w:val="000000"/>
                <w:sz w:val="24"/>
                <w:szCs w:val="24"/>
              </w:rPr>
            </w:pPr>
            <w:r w:rsidRPr="0002158F">
              <w:rPr>
                <w:rFonts w:ascii="Arial" w:eastAsia="Times New Roman" w:hAnsi="Arial" w:cs="Arial"/>
                <w:b/>
                <w:color w:val="000000"/>
                <w:sz w:val="24"/>
                <w:szCs w:val="24"/>
              </w:rPr>
              <w:t> </w:t>
            </w:r>
          </w:p>
        </w:tc>
        <w:tc>
          <w:tcPr>
            <w:tcW w:w="0" w:type="auto"/>
            <w:gridSpan w:val="2"/>
            <w:tcBorders>
              <w:top w:val="single" w:sz="4" w:space="0" w:color="auto"/>
              <w:left w:val="nil"/>
              <w:bottom w:val="single" w:sz="4" w:space="0" w:color="auto"/>
              <w:right w:val="nil"/>
            </w:tcBorders>
            <w:shd w:val="clear" w:color="auto" w:fill="D9D9D9"/>
            <w:noWrap/>
            <w:vAlign w:val="bottom"/>
            <w:hideMark/>
          </w:tcPr>
          <w:p w:rsidR="00333B3C" w:rsidRPr="0002158F" w:rsidRDefault="00333B3C" w:rsidP="009C11AF">
            <w:pPr>
              <w:spacing w:after="0"/>
              <w:jc w:val="center"/>
              <w:rPr>
                <w:rFonts w:ascii="Arial" w:eastAsia="Times New Roman" w:hAnsi="Arial" w:cs="Arial"/>
                <w:b/>
                <w:color w:val="000000"/>
                <w:sz w:val="24"/>
                <w:szCs w:val="24"/>
              </w:rPr>
            </w:pPr>
            <w:r w:rsidRPr="0002158F">
              <w:rPr>
                <w:rFonts w:ascii="Arial" w:eastAsia="Times New Roman" w:hAnsi="Arial" w:cs="Arial"/>
                <w:b/>
                <w:color w:val="000000"/>
                <w:sz w:val="24"/>
                <w:szCs w:val="24"/>
              </w:rPr>
              <w:t>Math</w:t>
            </w:r>
          </w:p>
        </w:tc>
        <w:tc>
          <w:tcPr>
            <w:tcW w:w="0" w:type="auto"/>
            <w:gridSpan w:val="2"/>
            <w:tcBorders>
              <w:top w:val="single" w:sz="4" w:space="0" w:color="auto"/>
              <w:left w:val="nil"/>
              <w:bottom w:val="single" w:sz="4" w:space="0" w:color="auto"/>
              <w:right w:val="single" w:sz="4" w:space="0" w:color="auto"/>
            </w:tcBorders>
            <w:shd w:val="clear" w:color="auto" w:fill="D9D9D9"/>
            <w:vAlign w:val="bottom"/>
          </w:tcPr>
          <w:p w:rsidR="00333B3C" w:rsidRPr="0002158F" w:rsidRDefault="00333B3C" w:rsidP="009C11AF">
            <w:pPr>
              <w:spacing w:after="0"/>
              <w:jc w:val="center"/>
              <w:rPr>
                <w:rFonts w:ascii="Arial" w:eastAsia="Times New Roman" w:hAnsi="Arial" w:cs="Arial"/>
                <w:b/>
                <w:color w:val="000000"/>
                <w:sz w:val="24"/>
                <w:szCs w:val="24"/>
              </w:rPr>
            </w:pPr>
            <w:r w:rsidRPr="0002158F">
              <w:rPr>
                <w:rFonts w:ascii="Arial" w:eastAsia="Times New Roman" w:hAnsi="Arial" w:cs="Arial"/>
                <w:b/>
                <w:color w:val="000000"/>
                <w:sz w:val="24"/>
                <w:szCs w:val="24"/>
              </w:rPr>
              <w:t>ELA</w:t>
            </w:r>
          </w:p>
        </w:tc>
      </w:tr>
      <w:tr w:rsidR="00333B3C" w:rsidRPr="0002158F" w:rsidTr="003A6F5C">
        <w:trPr>
          <w:trHeight w:val="303"/>
        </w:trPr>
        <w:tc>
          <w:tcPr>
            <w:tcW w:w="0" w:type="auto"/>
            <w:tcBorders>
              <w:top w:val="nil"/>
              <w:left w:val="single" w:sz="4" w:space="0" w:color="auto"/>
              <w:bottom w:val="single" w:sz="4" w:space="0" w:color="auto"/>
              <w:right w:val="nil"/>
            </w:tcBorders>
            <w:shd w:val="clear" w:color="auto" w:fill="D9D9D9"/>
            <w:noWrap/>
            <w:vAlign w:val="bottom"/>
            <w:hideMark/>
          </w:tcPr>
          <w:p w:rsidR="00333B3C" w:rsidRPr="0002158F" w:rsidRDefault="00333B3C" w:rsidP="009C11AF">
            <w:pPr>
              <w:spacing w:after="0"/>
              <w:rPr>
                <w:rFonts w:ascii="Arial" w:eastAsia="Times New Roman" w:hAnsi="Arial" w:cs="Arial"/>
                <w:b/>
                <w:color w:val="000000"/>
                <w:sz w:val="24"/>
                <w:szCs w:val="24"/>
              </w:rPr>
            </w:pPr>
            <w:r w:rsidRPr="0002158F">
              <w:rPr>
                <w:rFonts w:ascii="Arial" w:eastAsia="Times New Roman" w:hAnsi="Arial" w:cs="Arial"/>
                <w:b/>
                <w:color w:val="000000"/>
                <w:sz w:val="24"/>
                <w:szCs w:val="24"/>
              </w:rPr>
              <w:t> </w:t>
            </w:r>
          </w:p>
        </w:tc>
        <w:tc>
          <w:tcPr>
            <w:tcW w:w="0" w:type="auto"/>
            <w:tcBorders>
              <w:top w:val="nil"/>
              <w:left w:val="nil"/>
              <w:bottom w:val="single" w:sz="4" w:space="0" w:color="auto"/>
              <w:right w:val="nil"/>
            </w:tcBorders>
            <w:shd w:val="clear" w:color="auto" w:fill="D9D9D9"/>
            <w:noWrap/>
            <w:vAlign w:val="bottom"/>
            <w:hideMark/>
          </w:tcPr>
          <w:p w:rsidR="00333B3C" w:rsidRPr="0002158F" w:rsidRDefault="00333B3C" w:rsidP="009C11AF">
            <w:pPr>
              <w:spacing w:after="0"/>
              <w:jc w:val="center"/>
              <w:rPr>
                <w:rFonts w:ascii="Arial" w:eastAsia="Times New Roman" w:hAnsi="Arial" w:cs="Arial"/>
                <w:b/>
                <w:color w:val="000000"/>
                <w:sz w:val="24"/>
                <w:szCs w:val="24"/>
              </w:rPr>
            </w:pPr>
            <w:r w:rsidRPr="0002158F">
              <w:rPr>
                <w:rFonts w:ascii="Arial" w:eastAsia="Times New Roman" w:hAnsi="Arial" w:cs="Arial"/>
                <w:b/>
                <w:color w:val="000000"/>
                <w:sz w:val="24"/>
                <w:szCs w:val="24"/>
              </w:rPr>
              <w:t>(1)</w:t>
            </w:r>
          </w:p>
        </w:tc>
        <w:tc>
          <w:tcPr>
            <w:tcW w:w="0" w:type="auto"/>
            <w:tcBorders>
              <w:top w:val="nil"/>
              <w:left w:val="nil"/>
              <w:bottom w:val="single" w:sz="4" w:space="0" w:color="auto"/>
              <w:right w:val="nil"/>
            </w:tcBorders>
            <w:shd w:val="clear" w:color="auto" w:fill="D9D9D9"/>
            <w:noWrap/>
            <w:vAlign w:val="bottom"/>
            <w:hideMark/>
          </w:tcPr>
          <w:p w:rsidR="00333B3C" w:rsidRPr="0002158F" w:rsidRDefault="00333B3C" w:rsidP="009C11AF">
            <w:pPr>
              <w:spacing w:after="0"/>
              <w:jc w:val="center"/>
              <w:rPr>
                <w:rFonts w:ascii="Arial" w:eastAsia="Times New Roman" w:hAnsi="Arial" w:cs="Arial"/>
                <w:b/>
                <w:color w:val="000000"/>
                <w:sz w:val="24"/>
                <w:szCs w:val="24"/>
              </w:rPr>
            </w:pPr>
            <w:r w:rsidRPr="0002158F">
              <w:rPr>
                <w:rFonts w:ascii="Arial" w:eastAsia="Times New Roman" w:hAnsi="Arial" w:cs="Arial"/>
                <w:b/>
                <w:color w:val="000000"/>
                <w:sz w:val="24"/>
                <w:szCs w:val="24"/>
              </w:rPr>
              <w:t>(2)</w:t>
            </w:r>
          </w:p>
        </w:tc>
        <w:tc>
          <w:tcPr>
            <w:tcW w:w="0" w:type="auto"/>
            <w:tcBorders>
              <w:top w:val="nil"/>
              <w:left w:val="nil"/>
              <w:bottom w:val="single" w:sz="4" w:space="0" w:color="auto"/>
              <w:right w:val="nil"/>
            </w:tcBorders>
            <w:shd w:val="clear" w:color="auto" w:fill="D9D9D9"/>
            <w:vAlign w:val="bottom"/>
          </w:tcPr>
          <w:p w:rsidR="00333B3C" w:rsidRPr="0002158F" w:rsidRDefault="00333B3C" w:rsidP="009C11AF">
            <w:pPr>
              <w:spacing w:after="0"/>
              <w:jc w:val="center"/>
              <w:rPr>
                <w:rFonts w:ascii="Arial" w:eastAsia="Times New Roman" w:hAnsi="Arial" w:cs="Arial"/>
                <w:b/>
                <w:color w:val="000000"/>
                <w:sz w:val="24"/>
                <w:szCs w:val="24"/>
              </w:rPr>
            </w:pPr>
            <w:r w:rsidRPr="0002158F">
              <w:rPr>
                <w:rFonts w:ascii="Arial" w:eastAsia="Times New Roman" w:hAnsi="Arial" w:cs="Arial"/>
                <w:b/>
                <w:color w:val="000000"/>
                <w:sz w:val="24"/>
                <w:szCs w:val="24"/>
              </w:rPr>
              <w:t>(3)</w:t>
            </w:r>
          </w:p>
        </w:tc>
        <w:tc>
          <w:tcPr>
            <w:tcW w:w="0" w:type="auto"/>
            <w:tcBorders>
              <w:top w:val="nil"/>
              <w:left w:val="nil"/>
              <w:bottom w:val="single" w:sz="4" w:space="0" w:color="auto"/>
              <w:right w:val="single" w:sz="4" w:space="0" w:color="auto"/>
            </w:tcBorders>
            <w:shd w:val="clear" w:color="auto" w:fill="D9D9D9"/>
            <w:vAlign w:val="bottom"/>
          </w:tcPr>
          <w:p w:rsidR="00333B3C" w:rsidRPr="0002158F" w:rsidRDefault="00333B3C" w:rsidP="009C11AF">
            <w:pPr>
              <w:spacing w:after="0"/>
              <w:jc w:val="center"/>
              <w:rPr>
                <w:rFonts w:ascii="Arial" w:eastAsia="Times New Roman" w:hAnsi="Arial" w:cs="Arial"/>
                <w:b/>
                <w:color w:val="000000"/>
                <w:sz w:val="24"/>
                <w:szCs w:val="24"/>
              </w:rPr>
            </w:pPr>
            <w:r w:rsidRPr="0002158F">
              <w:rPr>
                <w:rFonts w:ascii="Arial" w:eastAsia="Times New Roman" w:hAnsi="Arial" w:cs="Arial"/>
                <w:b/>
                <w:color w:val="000000"/>
                <w:sz w:val="24"/>
                <w:szCs w:val="24"/>
              </w:rPr>
              <w:t>(4)</w:t>
            </w:r>
          </w:p>
        </w:tc>
      </w:tr>
      <w:tr w:rsidR="00333B3C" w:rsidRPr="0002158F" w:rsidTr="003A6F5C">
        <w:trPr>
          <w:trHeight w:val="303"/>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PI1</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-0.025</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-0.025</w:t>
            </w:r>
          </w:p>
        </w:tc>
        <w:tc>
          <w:tcPr>
            <w:tcW w:w="0" w:type="auto"/>
            <w:tcBorders>
              <w:top w:val="nil"/>
              <w:left w:val="nil"/>
              <w:bottom w:val="nil"/>
              <w:right w:val="nil"/>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-0.022</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-0.022</w:t>
            </w:r>
          </w:p>
        </w:tc>
      </w:tr>
      <w:tr w:rsidR="00333B3C" w:rsidRPr="0002158F" w:rsidTr="003A6F5C">
        <w:trPr>
          <w:trHeight w:val="303"/>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(0.022)</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(0.022)</w:t>
            </w:r>
          </w:p>
        </w:tc>
        <w:tc>
          <w:tcPr>
            <w:tcW w:w="0" w:type="auto"/>
            <w:tcBorders>
              <w:top w:val="nil"/>
              <w:left w:val="nil"/>
              <w:bottom w:val="nil"/>
              <w:right w:val="nil"/>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(0.024)</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(0.024)</w:t>
            </w:r>
          </w:p>
        </w:tc>
      </w:tr>
      <w:tr w:rsidR="00333B3C" w:rsidRPr="0002158F" w:rsidTr="003A6F5C">
        <w:trPr>
          <w:trHeight w:val="303"/>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PI2</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0.012</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0.012</w:t>
            </w:r>
          </w:p>
        </w:tc>
        <w:tc>
          <w:tcPr>
            <w:tcW w:w="0" w:type="auto"/>
            <w:tcBorders>
              <w:top w:val="nil"/>
              <w:left w:val="nil"/>
              <w:bottom w:val="nil"/>
              <w:right w:val="nil"/>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0.021+</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0.021+</w:t>
            </w:r>
          </w:p>
        </w:tc>
      </w:tr>
      <w:tr w:rsidR="00333B3C" w:rsidRPr="0002158F" w:rsidTr="003A6F5C">
        <w:trPr>
          <w:trHeight w:val="303"/>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(0.019)</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(0.019)</w:t>
            </w:r>
          </w:p>
        </w:tc>
        <w:tc>
          <w:tcPr>
            <w:tcW w:w="0" w:type="auto"/>
            <w:tcBorders>
              <w:top w:val="nil"/>
              <w:left w:val="nil"/>
              <w:bottom w:val="nil"/>
              <w:right w:val="nil"/>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(0.012)</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(0.012)</w:t>
            </w:r>
          </w:p>
        </w:tc>
      </w:tr>
      <w:tr w:rsidR="00333B3C" w:rsidRPr="0002158F" w:rsidTr="003A6F5C">
        <w:trPr>
          <w:trHeight w:val="303"/>
        </w:trPr>
        <w:tc>
          <w:tcPr>
            <w:tcW w:w="0" w:type="auto"/>
            <w:tcBorders>
              <w:top w:val="nil"/>
              <w:left w:val="single" w:sz="4" w:space="0" w:color="auto"/>
              <w:bottom w:val="nil"/>
              <w:right w:val="nil"/>
            </w:tcBorders>
            <w:shd w:val="clear" w:color="auto" w:fill="auto"/>
            <w:noWrap/>
            <w:vAlign w:val="bottom"/>
            <w:hideMark/>
          </w:tcPr>
          <w:p w:rsidR="00333B3C" w:rsidRPr="0002158F" w:rsidRDefault="00B179CA"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 xml:space="preserve">PI3 - </w:t>
            </w:r>
            <w:r w:rsidR="00333B3C" w:rsidRPr="0002158F">
              <w:rPr>
                <w:rFonts w:ascii="Arial" w:eastAsia="Times New Roman" w:hAnsi="Arial" w:cs="Arial"/>
                <w:color w:val="000000"/>
                <w:sz w:val="24"/>
                <w:szCs w:val="24"/>
              </w:rPr>
              <w:t>Non-DAIT</w:t>
            </w:r>
            <w:r w:rsidR="00845B6E" w:rsidRPr="0002158F">
              <w:rPr>
                <w:rFonts w:ascii="Arial" w:eastAsia="Times New Roman" w:hAnsi="Arial" w:cs="Arial"/>
                <w:color w:val="000000"/>
                <w:sz w:val="24"/>
                <w:szCs w:val="24"/>
              </w:rPr>
              <w:t xml:space="preserve"> </w:t>
            </w:r>
            <w:r w:rsidR="00F27981" w:rsidRPr="0002158F">
              <w:rPr>
                <w:rFonts w:ascii="Arial" w:eastAsia="Times New Roman" w:hAnsi="Arial" w:cs="Arial"/>
                <w:color w:val="000000"/>
                <w:sz w:val="24"/>
                <w:szCs w:val="24"/>
              </w:rPr>
              <w:t>TA</w:t>
            </w:r>
            <w:r w:rsidRPr="0002158F">
              <w:rPr>
                <w:rFonts w:ascii="Arial" w:eastAsia="Times New Roman" w:hAnsi="Arial" w:cs="Arial"/>
                <w:color w:val="000000"/>
                <w:sz w:val="24"/>
                <w:szCs w:val="24"/>
              </w:rPr>
              <w:t xml:space="preserve">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-0.011</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-0.011</w:t>
            </w:r>
          </w:p>
        </w:tc>
        <w:tc>
          <w:tcPr>
            <w:tcW w:w="0" w:type="auto"/>
            <w:tcBorders>
              <w:top w:val="nil"/>
              <w:left w:val="nil"/>
              <w:bottom w:val="nil"/>
              <w:right w:val="nil"/>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-0.004</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-0.004</w:t>
            </w:r>
          </w:p>
        </w:tc>
      </w:tr>
      <w:tr w:rsidR="00333B3C" w:rsidRPr="0002158F" w:rsidTr="003A6F5C">
        <w:trPr>
          <w:trHeight w:val="303"/>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(0.017)</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(0.018)</w:t>
            </w:r>
          </w:p>
        </w:tc>
        <w:tc>
          <w:tcPr>
            <w:tcW w:w="0" w:type="auto"/>
            <w:tcBorders>
              <w:top w:val="nil"/>
              <w:left w:val="nil"/>
              <w:bottom w:val="nil"/>
              <w:right w:val="nil"/>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(0.006)</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(0.007)</w:t>
            </w:r>
          </w:p>
        </w:tc>
      </w:tr>
      <w:tr w:rsidR="00333B3C" w:rsidRPr="0002158F" w:rsidTr="003A6F5C">
        <w:trPr>
          <w:trHeight w:val="303"/>
        </w:trPr>
        <w:tc>
          <w:tcPr>
            <w:tcW w:w="0" w:type="auto"/>
            <w:tcBorders>
              <w:top w:val="nil"/>
              <w:left w:val="single" w:sz="4" w:space="0" w:color="auto"/>
              <w:bottom w:val="nil"/>
              <w:right w:val="nil"/>
            </w:tcBorders>
            <w:shd w:val="clear" w:color="auto" w:fill="auto"/>
            <w:noWrap/>
            <w:vAlign w:val="bottom"/>
            <w:hideMark/>
          </w:tcPr>
          <w:p w:rsidR="00333B3C" w:rsidRPr="0002158F" w:rsidRDefault="00B179CA"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 xml:space="preserve">PI3 - </w:t>
            </w:r>
            <w:r w:rsidR="00333B3C" w:rsidRPr="0002158F">
              <w:rPr>
                <w:rFonts w:ascii="Arial" w:eastAsia="Times New Roman" w:hAnsi="Arial" w:cs="Arial"/>
                <w:color w:val="000000"/>
                <w:sz w:val="24"/>
                <w:szCs w:val="24"/>
              </w:rPr>
              <w:t>DAIT</w:t>
            </w:r>
            <w:r w:rsidRPr="0002158F">
              <w:rPr>
                <w:rFonts w:ascii="Arial" w:eastAsia="Times New Roman" w:hAnsi="Arial" w:cs="Arial"/>
                <w:color w:val="000000"/>
                <w:sz w:val="24"/>
                <w:szCs w:val="24"/>
              </w:rPr>
              <w:t xml:space="preserve">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0.046*</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p>
        </w:tc>
        <w:tc>
          <w:tcPr>
            <w:tcW w:w="0" w:type="auto"/>
            <w:tcBorders>
              <w:top w:val="nil"/>
              <w:left w:val="nil"/>
              <w:bottom w:val="nil"/>
              <w:right w:val="nil"/>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0.019+</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r>
      <w:tr w:rsidR="00333B3C" w:rsidRPr="0002158F" w:rsidTr="003A6F5C">
        <w:trPr>
          <w:trHeight w:val="303"/>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(0.021)</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p>
        </w:tc>
        <w:tc>
          <w:tcPr>
            <w:tcW w:w="0" w:type="auto"/>
            <w:tcBorders>
              <w:top w:val="nil"/>
              <w:left w:val="nil"/>
              <w:bottom w:val="nil"/>
              <w:right w:val="nil"/>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(0.011)</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r>
      <w:tr w:rsidR="00333B3C" w:rsidRPr="0002158F" w:rsidTr="003A6F5C">
        <w:trPr>
          <w:trHeight w:val="303"/>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High School</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-0.145***</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-0.145***</w:t>
            </w:r>
          </w:p>
        </w:tc>
        <w:tc>
          <w:tcPr>
            <w:tcW w:w="0" w:type="auto"/>
            <w:tcBorders>
              <w:top w:val="nil"/>
              <w:left w:val="nil"/>
              <w:bottom w:val="nil"/>
              <w:right w:val="nil"/>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-0.073***</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-0.073***</w:t>
            </w:r>
          </w:p>
        </w:tc>
      </w:tr>
      <w:tr w:rsidR="00333B3C" w:rsidRPr="0002158F" w:rsidTr="003A6F5C">
        <w:trPr>
          <w:trHeight w:val="303"/>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(0.019)</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(0.019)</w:t>
            </w:r>
          </w:p>
        </w:tc>
        <w:tc>
          <w:tcPr>
            <w:tcW w:w="0" w:type="auto"/>
            <w:tcBorders>
              <w:top w:val="nil"/>
              <w:left w:val="nil"/>
              <w:bottom w:val="nil"/>
              <w:right w:val="nil"/>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(0.019)</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(0.019)</w:t>
            </w:r>
          </w:p>
        </w:tc>
      </w:tr>
      <w:tr w:rsidR="00333B3C" w:rsidRPr="0002158F" w:rsidTr="003A6F5C">
        <w:trPr>
          <w:trHeight w:val="303"/>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Middle School</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0.150***</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0.149***</w:t>
            </w:r>
          </w:p>
        </w:tc>
        <w:tc>
          <w:tcPr>
            <w:tcW w:w="0" w:type="auto"/>
            <w:tcBorders>
              <w:top w:val="nil"/>
              <w:left w:val="nil"/>
              <w:bottom w:val="nil"/>
              <w:right w:val="nil"/>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-0.050***</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-0.051***</w:t>
            </w:r>
          </w:p>
        </w:tc>
      </w:tr>
      <w:tr w:rsidR="00333B3C" w:rsidRPr="0002158F" w:rsidTr="003A6F5C">
        <w:trPr>
          <w:trHeight w:val="303"/>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(0.015)</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(0.015)</w:t>
            </w:r>
          </w:p>
        </w:tc>
        <w:tc>
          <w:tcPr>
            <w:tcW w:w="0" w:type="auto"/>
            <w:tcBorders>
              <w:top w:val="nil"/>
              <w:left w:val="nil"/>
              <w:bottom w:val="nil"/>
              <w:right w:val="nil"/>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(0.004)</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(0.004)</w:t>
            </w:r>
          </w:p>
        </w:tc>
      </w:tr>
      <w:tr w:rsidR="00333B3C" w:rsidRPr="0002158F" w:rsidTr="003A6F5C">
        <w:trPr>
          <w:trHeight w:val="303"/>
        </w:trPr>
        <w:tc>
          <w:tcPr>
            <w:tcW w:w="0" w:type="auto"/>
            <w:tcBorders>
              <w:top w:val="nil"/>
              <w:left w:val="single" w:sz="4" w:space="0" w:color="auto"/>
              <w:bottom w:val="nil"/>
              <w:right w:val="nil"/>
            </w:tcBorders>
            <w:shd w:val="clear" w:color="auto" w:fill="auto"/>
            <w:noWrap/>
            <w:vAlign w:val="bottom"/>
            <w:hideMark/>
          </w:tcPr>
          <w:p w:rsidR="00333B3C" w:rsidRPr="0002158F" w:rsidRDefault="004722D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 xml:space="preserve"> </w:t>
            </w:r>
            <w:r w:rsidR="002930B9">
              <w:rPr>
                <w:rFonts w:ascii="Arial" w:eastAsia="Times New Roman" w:hAnsi="Arial" w:cs="Arial"/>
                <w:color w:val="000000"/>
                <w:sz w:val="24"/>
                <w:szCs w:val="24"/>
              </w:rPr>
              <w:t>%</w:t>
            </w:r>
            <w:r w:rsidR="00333B3C" w:rsidRPr="0002158F">
              <w:rPr>
                <w:rFonts w:ascii="Arial" w:eastAsia="Times New Roman" w:hAnsi="Arial" w:cs="Arial"/>
                <w:color w:val="000000"/>
                <w:sz w:val="24"/>
                <w:szCs w:val="24"/>
              </w:rPr>
              <w:t xml:space="preserve"> Minority in School</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0.02</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0.02</w:t>
            </w:r>
          </w:p>
        </w:tc>
        <w:tc>
          <w:tcPr>
            <w:tcW w:w="0" w:type="auto"/>
            <w:tcBorders>
              <w:top w:val="nil"/>
              <w:left w:val="nil"/>
              <w:bottom w:val="nil"/>
              <w:right w:val="nil"/>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0.034***</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0.034***</w:t>
            </w:r>
          </w:p>
        </w:tc>
      </w:tr>
      <w:tr w:rsidR="00333B3C" w:rsidRPr="0002158F" w:rsidTr="003A6F5C">
        <w:trPr>
          <w:trHeight w:val="303"/>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(0.013)</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(0.013)</w:t>
            </w:r>
          </w:p>
        </w:tc>
        <w:tc>
          <w:tcPr>
            <w:tcW w:w="0" w:type="auto"/>
            <w:tcBorders>
              <w:top w:val="nil"/>
              <w:left w:val="nil"/>
              <w:bottom w:val="nil"/>
              <w:right w:val="nil"/>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(0.007)</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(0.007)</w:t>
            </w:r>
          </w:p>
        </w:tc>
      </w:tr>
      <w:tr w:rsidR="00333B3C" w:rsidRPr="0002158F" w:rsidTr="003A6F5C">
        <w:trPr>
          <w:trHeight w:val="303"/>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Ln(Sch Enrollment)</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-0.018</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-0.017</w:t>
            </w:r>
          </w:p>
        </w:tc>
        <w:tc>
          <w:tcPr>
            <w:tcW w:w="0" w:type="auto"/>
            <w:tcBorders>
              <w:top w:val="nil"/>
              <w:left w:val="nil"/>
              <w:bottom w:val="nil"/>
              <w:right w:val="nil"/>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0.013</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0.013</w:t>
            </w:r>
          </w:p>
        </w:tc>
      </w:tr>
      <w:tr w:rsidR="00333B3C" w:rsidRPr="0002158F" w:rsidTr="003A6F5C">
        <w:trPr>
          <w:trHeight w:val="303"/>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(0.018)</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(0.018)</w:t>
            </w:r>
          </w:p>
        </w:tc>
        <w:tc>
          <w:tcPr>
            <w:tcW w:w="0" w:type="auto"/>
            <w:tcBorders>
              <w:top w:val="nil"/>
              <w:left w:val="nil"/>
              <w:bottom w:val="nil"/>
              <w:right w:val="nil"/>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(0.014)</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(0.014)</w:t>
            </w:r>
          </w:p>
        </w:tc>
      </w:tr>
      <w:tr w:rsidR="00333B3C" w:rsidRPr="0002158F" w:rsidTr="003A6F5C">
        <w:trPr>
          <w:trHeight w:val="303"/>
        </w:trPr>
        <w:tc>
          <w:tcPr>
            <w:tcW w:w="0" w:type="auto"/>
            <w:tcBorders>
              <w:top w:val="nil"/>
              <w:left w:val="single" w:sz="4" w:space="0" w:color="auto"/>
              <w:bottom w:val="nil"/>
              <w:right w:val="nil"/>
            </w:tcBorders>
            <w:shd w:val="clear" w:color="auto" w:fill="auto"/>
            <w:noWrap/>
            <w:vAlign w:val="bottom"/>
            <w:hideMark/>
          </w:tcPr>
          <w:p w:rsidR="00333B3C" w:rsidRPr="0002158F" w:rsidRDefault="004722D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 xml:space="preserve"> </w:t>
            </w:r>
            <w:r w:rsidR="002930B9">
              <w:rPr>
                <w:rFonts w:ascii="Arial" w:eastAsia="Times New Roman" w:hAnsi="Arial" w:cs="Arial"/>
                <w:color w:val="000000"/>
                <w:sz w:val="24"/>
                <w:szCs w:val="24"/>
              </w:rPr>
              <w:t>%</w:t>
            </w:r>
            <w:r w:rsidR="00333B3C" w:rsidRPr="0002158F">
              <w:rPr>
                <w:rFonts w:ascii="Arial" w:eastAsia="Times New Roman" w:hAnsi="Arial" w:cs="Arial"/>
                <w:color w:val="000000"/>
                <w:sz w:val="24"/>
                <w:szCs w:val="24"/>
              </w:rPr>
              <w:t xml:space="preserve"> Sped in District</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-0.119</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-0.12</w:t>
            </w:r>
          </w:p>
        </w:tc>
        <w:tc>
          <w:tcPr>
            <w:tcW w:w="0" w:type="auto"/>
            <w:tcBorders>
              <w:top w:val="nil"/>
              <w:left w:val="nil"/>
              <w:bottom w:val="nil"/>
              <w:right w:val="nil"/>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-0.301***</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-0.301***</w:t>
            </w:r>
          </w:p>
        </w:tc>
      </w:tr>
      <w:tr w:rsidR="00333B3C" w:rsidRPr="0002158F" w:rsidTr="003A6F5C">
        <w:trPr>
          <w:trHeight w:val="303"/>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(0.088)</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(0.088)</w:t>
            </w:r>
          </w:p>
        </w:tc>
        <w:tc>
          <w:tcPr>
            <w:tcW w:w="0" w:type="auto"/>
            <w:tcBorders>
              <w:top w:val="nil"/>
              <w:left w:val="nil"/>
              <w:bottom w:val="nil"/>
              <w:right w:val="nil"/>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(0.061)</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(0.061)</w:t>
            </w:r>
          </w:p>
        </w:tc>
      </w:tr>
      <w:tr w:rsidR="00333B3C" w:rsidRPr="0002158F" w:rsidTr="003A6F5C">
        <w:trPr>
          <w:trHeight w:val="303"/>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 of Dist AYP AMOs</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0.000</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0.000</w:t>
            </w:r>
          </w:p>
        </w:tc>
        <w:tc>
          <w:tcPr>
            <w:tcW w:w="0" w:type="auto"/>
            <w:tcBorders>
              <w:top w:val="nil"/>
              <w:left w:val="nil"/>
              <w:bottom w:val="nil"/>
              <w:right w:val="nil"/>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0.001*</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0.001*</w:t>
            </w:r>
          </w:p>
        </w:tc>
      </w:tr>
      <w:tr w:rsidR="00333B3C" w:rsidRPr="0002158F" w:rsidTr="003A6F5C">
        <w:trPr>
          <w:trHeight w:val="303"/>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 xml:space="preserve">0.000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 xml:space="preserve">0.000 </w:t>
            </w:r>
          </w:p>
        </w:tc>
        <w:tc>
          <w:tcPr>
            <w:tcW w:w="0" w:type="auto"/>
            <w:tcBorders>
              <w:top w:val="nil"/>
              <w:left w:val="nil"/>
              <w:bottom w:val="nil"/>
              <w:right w:val="nil"/>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 xml:space="preserve">0.000 </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 xml:space="preserve">0.000 </w:t>
            </w:r>
          </w:p>
        </w:tc>
      </w:tr>
      <w:tr w:rsidR="00333B3C" w:rsidRPr="0002158F" w:rsidTr="003A6F5C">
        <w:trPr>
          <w:trHeight w:val="303"/>
        </w:trPr>
        <w:tc>
          <w:tcPr>
            <w:tcW w:w="0" w:type="auto"/>
            <w:tcBorders>
              <w:top w:val="nil"/>
              <w:left w:val="single" w:sz="4" w:space="0" w:color="auto"/>
              <w:bottom w:val="nil"/>
              <w:right w:val="nil"/>
            </w:tcBorders>
            <w:shd w:val="clear" w:color="auto" w:fill="auto"/>
            <w:noWrap/>
            <w:vAlign w:val="bottom"/>
            <w:hideMark/>
          </w:tcPr>
          <w:p w:rsidR="00333B3C" w:rsidRPr="0002158F" w:rsidRDefault="004722D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 xml:space="preserve"> </w:t>
            </w:r>
            <w:r w:rsidR="002930B9">
              <w:rPr>
                <w:rFonts w:ascii="Arial" w:eastAsia="Times New Roman" w:hAnsi="Arial" w:cs="Arial"/>
                <w:color w:val="000000"/>
                <w:sz w:val="24"/>
                <w:szCs w:val="24"/>
              </w:rPr>
              <w:t>%</w:t>
            </w:r>
            <w:r w:rsidR="00333B3C" w:rsidRPr="0002158F">
              <w:rPr>
                <w:rFonts w:ascii="Arial" w:eastAsia="Times New Roman" w:hAnsi="Arial" w:cs="Arial"/>
                <w:color w:val="000000"/>
                <w:sz w:val="24"/>
                <w:szCs w:val="24"/>
              </w:rPr>
              <w:t xml:space="preserve"> EL in District</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-0.106**</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-0.109**</w:t>
            </w:r>
          </w:p>
        </w:tc>
        <w:tc>
          <w:tcPr>
            <w:tcW w:w="0" w:type="auto"/>
            <w:tcBorders>
              <w:top w:val="nil"/>
              <w:left w:val="nil"/>
              <w:bottom w:val="nil"/>
              <w:right w:val="nil"/>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-0.042*</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-0.044**</w:t>
            </w:r>
          </w:p>
        </w:tc>
      </w:tr>
      <w:tr w:rsidR="00333B3C" w:rsidRPr="0002158F" w:rsidTr="003A6F5C">
        <w:trPr>
          <w:trHeight w:val="303"/>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(0.038)</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(0.038)</w:t>
            </w:r>
          </w:p>
        </w:tc>
        <w:tc>
          <w:tcPr>
            <w:tcW w:w="0" w:type="auto"/>
            <w:tcBorders>
              <w:top w:val="nil"/>
              <w:left w:val="nil"/>
              <w:bottom w:val="nil"/>
              <w:right w:val="nil"/>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(0.017)</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(0.017)</w:t>
            </w:r>
          </w:p>
        </w:tc>
      </w:tr>
      <w:tr w:rsidR="00333B3C" w:rsidRPr="0002158F" w:rsidTr="003A6F5C">
        <w:trPr>
          <w:trHeight w:val="303"/>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DAIT (</w:t>
            </w:r>
            <w:r w:rsidR="00F27981" w:rsidRPr="0002158F">
              <w:rPr>
                <w:rFonts w:ascii="Arial" w:eastAsia="Times New Roman" w:hAnsi="Arial" w:cs="Arial"/>
                <w:color w:val="000000"/>
                <w:sz w:val="24"/>
                <w:szCs w:val="24"/>
              </w:rPr>
              <w:t>Intensive</w:t>
            </w:r>
            <w:r w:rsidRPr="0002158F">
              <w:rPr>
                <w:rFonts w:ascii="Arial" w:eastAsia="Times New Roman" w:hAnsi="Arial" w:cs="Arial"/>
                <w:color w:val="000000"/>
                <w:sz w:val="24"/>
                <w:szCs w:val="24"/>
              </w:rPr>
              <w:t>)</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0.179***</w:t>
            </w:r>
          </w:p>
        </w:tc>
        <w:tc>
          <w:tcPr>
            <w:tcW w:w="0" w:type="auto"/>
            <w:tcBorders>
              <w:top w:val="nil"/>
              <w:left w:val="nil"/>
              <w:bottom w:val="nil"/>
              <w:right w:val="nil"/>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0.085**</w:t>
            </w:r>
          </w:p>
        </w:tc>
      </w:tr>
      <w:tr w:rsidR="00333B3C" w:rsidRPr="0002158F" w:rsidTr="003A6F5C">
        <w:trPr>
          <w:trHeight w:val="303"/>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(0.032)</w:t>
            </w:r>
          </w:p>
        </w:tc>
        <w:tc>
          <w:tcPr>
            <w:tcW w:w="0" w:type="auto"/>
            <w:tcBorders>
              <w:top w:val="nil"/>
              <w:left w:val="nil"/>
              <w:bottom w:val="nil"/>
              <w:right w:val="nil"/>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(0.029)</w:t>
            </w:r>
          </w:p>
        </w:tc>
      </w:tr>
      <w:tr w:rsidR="00333B3C" w:rsidRPr="0002158F" w:rsidTr="003A6F5C">
        <w:trPr>
          <w:trHeight w:val="303"/>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DAIT (Moderate)</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0.038+</w:t>
            </w:r>
          </w:p>
        </w:tc>
        <w:tc>
          <w:tcPr>
            <w:tcW w:w="0" w:type="auto"/>
            <w:tcBorders>
              <w:top w:val="nil"/>
              <w:left w:val="nil"/>
              <w:bottom w:val="nil"/>
              <w:right w:val="nil"/>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0.015</w:t>
            </w:r>
          </w:p>
        </w:tc>
      </w:tr>
      <w:tr w:rsidR="00333B3C" w:rsidRPr="0002158F" w:rsidTr="003A6F5C">
        <w:trPr>
          <w:trHeight w:val="303"/>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(0.021)</w:t>
            </w:r>
          </w:p>
        </w:tc>
        <w:tc>
          <w:tcPr>
            <w:tcW w:w="0" w:type="auto"/>
            <w:tcBorders>
              <w:top w:val="nil"/>
              <w:left w:val="nil"/>
              <w:bottom w:val="nil"/>
              <w:right w:val="nil"/>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(0.010)</w:t>
            </w:r>
          </w:p>
        </w:tc>
      </w:tr>
      <w:tr w:rsidR="00333B3C" w:rsidRPr="0002158F" w:rsidTr="003A6F5C">
        <w:trPr>
          <w:trHeight w:val="303"/>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Constant</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0.193+</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0.191+</w:t>
            </w:r>
          </w:p>
        </w:tc>
        <w:tc>
          <w:tcPr>
            <w:tcW w:w="0" w:type="auto"/>
            <w:tcBorders>
              <w:top w:val="nil"/>
              <w:left w:val="nil"/>
              <w:bottom w:val="nil"/>
              <w:right w:val="nil"/>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-0.074</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-0.075</w:t>
            </w:r>
          </w:p>
        </w:tc>
      </w:tr>
      <w:tr w:rsidR="00333B3C" w:rsidRPr="0002158F" w:rsidTr="003A6F5C">
        <w:trPr>
          <w:trHeight w:val="303"/>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(0.111)</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(0.111)</w:t>
            </w:r>
          </w:p>
        </w:tc>
        <w:tc>
          <w:tcPr>
            <w:tcW w:w="0" w:type="auto"/>
            <w:tcBorders>
              <w:top w:val="nil"/>
              <w:left w:val="nil"/>
              <w:bottom w:val="nil"/>
              <w:right w:val="nil"/>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(0.088)</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(0.088)</w:t>
            </w:r>
          </w:p>
        </w:tc>
      </w:tr>
      <w:tr w:rsidR="00333B3C" w:rsidRPr="0002158F" w:rsidTr="003A6F5C">
        <w:trPr>
          <w:trHeight w:val="303"/>
        </w:trPr>
        <w:tc>
          <w:tcPr>
            <w:tcW w:w="0" w:type="auto"/>
            <w:tcBorders>
              <w:top w:val="single" w:sz="4" w:space="0" w:color="auto"/>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Adjusted R-squared</w:t>
            </w:r>
          </w:p>
        </w:tc>
        <w:tc>
          <w:tcPr>
            <w:tcW w:w="0" w:type="auto"/>
            <w:tcBorders>
              <w:top w:val="single" w:sz="4" w:space="0" w:color="auto"/>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0.696</w:t>
            </w:r>
          </w:p>
        </w:tc>
        <w:tc>
          <w:tcPr>
            <w:tcW w:w="0" w:type="auto"/>
            <w:tcBorders>
              <w:top w:val="single" w:sz="4" w:space="0" w:color="auto"/>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0.696</w:t>
            </w:r>
          </w:p>
        </w:tc>
        <w:tc>
          <w:tcPr>
            <w:tcW w:w="0" w:type="auto"/>
            <w:tcBorders>
              <w:top w:val="single" w:sz="4" w:space="0" w:color="auto"/>
              <w:left w:val="nil"/>
              <w:bottom w:val="nil"/>
              <w:right w:val="nil"/>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0.811</w:t>
            </w:r>
          </w:p>
        </w:tc>
        <w:tc>
          <w:tcPr>
            <w:tcW w:w="0" w:type="auto"/>
            <w:tcBorders>
              <w:top w:val="single" w:sz="4" w:space="0" w:color="auto"/>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0.811</w:t>
            </w:r>
          </w:p>
        </w:tc>
      </w:tr>
      <w:tr w:rsidR="00333B3C" w:rsidRPr="0002158F" w:rsidTr="003A6F5C">
        <w:trPr>
          <w:trHeight w:val="303"/>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 of students</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24507789</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24507789</w:t>
            </w:r>
          </w:p>
        </w:tc>
        <w:tc>
          <w:tcPr>
            <w:tcW w:w="0" w:type="auto"/>
            <w:tcBorders>
              <w:top w:val="nil"/>
              <w:left w:val="nil"/>
              <w:bottom w:val="nil"/>
              <w:right w:val="nil"/>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25188019</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25188019</w:t>
            </w:r>
          </w:p>
        </w:tc>
      </w:tr>
      <w:tr w:rsidR="00333B3C" w:rsidRPr="0002158F" w:rsidTr="003A6F5C">
        <w:trPr>
          <w:trHeight w:val="303"/>
        </w:trPr>
        <w:tc>
          <w:tcPr>
            <w:tcW w:w="0" w:type="auto"/>
            <w:tcBorders>
              <w:top w:val="nil"/>
              <w:left w:val="single" w:sz="4" w:space="0" w:color="auto"/>
              <w:bottom w:val="single" w:sz="4" w:space="0" w:color="auto"/>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 of districts</w:t>
            </w:r>
          </w:p>
        </w:tc>
        <w:tc>
          <w:tcPr>
            <w:tcW w:w="0" w:type="auto"/>
            <w:tcBorders>
              <w:top w:val="nil"/>
              <w:left w:val="nil"/>
              <w:bottom w:val="single" w:sz="4" w:space="0" w:color="auto"/>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964</w:t>
            </w:r>
          </w:p>
        </w:tc>
        <w:tc>
          <w:tcPr>
            <w:tcW w:w="0" w:type="auto"/>
            <w:tcBorders>
              <w:top w:val="nil"/>
              <w:left w:val="nil"/>
              <w:bottom w:val="single" w:sz="4" w:space="0" w:color="auto"/>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964</w:t>
            </w:r>
          </w:p>
        </w:tc>
        <w:tc>
          <w:tcPr>
            <w:tcW w:w="0" w:type="auto"/>
            <w:tcBorders>
              <w:top w:val="nil"/>
              <w:left w:val="nil"/>
              <w:bottom w:val="single" w:sz="4" w:space="0" w:color="auto"/>
              <w:right w:val="nil"/>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964</w:t>
            </w:r>
          </w:p>
        </w:tc>
        <w:tc>
          <w:tcPr>
            <w:tcW w:w="0" w:type="auto"/>
            <w:tcBorders>
              <w:top w:val="nil"/>
              <w:left w:val="nil"/>
              <w:bottom w:val="single" w:sz="4" w:space="0" w:color="auto"/>
              <w:right w:val="single" w:sz="4" w:space="0" w:color="auto"/>
            </w:tcBorders>
            <w:vAlign w:val="bottom"/>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964</w:t>
            </w:r>
          </w:p>
        </w:tc>
      </w:tr>
    </w:tbl>
    <w:p w:rsidR="00E01929" w:rsidRPr="0002158F" w:rsidRDefault="00E01929" w:rsidP="009C11AF">
      <w:pPr>
        <w:rPr>
          <w:rFonts w:ascii="Arial" w:eastAsia="Times New Roman" w:hAnsi="Arial" w:cs="Arial"/>
          <w:i/>
          <w:color w:val="000000"/>
        </w:rPr>
      </w:pPr>
      <w:r w:rsidRPr="0002158F">
        <w:rPr>
          <w:rFonts w:ascii="Arial" w:eastAsia="Times New Roman" w:hAnsi="Arial" w:cs="Arial"/>
          <w:i/>
          <w:color w:val="000000"/>
        </w:rPr>
        <w:t>+ p&lt;0.10, * p&lt;0.05, ** p&lt;0.01, *** p&lt;0.001</w:t>
      </w:r>
      <w:r w:rsidR="00056D5A" w:rsidRPr="0002158F">
        <w:rPr>
          <w:rFonts w:ascii="Arial" w:eastAsia="Times New Roman" w:hAnsi="Arial" w:cs="Arial"/>
          <w:i/>
          <w:color w:val="000000"/>
        </w:rPr>
        <w:t>. District-clustered standard errors in parentheses.</w:t>
      </w:r>
    </w:p>
    <w:p w:rsidR="002853EE" w:rsidRPr="0002158F" w:rsidRDefault="00CD2448" w:rsidP="009C11AF">
      <w:pPr>
        <w:rPr>
          <w:rFonts w:ascii="Arial" w:hAnsi="Arial" w:cs="Arial"/>
          <w:sz w:val="24"/>
          <w:szCs w:val="24"/>
        </w:rPr>
      </w:pPr>
      <w:r w:rsidRPr="0002158F">
        <w:rPr>
          <w:rFonts w:ascii="Arial" w:hAnsi="Arial" w:cs="Arial"/>
          <w:sz w:val="24"/>
          <w:szCs w:val="24"/>
        </w:rPr>
        <w:lastRenderedPageBreak/>
        <w:fldChar w:fldCharType="begin"/>
      </w:r>
      <w:r w:rsidR="00E01929" w:rsidRPr="0002158F">
        <w:rPr>
          <w:rFonts w:ascii="Arial" w:hAnsi="Arial" w:cs="Arial"/>
          <w:sz w:val="24"/>
          <w:szCs w:val="24"/>
        </w:rPr>
        <w:instrText xml:space="preserve"> REF _Ref323556918 \h </w:instrText>
      </w:r>
      <w:r w:rsidR="0002158F">
        <w:rPr>
          <w:rFonts w:ascii="Arial" w:hAnsi="Arial" w:cs="Arial"/>
          <w:sz w:val="24"/>
          <w:szCs w:val="24"/>
        </w:rPr>
        <w:instrText xml:space="preserve"> \* MERGEFORMAT </w:instrText>
      </w:r>
      <w:r w:rsidRPr="0002158F">
        <w:rPr>
          <w:rFonts w:ascii="Arial" w:hAnsi="Arial" w:cs="Arial"/>
          <w:sz w:val="24"/>
          <w:szCs w:val="24"/>
        </w:rPr>
      </w:r>
      <w:r w:rsidRPr="0002158F">
        <w:rPr>
          <w:rFonts w:ascii="Arial" w:hAnsi="Arial" w:cs="Arial"/>
          <w:sz w:val="24"/>
          <w:szCs w:val="24"/>
        </w:rPr>
        <w:fldChar w:fldCharType="separate"/>
      </w:r>
      <w:r w:rsidR="009E2D5B" w:rsidRPr="0002158F">
        <w:rPr>
          <w:rFonts w:ascii="Arial" w:hAnsi="Arial" w:cs="Arial"/>
          <w:sz w:val="24"/>
        </w:rPr>
        <w:t xml:space="preserve">Table </w:t>
      </w:r>
      <w:r w:rsidR="009E2D5B">
        <w:rPr>
          <w:rFonts w:ascii="Arial" w:hAnsi="Arial" w:cs="Arial"/>
          <w:noProof/>
          <w:sz w:val="24"/>
        </w:rPr>
        <w:t>2</w:t>
      </w:r>
      <w:r w:rsidRPr="0002158F">
        <w:rPr>
          <w:rFonts w:ascii="Arial" w:hAnsi="Arial" w:cs="Arial"/>
          <w:sz w:val="24"/>
          <w:szCs w:val="24"/>
        </w:rPr>
        <w:fldChar w:fldCharType="end"/>
      </w:r>
      <w:r w:rsidR="00E01929" w:rsidRPr="0002158F">
        <w:rPr>
          <w:rFonts w:ascii="Arial" w:hAnsi="Arial" w:cs="Arial"/>
          <w:sz w:val="24"/>
          <w:szCs w:val="24"/>
        </w:rPr>
        <w:t xml:space="preserve"> </w:t>
      </w:r>
      <w:r w:rsidR="000D49DC" w:rsidRPr="0002158F">
        <w:rPr>
          <w:rFonts w:ascii="Arial" w:hAnsi="Arial" w:cs="Arial"/>
          <w:sz w:val="24"/>
          <w:szCs w:val="24"/>
        </w:rPr>
        <w:t xml:space="preserve">shows results from the same analysis for districts in Cohort 2 of the intervention. Because we only have two years of outcome data, the average treatment effects are for two years (2009-10 and 2010-11). In addition, because there was only one Intensive DAIT district in Cohort 2, we cannot separate the DAIT districts into their Intensive and Moderate groups. </w:t>
      </w:r>
    </w:p>
    <w:p w:rsidR="00451B05" w:rsidRPr="0002158F" w:rsidRDefault="00451B05" w:rsidP="009C11AF">
      <w:pPr>
        <w:pStyle w:val="Caption"/>
        <w:keepNext/>
        <w:spacing w:line="276" w:lineRule="auto"/>
        <w:rPr>
          <w:rFonts w:ascii="Arial" w:hAnsi="Arial" w:cs="Arial"/>
          <w:sz w:val="24"/>
        </w:rPr>
      </w:pPr>
      <w:bookmarkStart w:id="23" w:name="_Ref323556918"/>
      <w:bookmarkStart w:id="24" w:name="_Toc199316037"/>
      <w:r w:rsidRPr="0002158F">
        <w:rPr>
          <w:rFonts w:ascii="Arial" w:hAnsi="Arial" w:cs="Arial"/>
          <w:sz w:val="24"/>
        </w:rPr>
        <w:t xml:space="preserve">Table </w:t>
      </w:r>
      <w:r w:rsidR="00CD2448" w:rsidRPr="0002158F">
        <w:rPr>
          <w:rFonts w:ascii="Arial" w:hAnsi="Arial" w:cs="Arial"/>
          <w:sz w:val="24"/>
        </w:rPr>
        <w:fldChar w:fldCharType="begin"/>
      </w:r>
      <w:r w:rsidRPr="0002158F">
        <w:rPr>
          <w:rFonts w:ascii="Arial" w:hAnsi="Arial" w:cs="Arial"/>
          <w:sz w:val="24"/>
        </w:rPr>
        <w:instrText xml:space="preserve"> SEQ Table \* ARABIC </w:instrText>
      </w:r>
      <w:r w:rsidR="00CD2448" w:rsidRPr="0002158F">
        <w:rPr>
          <w:rFonts w:ascii="Arial" w:hAnsi="Arial" w:cs="Arial"/>
          <w:sz w:val="24"/>
        </w:rPr>
        <w:fldChar w:fldCharType="separate"/>
      </w:r>
      <w:r w:rsidR="009E2D5B">
        <w:rPr>
          <w:rFonts w:ascii="Arial" w:hAnsi="Arial" w:cs="Arial"/>
          <w:noProof/>
          <w:sz w:val="24"/>
        </w:rPr>
        <w:t>2</w:t>
      </w:r>
      <w:r w:rsidR="00CD2448" w:rsidRPr="0002158F">
        <w:rPr>
          <w:rFonts w:ascii="Arial" w:hAnsi="Arial" w:cs="Arial"/>
          <w:noProof/>
          <w:sz w:val="24"/>
        </w:rPr>
        <w:fldChar w:fldCharType="end"/>
      </w:r>
      <w:bookmarkEnd w:id="23"/>
      <w:r w:rsidRPr="0002158F">
        <w:rPr>
          <w:rFonts w:ascii="Arial" w:hAnsi="Arial" w:cs="Arial"/>
          <w:sz w:val="24"/>
        </w:rPr>
        <w:t>. Difference-in Difference Estimates of the Impact of PI Status and</w:t>
      </w:r>
      <w:r w:rsidR="0090096D" w:rsidRPr="0002158F">
        <w:rPr>
          <w:rFonts w:ascii="Arial" w:hAnsi="Arial" w:cs="Arial"/>
          <w:sz w:val="24"/>
        </w:rPr>
        <w:t xml:space="preserve"> Receipt of DAIT and non-DAIT</w:t>
      </w:r>
      <w:r w:rsidR="00667B05" w:rsidRPr="0002158F">
        <w:rPr>
          <w:rFonts w:ascii="Arial" w:hAnsi="Arial" w:cs="Arial"/>
          <w:sz w:val="24"/>
        </w:rPr>
        <w:t xml:space="preserve"> </w:t>
      </w:r>
      <w:r w:rsidRPr="0002158F">
        <w:rPr>
          <w:rFonts w:ascii="Arial" w:hAnsi="Arial" w:cs="Arial"/>
          <w:sz w:val="24"/>
        </w:rPr>
        <w:t>on Student Math and ELA Achievement Gains (Cohort 2)</w:t>
      </w:r>
      <w:bookmarkEnd w:id="24"/>
    </w:p>
    <w:tbl>
      <w:tblPr>
        <w:tblW w:w="0" w:type="auto"/>
        <w:tblInd w:w="93" w:type="dxa"/>
        <w:tblLook w:val="04A0" w:firstRow="1" w:lastRow="0" w:firstColumn="1" w:lastColumn="0" w:noHBand="0" w:noVBand="1"/>
      </w:tblPr>
      <w:tblGrid>
        <w:gridCol w:w="2457"/>
        <w:gridCol w:w="1284"/>
        <w:gridCol w:w="1284"/>
      </w:tblGrid>
      <w:tr w:rsidR="00333B3C" w:rsidRPr="0002158F" w:rsidTr="003A6F5C">
        <w:trPr>
          <w:trHeight w:val="302"/>
        </w:trPr>
        <w:tc>
          <w:tcPr>
            <w:tcW w:w="0" w:type="auto"/>
            <w:tcBorders>
              <w:top w:val="single" w:sz="4" w:space="0" w:color="auto"/>
              <w:left w:val="single" w:sz="4" w:space="0" w:color="auto"/>
              <w:bottom w:val="single" w:sz="4" w:space="0" w:color="auto"/>
              <w:right w:val="nil"/>
            </w:tcBorders>
            <w:shd w:val="clear" w:color="auto" w:fill="D9D9D9"/>
            <w:noWrap/>
            <w:vAlign w:val="bottom"/>
            <w:hideMark/>
          </w:tcPr>
          <w:p w:rsidR="00333B3C" w:rsidRPr="0002158F" w:rsidRDefault="00333B3C" w:rsidP="009C11AF">
            <w:pPr>
              <w:spacing w:after="0"/>
              <w:rPr>
                <w:rFonts w:ascii="Arial" w:eastAsia="Times New Roman" w:hAnsi="Arial" w:cs="Arial"/>
                <w:b/>
                <w:color w:val="000000"/>
                <w:sz w:val="24"/>
              </w:rPr>
            </w:pPr>
            <w:r w:rsidRPr="0002158F">
              <w:rPr>
                <w:rFonts w:ascii="Arial" w:eastAsia="Times New Roman" w:hAnsi="Arial" w:cs="Arial"/>
                <w:b/>
                <w:color w:val="000000"/>
                <w:sz w:val="24"/>
              </w:rPr>
              <w:t> </w:t>
            </w:r>
          </w:p>
        </w:tc>
        <w:tc>
          <w:tcPr>
            <w:tcW w:w="0" w:type="auto"/>
            <w:tcBorders>
              <w:top w:val="single" w:sz="4" w:space="0" w:color="auto"/>
              <w:left w:val="nil"/>
              <w:bottom w:val="single" w:sz="4" w:space="0" w:color="auto"/>
              <w:right w:val="nil"/>
            </w:tcBorders>
            <w:shd w:val="clear" w:color="auto" w:fill="D9D9D9"/>
            <w:noWrap/>
            <w:vAlign w:val="bottom"/>
            <w:hideMark/>
          </w:tcPr>
          <w:p w:rsidR="00333B3C" w:rsidRPr="0002158F" w:rsidRDefault="00333B3C" w:rsidP="009C11AF">
            <w:pPr>
              <w:spacing w:after="0"/>
              <w:jc w:val="center"/>
              <w:rPr>
                <w:rFonts w:ascii="Arial" w:eastAsia="Times New Roman" w:hAnsi="Arial" w:cs="Arial"/>
                <w:b/>
                <w:color w:val="000000"/>
                <w:sz w:val="24"/>
              </w:rPr>
            </w:pPr>
            <w:r w:rsidRPr="0002158F">
              <w:rPr>
                <w:rFonts w:ascii="Arial" w:eastAsia="Times New Roman" w:hAnsi="Arial" w:cs="Arial"/>
                <w:b/>
                <w:color w:val="000000"/>
                <w:sz w:val="24"/>
              </w:rPr>
              <w:t>Math</w:t>
            </w:r>
          </w:p>
        </w:tc>
        <w:tc>
          <w:tcPr>
            <w:tcW w:w="0" w:type="auto"/>
            <w:tcBorders>
              <w:top w:val="single" w:sz="4" w:space="0" w:color="auto"/>
              <w:left w:val="nil"/>
              <w:bottom w:val="single" w:sz="4" w:space="0" w:color="auto"/>
              <w:right w:val="single" w:sz="4" w:space="0" w:color="auto"/>
            </w:tcBorders>
            <w:shd w:val="clear" w:color="auto" w:fill="D9D9D9"/>
            <w:vAlign w:val="bottom"/>
          </w:tcPr>
          <w:p w:rsidR="00333B3C" w:rsidRPr="0002158F" w:rsidRDefault="00333B3C" w:rsidP="009C11AF">
            <w:pPr>
              <w:spacing w:after="0"/>
              <w:jc w:val="center"/>
              <w:rPr>
                <w:rFonts w:ascii="Arial" w:eastAsia="Times New Roman" w:hAnsi="Arial" w:cs="Arial"/>
                <w:b/>
                <w:color w:val="000000"/>
                <w:sz w:val="24"/>
              </w:rPr>
            </w:pPr>
            <w:r w:rsidRPr="0002158F">
              <w:rPr>
                <w:rFonts w:ascii="Arial" w:eastAsia="Times New Roman" w:hAnsi="Arial" w:cs="Arial"/>
                <w:b/>
                <w:color w:val="000000"/>
                <w:sz w:val="24"/>
              </w:rPr>
              <w:t>ELA</w:t>
            </w:r>
          </w:p>
        </w:tc>
      </w:tr>
      <w:tr w:rsidR="00333B3C" w:rsidRPr="0002158F" w:rsidTr="003A6F5C">
        <w:trPr>
          <w:trHeight w:val="302"/>
        </w:trPr>
        <w:tc>
          <w:tcPr>
            <w:tcW w:w="0" w:type="auto"/>
            <w:tcBorders>
              <w:top w:val="single" w:sz="4" w:space="0" w:color="auto"/>
              <w:left w:val="single" w:sz="4" w:space="0" w:color="auto"/>
              <w:bottom w:val="single" w:sz="4" w:space="0" w:color="auto"/>
              <w:right w:val="nil"/>
            </w:tcBorders>
            <w:shd w:val="clear" w:color="auto" w:fill="D9D9D9"/>
            <w:noWrap/>
            <w:vAlign w:val="bottom"/>
            <w:hideMark/>
          </w:tcPr>
          <w:p w:rsidR="00333B3C" w:rsidRPr="0002158F" w:rsidRDefault="00333B3C" w:rsidP="009C11AF">
            <w:pPr>
              <w:spacing w:after="0"/>
              <w:rPr>
                <w:rFonts w:ascii="Arial" w:eastAsia="Times New Roman" w:hAnsi="Arial" w:cs="Arial"/>
                <w:b/>
                <w:color w:val="000000"/>
                <w:sz w:val="24"/>
              </w:rPr>
            </w:pPr>
            <w:r w:rsidRPr="0002158F">
              <w:rPr>
                <w:rFonts w:ascii="Arial" w:eastAsia="Times New Roman" w:hAnsi="Arial" w:cs="Arial"/>
                <w:b/>
                <w:color w:val="000000"/>
                <w:sz w:val="24"/>
              </w:rPr>
              <w:t> </w:t>
            </w:r>
          </w:p>
        </w:tc>
        <w:tc>
          <w:tcPr>
            <w:tcW w:w="0" w:type="auto"/>
            <w:tcBorders>
              <w:top w:val="single" w:sz="4" w:space="0" w:color="auto"/>
              <w:left w:val="nil"/>
              <w:bottom w:val="single" w:sz="4" w:space="0" w:color="auto"/>
              <w:right w:val="nil"/>
            </w:tcBorders>
            <w:shd w:val="clear" w:color="auto" w:fill="D9D9D9"/>
            <w:noWrap/>
            <w:vAlign w:val="bottom"/>
            <w:hideMark/>
          </w:tcPr>
          <w:p w:rsidR="00333B3C" w:rsidRPr="0002158F" w:rsidRDefault="00333B3C" w:rsidP="009C11AF">
            <w:pPr>
              <w:spacing w:after="0"/>
              <w:jc w:val="center"/>
              <w:rPr>
                <w:rFonts w:ascii="Arial" w:eastAsia="Times New Roman" w:hAnsi="Arial" w:cs="Arial"/>
                <w:b/>
                <w:color w:val="000000"/>
                <w:sz w:val="24"/>
              </w:rPr>
            </w:pPr>
            <w:r w:rsidRPr="0002158F">
              <w:rPr>
                <w:rFonts w:ascii="Arial" w:eastAsia="Times New Roman" w:hAnsi="Arial" w:cs="Arial"/>
                <w:b/>
                <w:color w:val="000000"/>
                <w:sz w:val="24"/>
              </w:rPr>
              <w:t>(1)</w:t>
            </w:r>
          </w:p>
        </w:tc>
        <w:tc>
          <w:tcPr>
            <w:tcW w:w="0" w:type="auto"/>
            <w:tcBorders>
              <w:top w:val="single" w:sz="4" w:space="0" w:color="auto"/>
              <w:left w:val="nil"/>
              <w:bottom w:val="single" w:sz="4" w:space="0" w:color="auto"/>
              <w:right w:val="single" w:sz="4" w:space="0" w:color="auto"/>
            </w:tcBorders>
            <w:shd w:val="clear" w:color="auto" w:fill="D9D9D9"/>
            <w:vAlign w:val="bottom"/>
          </w:tcPr>
          <w:p w:rsidR="00333B3C" w:rsidRPr="0002158F" w:rsidRDefault="00333B3C" w:rsidP="009C11AF">
            <w:pPr>
              <w:spacing w:after="0"/>
              <w:jc w:val="center"/>
              <w:rPr>
                <w:rFonts w:ascii="Arial" w:eastAsia="Times New Roman" w:hAnsi="Arial" w:cs="Arial"/>
                <w:b/>
                <w:color w:val="000000"/>
                <w:sz w:val="24"/>
              </w:rPr>
            </w:pPr>
            <w:r w:rsidRPr="0002158F">
              <w:rPr>
                <w:rFonts w:ascii="Arial" w:eastAsia="Times New Roman" w:hAnsi="Arial" w:cs="Arial"/>
                <w:b/>
                <w:color w:val="000000"/>
                <w:sz w:val="24"/>
              </w:rPr>
              <w:t>(2)</w:t>
            </w:r>
          </w:p>
        </w:tc>
      </w:tr>
      <w:tr w:rsidR="00333B3C" w:rsidRPr="0002158F" w:rsidTr="003A6F5C">
        <w:trPr>
          <w:trHeight w:val="302"/>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PI1</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0.027</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0.019</w:t>
            </w:r>
          </w:p>
        </w:tc>
      </w:tr>
      <w:tr w:rsidR="00333B3C" w:rsidRPr="0002158F" w:rsidTr="003A6F5C">
        <w:trPr>
          <w:trHeight w:val="302"/>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(0.017)</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(0.012)</w:t>
            </w:r>
          </w:p>
        </w:tc>
      </w:tr>
      <w:tr w:rsidR="00333B3C" w:rsidRPr="0002158F" w:rsidTr="003A6F5C">
        <w:trPr>
          <w:trHeight w:val="302"/>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PI2</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-0.027</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-0.021</w:t>
            </w:r>
          </w:p>
        </w:tc>
      </w:tr>
      <w:tr w:rsidR="00333B3C" w:rsidRPr="0002158F" w:rsidTr="003A6F5C">
        <w:trPr>
          <w:trHeight w:val="302"/>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(0.022)</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(0.024)</w:t>
            </w:r>
          </w:p>
        </w:tc>
      </w:tr>
      <w:tr w:rsidR="00333B3C" w:rsidRPr="0002158F" w:rsidTr="003A6F5C">
        <w:trPr>
          <w:trHeight w:val="302"/>
        </w:trPr>
        <w:tc>
          <w:tcPr>
            <w:tcW w:w="0" w:type="auto"/>
            <w:tcBorders>
              <w:top w:val="nil"/>
              <w:left w:val="single" w:sz="4" w:space="0" w:color="auto"/>
              <w:bottom w:val="nil"/>
              <w:right w:val="nil"/>
            </w:tcBorders>
            <w:shd w:val="clear" w:color="auto" w:fill="auto"/>
            <w:noWrap/>
            <w:vAlign w:val="bottom"/>
            <w:hideMark/>
          </w:tcPr>
          <w:p w:rsidR="00333B3C" w:rsidRPr="0002158F" w:rsidRDefault="00056D5A" w:rsidP="009C11AF">
            <w:pPr>
              <w:spacing w:after="0"/>
              <w:rPr>
                <w:rFonts w:ascii="Arial" w:eastAsia="Times New Roman" w:hAnsi="Arial" w:cs="Arial"/>
                <w:color w:val="000000"/>
                <w:sz w:val="24"/>
              </w:rPr>
            </w:pPr>
            <w:r w:rsidRPr="0002158F">
              <w:rPr>
                <w:rFonts w:ascii="Arial" w:hAnsi="Arial" w:cs="Arial"/>
                <w:sz w:val="24"/>
                <w:szCs w:val="24"/>
              </w:rPr>
              <w:t>PI3-</w:t>
            </w:r>
            <w:r w:rsidR="00333B3C" w:rsidRPr="0002158F">
              <w:rPr>
                <w:rFonts w:ascii="Arial" w:hAnsi="Arial" w:cs="Arial"/>
                <w:sz w:val="24"/>
                <w:szCs w:val="24"/>
              </w:rPr>
              <w:t>Non-DAIT</w:t>
            </w:r>
            <w:r w:rsidR="00667B05" w:rsidRPr="0002158F">
              <w:rPr>
                <w:rFonts w:ascii="Arial" w:hAnsi="Arial" w:cs="Arial"/>
                <w:sz w:val="24"/>
                <w:szCs w:val="24"/>
              </w:rPr>
              <w:t xml:space="preserve"> </w:t>
            </w:r>
            <w:r w:rsidR="00F27981" w:rsidRPr="0002158F">
              <w:rPr>
                <w:rFonts w:ascii="Arial" w:hAnsi="Arial" w:cs="Arial"/>
                <w:sz w:val="24"/>
                <w:szCs w:val="24"/>
              </w:rPr>
              <w:t>TA</w:t>
            </w:r>
            <w:r w:rsidRPr="0002158F">
              <w:rPr>
                <w:rFonts w:ascii="Arial" w:hAnsi="Arial" w:cs="Arial"/>
                <w:sz w:val="24"/>
                <w:szCs w:val="24"/>
              </w:rPr>
              <w:t xml:space="preserve">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0.012</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0.023+</w:t>
            </w:r>
          </w:p>
        </w:tc>
      </w:tr>
      <w:tr w:rsidR="00333B3C" w:rsidRPr="0002158F" w:rsidTr="003A6F5C">
        <w:trPr>
          <w:trHeight w:val="302"/>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(0.025)</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(0.013)</w:t>
            </w:r>
          </w:p>
        </w:tc>
      </w:tr>
      <w:tr w:rsidR="00333B3C" w:rsidRPr="0002158F" w:rsidTr="003A6F5C">
        <w:trPr>
          <w:trHeight w:val="302"/>
        </w:trPr>
        <w:tc>
          <w:tcPr>
            <w:tcW w:w="0" w:type="auto"/>
            <w:tcBorders>
              <w:top w:val="nil"/>
              <w:left w:val="single" w:sz="4" w:space="0" w:color="auto"/>
              <w:bottom w:val="nil"/>
              <w:right w:val="nil"/>
            </w:tcBorders>
            <w:shd w:val="clear" w:color="auto" w:fill="auto"/>
            <w:noWrap/>
            <w:vAlign w:val="bottom"/>
            <w:hideMark/>
          </w:tcPr>
          <w:p w:rsidR="00333B3C" w:rsidRPr="0002158F" w:rsidRDefault="00056D5A" w:rsidP="009C11AF">
            <w:pPr>
              <w:spacing w:after="0"/>
              <w:rPr>
                <w:rFonts w:ascii="Arial" w:eastAsia="Times New Roman" w:hAnsi="Arial" w:cs="Arial"/>
                <w:color w:val="000000"/>
                <w:sz w:val="24"/>
              </w:rPr>
            </w:pPr>
            <w:r w:rsidRPr="0002158F">
              <w:rPr>
                <w:rFonts w:ascii="Arial" w:eastAsia="Times New Roman" w:hAnsi="Arial" w:cs="Arial"/>
                <w:color w:val="000000"/>
                <w:sz w:val="24"/>
              </w:rPr>
              <w:t xml:space="preserve">PI3 </w:t>
            </w:r>
            <w:r w:rsidR="00F27981" w:rsidRPr="0002158F">
              <w:rPr>
                <w:rFonts w:ascii="Arial" w:eastAsia="Times New Roman" w:hAnsi="Arial" w:cs="Arial"/>
                <w:color w:val="000000"/>
                <w:sz w:val="24"/>
              </w:rPr>
              <w:t>–</w:t>
            </w:r>
            <w:r w:rsidRPr="0002158F">
              <w:rPr>
                <w:rFonts w:ascii="Arial" w:eastAsia="Times New Roman" w:hAnsi="Arial" w:cs="Arial"/>
                <w:color w:val="000000"/>
                <w:sz w:val="24"/>
              </w:rPr>
              <w:t xml:space="preserve"> </w:t>
            </w:r>
            <w:r w:rsidR="00333B3C" w:rsidRPr="0002158F">
              <w:rPr>
                <w:rFonts w:ascii="Arial" w:eastAsia="Times New Roman" w:hAnsi="Arial" w:cs="Arial"/>
                <w:color w:val="000000"/>
                <w:sz w:val="24"/>
              </w:rPr>
              <w:t>DAIT</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0.013</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0.029+</w:t>
            </w:r>
          </w:p>
        </w:tc>
      </w:tr>
      <w:tr w:rsidR="00333B3C" w:rsidRPr="0002158F" w:rsidTr="003A6F5C">
        <w:trPr>
          <w:trHeight w:val="302"/>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(0.027)</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(0.017)</w:t>
            </w:r>
          </w:p>
        </w:tc>
      </w:tr>
      <w:tr w:rsidR="00333B3C" w:rsidRPr="0002158F" w:rsidTr="003A6F5C">
        <w:trPr>
          <w:trHeight w:val="302"/>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High School</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-0.146***</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-0.073***</w:t>
            </w:r>
          </w:p>
        </w:tc>
      </w:tr>
      <w:tr w:rsidR="00333B3C" w:rsidRPr="0002158F" w:rsidTr="003A6F5C">
        <w:trPr>
          <w:trHeight w:val="302"/>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(0.019)</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(0.019)</w:t>
            </w:r>
          </w:p>
        </w:tc>
      </w:tr>
      <w:tr w:rsidR="00333B3C" w:rsidRPr="0002158F" w:rsidTr="003A6F5C">
        <w:trPr>
          <w:trHeight w:val="302"/>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Middle School</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0.150***</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-0.050***</w:t>
            </w:r>
          </w:p>
        </w:tc>
      </w:tr>
      <w:tr w:rsidR="00333B3C" w:rsidRPr="0002158F" w:rsidTr="003A6F5C">
        <w:trPr>
          <w:trHeight w:val="302"/>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(0.016)</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(0.004)</w:t>
            </w:r>
          </w:p>
        </w:tc>
      </w:tr>
      <w:tr w:rsidR="00333B3C" w:rsidRPr="0002158F" w:rsidTr="003A6F5C">
        <w:trPr>
          <w:trHeight w:val="302"/>
        </w:trPr>
        <w:tc>
          <w:tcPr>
            <w:tcW w:w="0" w:type="auto"/>
            <w:tcBorders>
              <w:top w:val="nil"/>
              <w:left w:val="single" w:sz="4" w:space="0" w:color="auto"/>
              <w:bottom w:val="nil"/>
              <w:right w:val="nil"/>
            </w:tcBorders>
            <w:shd w:val="clear" w:color="auto" w:fill="auto"/>
            <w:noWrap/>
            <w:vAlign w:val="bottom"/>
            <w:hideMark/>
          </w:tcPr>
          <w:p w:rsidR="00333B3C" w:rsidRPr="0002158F" w:rsidRDefault="004722DC" w:rsidP="009C11AF">
            <w:pPr>
              <w:spacing w:after="0"/>
              <w:rPr>
                <w:rFonts w:ascii="Arial" w:eastAsia="Times New Roman" w:hAnsi="Arial" w:cs="Arial"/>
                <w:color w:val="000000"/>
                <w:sz w:val="24"/>
              </w:rPr>
            </w:pPr>
            <w:r w:rsidRPr="0002158F">
              <w:rPr>
                <w:rFonts w:ascii="Arial" w:eastAsia="Times New Roman" w:hAnsi="Arial" w:cs="Arial"/>
                <w:color w:val="000000"/>
                <w:sz w:val="24"/>
              </w:rPr>
              <w:t xml:space="preserve"> </w:t>
            </w:r>
            <w:r w:rsidR="00F86D4E">
              <w:rPr>
                <w:rFonts w:ascii="Arial" w:eastAsia="Times New Roman" w:hAnsi="Arial" w:cs="Arial"/>
                <w:color w:val="000000"/>
                <w:sz w:val="24"/>
              </w:rPr>
              <w:t>%</w:t>
            </w:r>
            <w:r w:rsidR="00333B3C" w:rsidRPr="0002158F">
              <w:rPr>
                <w:rFonts w:ascii="Arial" w:eastAsia="Times New Roman" w:hAnsi="Arial" w:cs="Arial"/>
                <w:color w:val="000000"/>
                <w:sz w:val="24"/>
              </w:rPr>
              <w:t xml:space="preserve"> Minority in School</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0.02</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0.033***</w:t>
            </w:r>
          </w:p>
        </w:tc>
      </w:tr>
      <w:tr w:rsidR="00333B3C" w:rsidRPr="0002158F" w:rsidTr="003A6F5C">
        <w:trPr>
          <w:trHeight w:val="302"/>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(0.013)</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(0.007)</w:t>
            </w:r>
          </w:p>
        </w:tc>
      </w:tr>
      <w:tr w:rsidR="00333B3C" w:rsidRPr="0002158F" w:rsidTr="003A6F5C">
        <w:trPr>
          <w:trHeight w:val="302"/>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Ln(Sch Enrollment)</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-0.018</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0.012</w:t>
            </w:r>
          </w:p>
        </w:tc>
      </w:tr>
      <w:tr w:rsidR="00333B3C" w:rsidRPr="0002158F" w:rsidTr="003A6F5C">
        <w:trPr>
          <w:trHeight w:val="302"/>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(0.017)</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(0.014)</w:t>
            </w:r>
          </w:p>
        </w:tc>
      </w:tr>
      <w:tr w:rsidR="00333B3C" w:rsidRPr="0002158F" w:rsidTr="003A6F5C">
        <w:trPr>
          <w:trHeight w:val="302"/>
        </w:trPr>
        <w:tc>
          <w:tcPr>
            <w:tcW w:w="0" w:type="auto"/>
            <w:tcBorders>
              <w:top w:val="nil"/>
              <w:left w:val="single" w:sz="4" w:space="0" w:color="auto"/>
              <w:bottom w:val="nil"/>
              <w:right w:val="nil"/>
            </w:tcBorders>
            <w:shd w:val="clear" w:color="auto" w:fill="auto"/>
            <w:noWrap/>
            <w:vAlign w:val="bottom"/>
            <w:hideMark/>
          </w:tcPr>
          <w:p w:rsidR="00333B3C" w:rsidRPr="0002158F" w:rsidRDefault="004722DC" w:rsidP="009C11AF">
            <w:pPr>
              <w:spacing w:after="0"/>
              <w:rPr>
                <w:rFonts w:ascii="Arial" w:eastAsia="Times New Roman" w:hAnsi="Arial" w:cs="Arial"/>
                <w:color w:val="000000"/>
                <w:sz w:val="24"/>
              </w:rPr>
            </w:pPr>
            <w:r w:rsidRPr="0002158F">
              <w:rPr>
                <w:rFonts w:ascii="Arial" w:eastAsia="Times New Roman" w:hAnsi="Arial" w:cs="Arial"/>
                <w:color w:val="000000"/>
                <w:sz w:val="24"/>
              </w:rPr>
              <w:t xml:space="preserve"> </w:t>
            </w:r>
            <w:r w:rsidR="00F86D4E">
              <w:rPr>
                <w:rFonts w:ascii="Arial" w:eastAsia="Times New Roman" w:hAnsi="Arial" w:cs="Arial"/>
                <w:color w:val="000000"/>
                <w:sz w:val="24"/>
              </w:rPr>
              <w:t>%</w:t>
            </w:r>
            <w:r w:rsidR="00333B3C" w:rsidRPr="0002158F">
              <w:rPr>
                <w:rFonts w:ascii="Arial" w:eastAsia="Times New Roman" w:hAnsi="Arial" w:cs="Arial"/>
                <w:color w:val="000000"/>
                <w:sz w:val="24"/>
              </w:rPr>
              <w:t xml:space="preserve"> Sped in District</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-0.148+</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-0.332***</w:t>
            </w:r>
          </w:p>
        </w:tc>
      </w:tr>
      <w:tr w:rsidR="00333B3C" w:rsidRPr="0002158F" w:rsidTr="003A6F5C">
        <w:trPr>
          <w:trHeight w:val="302"/>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(0.086)</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(0.059)</w:t>
            </w:r>
          </w:p>
        </w:tc>
      </w:tr>
      <w:tr w:rsidR="00333B3C" w:rsidRPr="0002158F" w:rsidTr="003A6F5C">
        <w:trPr>
          <w:trHeight w:val="302"/>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 of Dist AYP AMOs</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0.000</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0.001*</w:t>
            </w:r>
          </w:p>
        </w:tc>
      </w:tr>
      <w:tr w:rsidR="00333B3C" w:rsidRPr="0002158F" w:rsidTr="003A6F5C">
        <w:trPr>
          <w:trHeight w:val="302"/>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 xml:space="preserve">0.000 </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 xml:space="preserve">0.000 </w:t>
            </w:r>
          </w:p>
        </w:tc>
      </w:tr>
      <w:tr w:rsidR="00333B3C" w:rsidRPr="0002158F" w:rsidTr="003A6F5C">
        <w:trPr>
          <w:trHeight w:val="302"/>
        </w:trPr>
        <w:tc>
          <w:tcPr>
            <w:tcW w:w="0" w:type="auto"/>
            <w:tcBorders>
              <w:top w:val="nil"/>
              <w:left w:val="single" w:sz="4" w:space="0" w:color="auto"/>
              <w:bottom w:val="nil"/>
              <w:right w:val="nil"/>
            </w:tcBorders>
            <w:shd w:val="clear" w:color="auto" w:fill="auto"/>
            <w:noWrap/>
            <w:vAlign w:val="bottom"/>
            <w:hideMark/>
          </w:tcPr>
          <w:p w:rsidR="00333B3C" w:rsidRPr="0002158F" w:rsidRDefault="004722DC" w:rsidP="009C11AF">
            <w:pPr>
              <w:spacing w:after="0"/>
              <w:rPr>
                <w:rFonts w:ascii="Arial" w:eastAsia="Times New Roman" w:hAnsi="Arial" w:cs="Arial"/>
                <w:color w:val="000000"/>
                <w:sz w:val="24"/>
              </w:rPr>
            </w:pPr>
            <w:r w:rsidRPr="0002158F">
              <w:rPr>
                <w:rFonts w:ascii="Arial" w:eastAsia="Times New Roman" w:hAnsi="Arial" w:cs="Arial"/>
                <w:color w:val="000000"/>
                <w:sz w:val="24"/>
              </w:rPr>
              <w:t xml:space="preserve"> </w:t>
            </w:r>
            <w:r w:rsidR="00F86D4E">
              <w:rPr>
                <w:rFonts w:ascii="Arial" w:eastAsia="Times New Roman" w:hAnsi="Arial" w:cs="Arial"/>
                <w:color w:val="000000"/>
                <w:sz w:val="24"/>
              </w:rPr>
              <w:t>%</w:t>
            </w:r>
            <w:r w:rsidR="00333B3C" w:rsidRPr="0002158F">
              <w:rPr>
                <w:rFonts w:ascii="Arial" w:eastAsia="Times New Roman" w:hAnsi="Arial" w:cs="Arial"/>
                <w:color w:val="000000"/>
                <w:sz w:val="24"/>
              </w:rPr>
              <w:t xml:space="preserve"> EL in District</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-0.088*</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-0.035*</w:t>
            </w:r>
          </w:p>
        </w:tc>
      </w:tr>
      <w:tr w:rsidR="00333B3C" w:rsidRPr="0002158F" w:rsidTr="003A6F5C">
        <w:trPr>
          <w:trHeight w:val="302"/>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(0.043)</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(0.017)</w:t>
            </w:r>
          </w:p>
        </w:tc>
      </w:tr>
      <w:tr w:rsidR="00333B3C" w:rsidRPr="0002158F" w:rsidTr="003A6F5C">
        <w:trPr>
          <w:trHeight w:val="302"/>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p>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Constant</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0.205+</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-0.068</w:t>
            </w:r>
          </w:p>
        </w:tc>
      </w:tr>
      <w:tr w:rsidR="00333B3C" w:rsidRPr="0002158F" w:rsidTr="003A6F5C">
        <w:trPr>
          <w:trHeight w:val="302"/>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(0.113)</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(0.088)</w:t>
            </w:r>
          </w:p>
        </w:tc>
      </w:tr>
      <w:tr w:rsidR="00333B3C" w:rsidRPr="0002158F" w:rsidTr="003A6F5C">
        <w:trPr>
          <w:trHeight w:val="302"/>
        </w:trPr>
        <w:tc>
          <w:tcPr>
            <w:tcW w:w="0" w:type="auto"/>
            <w:tcBorders>
              <w:top w:val="single" w:sz="4" w:space="0" w:color="auto"/>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Adjusted R-squared</w:t>
            </w:r>
          </w:p>
        </w:tc>
        <w:tc>
          <w:tcPr>
            <w:tcW w:w="0" w:type="auto"/>
            <w:tcBorders>
              <w:top w:val="single" w:sz="4" w:space="0" w:color="auto"/>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0.696</w:t>
            </w:r>
          </w:p>
        </w:tc>
        <w:tc>
          <w:tcPr>
            <w:tcW w:w="0" w:type="auto"/>
            <w:tcBorders>
              <w:top w:val="single" w:sz="4" w:space="0" w:color="auto"/>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0.811</w:t>
            </w:r>
          </w:p>
        </w:tc>
      </w:tr>
      <w:tr w:rsidR="00333B3C" w:rsidRPr="0002158F" w:rsidTr="003A6F5C">
        <w:trPr>
          <w:trHeight w:val="302"/>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 of students</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24460431</w:t>
            </w:r>
          </w:p>
        </w:tc>
        <w:tc>
          <w:tcPr>
            <w:tcW w:w="0" w:type="auto"/>
            <w:tcBorders>
              <w:top w:val="nil"/>
              <w:left w:val="nil"/>
              <w:bottom w:val="nil"/>
              <w:right w:val="single" w:sz="4" w:space="0" w:color="auto"/>
            </w:tcBorders>
            <w:vAlign w:val="bottom"/>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25140665</w:t>
            </w:r>
          </w:p>
        </w:tc>
      </w:tr>
      <w:tr w:rsidR="00333B3C" w:rsidRPr="0002158F" w:rsidTr="003A6F5C">
        <w:trPr>
          <w:trHeight w:val="302"/>
        </w:trPr>
        <w:tc>
          <w:tcPr>
            <w:tcW w:w="0" w:type="auto"/>
            <w:tcBorders>
              <w:top w:val="nil"/>
              <w:left w:val="single" w:sz="4" w:space="0" w:color="auto"/>
              <w:bottom w:val="single" w:sz="4" w:space="0" w:color="auto"/>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 of districts</w:t>
            </w:r>
          </w:p>
        </w:tc>
        <w:tc>
          <w:tcPr>
            <w:tcW w:w="0" w:type="auto"/>
            <w:tcBorders>
              <w:top w:val="nil"/>
              <w:left w:val="nil"/>
              <w:bottom w:val="single" w:sz="4" w:space="0" w:color="auto"/>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938</w:t>
            </w:r>
          </w:p>
        </w:tc>
        <w:tc>
          <w:tcPr>
            <w:tcW w:w="0" w:type="auto"/>
            <w:tcBorders>
              <w:top w:val="nil"/>
              <w:left w:val="nil"/>
              <w:bottom w:val="single" w:sz="4" w:space="0" w:color="auto"/>
              <w:right w:val="single" w:sz="4" w:space="0" w:color="auto"/>
            </w:tcBorders>
            <w:vAlign w:val="bottom"/>
          </w:tcPr>
          <w:p w:rsidR="00333B3C" w:rsidRPr="0002158F" w:rsidRDefault="00333B3C" w:rsidP="009C11AF">
            <w:pPr>
              <w:spacing w:after="0"/>
              <w:rPr>
                <w:rFonts w:ascii="Arial" w:eastAsia="Times New Roman" w:hAnsi="Arial" w:cs="Arial"/>
                <w:color w:val="000000"/>
                <w:sz w:val="24"/>
              </w:rPr>
            </w:pPr>
            <w:r w:rsidRPr="0002158F">
              <w:rPr>
                <w:rFonts w:ascii="Arial" w:eastAsia="Times New Roman" w:hAnsi="Arial" w:cs="Arial"/>
                <w:color w:val="000000"/>
                <w:sz w:val="24"/>
              </w:rPr>
              <w:t>938</w:t>
            </w:r>
          </w:p>
        </w:tc>
      </w:tr>
    </w:tbl>
    <w:p w:rsidR="00056D5A" w:rsidRPr="0002158F" w:rsidRDefault="00056D5A" w:rsidP="009C11AF">
      <w:pPr>
        <w:rPr>
          <w:rFonts w:ascii="Arial" w:eastAsia="Times New Roman" w:hAnsi="Arial" w:cs="Arial"/>
          <w:i/>
          <w:color w:val="000000"/>
        </w:rPr>
      </w:pPr>
      <w:r w:rsidRPr="0002158F">
        <w:rPr>
          <w:rFonts w:ascii="Arial" w:eastAsia="Times New Roman" w:hAnsi="Arial" w:cs="Arial"/>
          <w:i/>
          <w:color w:val="000000"/>
        </w:rPr>
        <w:t>+ p&lt;0.10, * p&lt;0.05, ** p&lt;0.01, *** p&lt;0.001. District-clustered standard errors in parentheses.</w:t>
      </w:r>
    </w:p>
    <w:p w:rsidR="00603B62" w:rsidRPr="0002158F" w:rsidRDefault="00603B62" w:rsidP="009C11AF">
      <w:pPr>
        <w:rPr>
          <w:rFonts w:ascii="Arial" w:hAnsi="Arial" w:cs="Arial"/>
          <w:sz w:val="24"/>
        </w:rPr>
      </w:pPr>
    </w:p>
    <w:p w:rsidR="000D49DC" w:rsidRPr="0002158F" w:rsidRDefault="00F27981" w:rsidP="009C11AF">
      <w:pPr>
        <w:spacing w:after="0"/>
        <w:rPr>
          <w:rFonts w:ascii="Arial" w:hAnsi="Arial" w:cs="Arial"/>
          <w:sz w:val="24"/>
          <w:szCs w:val="24"/>
        </w:rPr>
      </w:pPr>
      <w:r w:rsidRPr="0002158F">
        <w:rPr>
          <w:rFonts w:ascii="Arial" w:hAnsi="Arial" w:cs="Arial"/>
          <w:sz w:val="24"/>
          <w:szCs w:val="24"/>
        </w:rPr>
        <w:t xml:space="preserve">Column 1 of </w:t>
      </w:r>
      <w:r w:rsidR="00CD2448" w:rsidRPr="0002158F">
        <w:rPr>
          <w:rFonts w:ascii="Arial" w:hAnsi="Arial" w:cs="Arial"/>
          <w:sz w:val="24"/>
          <w:szCs w:val="24"/>
        </w:rPr>
        <w:fldChar w:fldCharType="begin"/>
      </w:r>
      <w:r w:rsidR="00E01929" w:rsidRPr="0002158F">
        <w:rPr>
          <w:rFonts w:ascii="Arial" w:hAnsi="Arial" w:cs="Arial"/>
          <w:sz w:val="24"/>
          <w:szCs w:val="24"/>
        </w:rPr>
        <w:instrText xml:space="preserve"> REF _Ref323556918 \h </w:instrText>
      </w:r>
      <w:r w:rsidR="0002158F">
        <w:rPr>
          <w:rFonts w:ascii="Arial" w:hAnsi="Arial" w:cs="Arial"/>
          <w:sz w:val="24"/>
          <w:szCs w:val="24"/>
        </w:rPr>
        <w:instrText xml:space="preserve"> \* MERGEFORMAT </w:instrText>
      </w:r>
      <w:r w:rsidR="00CD2448" w:rsidRPr="0002158F">
        <w:rPr>
          <w:rFonts w:ascii="Arial" w:hAnsi="Arial" w:cs="Arial"/>
          <w:sz w:val="24"/>
          <w:szCs w:val="24"/>
        </w:rPr>
      </w:r>
      <w:r w:rsidR="00CD2448" w:rsidRPr="0002158F">
        <w:rPr>
          <w:rFonts w:ascii="Arial" w:hAnsi="Arial" w:cs="Arial"/>
          <w:sz w:val="24"/>
          <w:szCs w:val="24"/>
        </w:rPr>
        <w:fldChar w:fldCharType="separate"/>
      </w:r>
      <w:r w:rsidR="009E2D5B" w:rsidRPr="0002158F">
        <w:rPr>
          <w:rFonts w:ascii="Arial" w:hAnsi="Arial" w:cs="Arial"/>
          <w:sz w:val="24"/>
        </w:rPr>
        <w:t xml:space="preserve">Table </w:t>
      </w:r>
      <w:r w:rsidR="009E2D5B">
        <w:rPr>
          <w:rFonts w:ascii="Arial" w:hAnsi="Arial" w:cs="Arial"/>
          <w:noProof/>
          <w:sz w:val="24"/>
        </w:rPr>
        <w:t>2</w:t>
      </w:r>
      <w:r w:rsidR="00CD2448" w:rsidRPr="0002158F">
        <w:rPr>
          <w:rFonts w:ascii="Arial" w:hAnsi="Arial" w:cs="Arial"/>
          <w:sz w:val="24"/>
          <w:szCs w:val="24"/>
        </w:rPr>
        <w:fldChar w:fldCharType="end"/>
      </w:r>
      <w:r w:rsidR="00E01929" w:rsidRPr="0002158F">
        <w:rPr>
          <w:rFonts w:ascii="Arial" w:hAnsi="Arial" w:cs="Arial"/>
          <w:sz w:val="24"/>
          <w:szCs w:val="24"/>
        </w:rPr>
        <w:t xml:space="preserve"> </w:t>
      </w:r>
      <w:r w:rsidR="000D49DC" w:rsidRPr="0002158F">
        <w:rPr>
          <w:rFonts w:ascii="Arial" w:hAnsi="Arial" w:cs="Arial"/>
          <w:sz w:val="24"/>
          <w:szCs w:val="24"/>
        </w:rPr>
        <w:t xml:space="preserve">shows that there appears to be no average two-year effect of DAITs or of </w:t>
      </w:r>
      <w:r w:rsidR="00DA5FE3" w:rsidRPr="0002158F">
        <w:rPr>
          <w:rFonts w:ascii="Arial" w:hAnsi="Arial" w:cs="Arial"/>
          <w:sz w:val="24"/>
          <w:szCs w:val="24"/>
        </w:rPr>
        <w:t xml:space="preserve">non-DAIT </w:t>
      </w:r>
      <w:r w:rsidRPr="0002158F">
        <w:rPr>
          <w:rFonts w:ascii="Arial" w:hAnsi="Arial" w:cs="Arial"/>
          <w:sz w:val="24"/>
          <w:szCs w:val="24"/>
        </w:rPr>
        <w:t xml:space="preserve">TA </w:t>
      </w:r>
      <w:r w:rsidR="000D49DC" w:rsidRPr="0002158F">
        <w:rPr>
          <w:rFonts w:ascii="Arial" w:hAnsi="Arial" w:cs="Arial"/>
          <w:sz w:val="24"/>
          <w:szCs w:val="24"/>
        </w:rPr>
        <w:t>on student math achievement for Cohort 2 students.</w:t>
      </w:r>
      <w:r w:rsidR="008B1FBE" w:rsidRPr="0002158F">
        <w:rPr>
          <w:rFonts w:ascii="Arial" w:hAnsi="Arial" w:cs="Arial"/>
          <w:sz w:val="24"/>
          <w:szCs w:val="24"/>
        </w:rPr>
        <w:t xml:space="preserve"> However, this may not be because DAITs no longer had an impact on student achievement in Cohort 2, but rather that both DAITs and </w:t>
      </w:r>
      <w:r w:rsidR="00845B6E" w:rsidRPr="0002158F">
        <w:rPr>
          <w:rFonts w:ascii="Arial" w:hAnsi="Arial" w:cs="Arial"/>
          <w:sz w:val="24"/>
          <w:szCs w:val="24"/>
        </w:rPr>
        <w:t xml:space="preserve">non-DAIT </w:t>
      </w:r>
      <w:r w:rsidR="008B1FBE" w:rsidRPr="0002158F">
        <w:rPr>
          <w:rFonts w:ascii="Arial" w:hAnsi="Arial" w:cs="Arial"/>
          <w:sz w:val="24"/>
          <w:szCs w:val="24"/>
        </w:rPr>
        <w:t>districts (all PI3 districts) improved. In other words</w:t>
      </w:r>
      <w:r w:rsidR="000D49DC" w:rsidRPr="0002158F">
        <w:rPr>
          <w:rFonts w:ascii="Arial" w:hAnsi="Arial" w:cs="Arial"/>
          <w:sz w:val="24"/>
          <w:szCs w:val="24"/>
        </w:rPr>
        <w:t xml:space="preserve">, it may be that all PI3 districts saw a boost in achievement rather than a distinguishable DAIT "effect." </w:t>
      </w:r>
      <w:r w:rsidR="008B1FBE" w:rsidRPr="0002158F">
        <w:rPr>
          <w:rFonts w:ascii="Arial" w:hAnsi="Arial" w:cs="Arial"/>
          <w:sz w:val="24"/>
          <w:szCs w:val="24"/>
        </w:rPr>
        <w:t xml:space="preserve">We will discuss possible rationales for this in the discussion of our qualitative findings. Here we test to see if this is the case. </w:t>
      </w:r>
      <w:r w:rsidRPr="0002158F">
        <w:rPr>
          <w:rFonts w:ascii="Arial" w:hAnsi="Arial" w:cs="Arial"/>
          <w:sz w:val="24"/>
          <w:szCs w:val="24"/>
        </w:rPr>
        <w:t>W</w:t>
      </w:r>
      <w:r w:rsidR="000D49DC" w:rsidRPr="0002158F">
        <w:rPr>
          <w:rFonts w:ascii="Arial" w:hAnsi="Arial" w:cs="Arial"/>
          <w:sz w:val="24"/>
          <w:szCs w:val="24"/>
        </w:rPr>
        <w:t xml:space="preserve">e run Wald tests to compare the differences in the DAIT and </w:t>
      </w:r>
      <w:r w:rsidR="00845B6E" w:rsidRPr="0002158F">
        <w:rPr>
          <w:rFonts w:ascii="Arial" w:hAnsi="Arial" w:cs="Arial"/>
          <w:sz w:val="24"/>
          <w:szCs w:val="24"/>
        </w:rPr>
        <w:t xml:space="preserve">non-DAIT </w:t>
      </w:r>
      <w:r w:rsidRPr="0002158F">
        <w:rPr>
          <w:rFonts w:ascii="Arial" w:hAnsi="Arial" w:cs="Arial"/>
          <w:sz w:val="24"/>
          <w:szCs w:val="24"/>
        </w:rPr>
        <w:t xml:space="preserve">TA </w:t>
      </w:r>
      <w:r w:rsidR="000D49DC" w:rsidRPr="0002158F">
        <w:rPr>
          <w:rFonts w:ascii="Arial" w:hAnsi="Arial" w:cs="Arial"/>
          <w:sz w:val="24"/>
          <w:szCs w:val="24"/>
        </w:rPr>
        <w:t xml:space="preserve">coefficients. Wald tests are used to determine if estimated parameters from regression models are equal to some set value, in this case, to each other. A p-value on the Wald test of less than 0.05 indicates that the parameters are statistically different from each other, whereas a p-value of more than 0.05 indicates that the parameters are not statistically distinguishable from each other. We find evidence that the coefficient for DAIT districts is not significantly different than the coefficient for </w:t>
      </w:r>
      <w:r w:rsidR="00845B6E" w:rsidRPr="0002158F">
        <w:rPr>
          <w:rFonts w:ascii="Arial" w:hAnsi="Arial" w:cs="Arial"/>
          <w:sz w:val="24"/>
          <w:szCs w:val="24"/>
        </w:rPr>
        <w:t xml:space="preserve">non-DAIT </w:t>
      </w:r>
      <w:r w:rsidRPr="0002158F">
        <w:rPr>
          <w:rFonts w:ascii="Arial" w:hAnsi="Arial" w:cs="Arial"/>
          <w:sz w:val="24"/>
          <w:szCs w:val="24"/>
        </w:rPr>
        <w:t>TA</w:t>
      </w:r>
      <w:r w:rsidR="000D49DC" w:rsidRPr="0002158F">
        <w:rPr>
          <w:rFonts w:ascii="Arial" w:hAnsi="Arial" w:cs="Arial"/>
          <w:sz w:val="24"/>
          <w:szCs w:val="24"/>
        </w:rPr>
        <w:t xml:space="preserve"> districts, at p=0.076. However, when we test to see if the combined effect of DAIT and </w:t>
      </w:r>
      <w:r w:rsidR="00845B6E" w:rsidRPr="0002158F">
        <w:rPr>
          <w:rFonts w:ascii="Arial" w:hAnsi="Arial" w:cs="Arial"/>
          <w:sz w:val="24"/>
          <w:szCs w:val="24"/>
        </w:rPr>
        <w:t xml:space="preserve">non-DAIT </w:t>
      </w:r>
      <w:r w:rsidRPr="0002158F">
        <w:rPr>
          <w:rFonts w:ascii="Arial" w:hAnsi="Arial" w:cs="Arial"/>
          <w:sz w:val="24"/>
          <w:szCs w:val="24"/>
        </w:rPr>
        <w:t>TA</w:t>
      </w:r>
      <w:r w:rsidR="000D49DC" w:rsidRPr="0002158F">
        <w:rPr>
          <w:rFonts w:ascii="Arial" w:hAnsi="Arial" w:cs="Arial"/>
          <w:sz w:val="24"/>
          <w:szCs w:val="24"/>
        </w:rPr>
        <w:t xml:space="preserve"> is significantly different than PI2 districts, we find a significant p-value of 0.024, indicating that there appears to be some general PI3 improvement effect relative to PI2 districts that received no extra assistance. This indicates that there may be some larger impact of technical assistance combined for Cohort 2 districts rather than just a "DAIT effect," as we see in Cohort 1. Similarly, we see a positive impact of both DAIT and </w:t>
      </w:r>
      <w:r w:rsidR="00845B6E" w:rsidRPr="0002158F">
        <w:rPr>
          <w:rFonts w:ascii="Arial" w:hAnsi="Arial" w:cs="Arial"/>
          <w:sz w:val="24"/>
          <w:szCs w:val="24"/>
        </w:rPr>
        <w:t>non-DAIT (light)</w:t>
      </w:r>
      <w:r w:rsidR="000D49DC" w:rsidRPr="0002158F">
        <w:rPr>
          <w:rFonts w:ascii="Arial" w:hAnsi="Arial" w:cs="Arial"/>
          <w:sz w:val="24"/>
          <w:szCs w:val="24"/>
        </w:rPr>
        <w:t xml:space="preserve"> on student ELA achievement in Cohort 2 (of two to three percent of a standard deviation, significant at the </w:t>
      </w:r>
      <w:r w:rsidR="00EB4C31" w:rsidRPr="0002158F">
        <w:rPr>
          <w:rFonts w:ascii="Arial" w:hAnsi="Arial" w:cs="Arial"/>
          <w:sz w:val="24"/>
          <w:szCs w:val="24"/>
        </w:rPr>
        <w:t>0</w:t>
      </w:r>
      <w:r w:rsidR="000D49DC" w:rsidRPr="0002158F">
        <w:rPr>
          <w:rFonts w:ascii="Arial" w:hAnsi="Arial" w:cs="Arial"/>
          <w:sz w:val="24"/>
          <w:szCs w:val="24"/>
        </w:rPr>
        <w:t xml:space="preserve">.10 level) relative to non-PI districts. </w:t>
      </w:r>
    </w:p>
    <w:p w:rsidR="00A26C12" w:rsidRPr="0002158F" w:rsidRDefault="00A26C12" w:rsidP="009C11AF">
      <w:pPr>
        <w:pStyle w:val="Heading3"/>
        <w:spacing w:before="0"/>
        <w:rPr>
          <w:rFonts w:ascii="Arial" w:hAnsi="Arial" w:cs="Arial"/>
          <w:lang w:val="en-US"/>
        </w:rPr>
      </w:pPr>
      <w:bookmarkStart w:id="25" w:name="_Toc199316009"/>
    </w:p>
    <w:p w:rsidR="000D49DC" w:rsidRPr="0002158F" w:rsidRDefault="000D49DC" w:rsidP="009C11AF">
      <w:pPr>
        <w:pStyle w:val="Heading3"/>
        <w:spacing w:before="0"/>
        <w:rPr>
          <w:rFonts w:ascii="Arial" w:hAnsi="Arial" w:cs="Arial"/>
          <w:lang w:val="en-US"/>
        </w:rPr>
      </w:pPr>
      <w:r w:rsidRPr="0002158F">
        <w:rPr>
          <w:rFonts w:ascii="Arial" w:hAnsi="Arial" w:cs="Arial"/>
        </w:rPr>
        <w:t>The Impact of DAITs on Student Achievement</w:t>
      </w:r>
      <w:bookmarkEnd w:id="25"/>
    </w:p>
    <w:p w:rsidR="00A26C12" w:rsidRPr="0002158F" w:rsidRDefault="00A26C12" w:rsidP="009C11AF">
      <w:pPr>
        <w:spacing w:after="0"/>
        <w:rPr>
          <w:rFonts w:ascii="Arial" w:hAnsi="Arial" w:cs="Arial"/>
          <w:lang w:eastAsia="x-none"/>
        </w:rPr>
      </w:pPr>
    </w:p>
    <w:p w:rsidR="000D49DC" w:rsidRPr="0002158F" w:rsidRDefault="000D49DC" w:rsidP="009C11AF">
      <w:pPr>
        <w:pStyle w:val="Caption"/>
        <w:keepNext/>
        <w:spacing w:line="276" w:lineRule="auto"/>
        <w:rPr>
          <w:rFonts w:ascii="Arial" w:hAnsi="Arial" w:cs="Arial"/>
          <w:b w:val="0"/>
          <w:sz w:val="24"/>
          <w:szCs w:val="24"/>
        </w:rPr>
      </w:pPr>
      <w:r w:rsidRPr="0002158F">
        <w:rPr>
          <w:rFonts w:ascii="Arial" w:hAnsi="Arial" w:cs="Arial"/>
          <w:b w:val="0"/>
          <w:sz w:val="24"/>
          <w:szCs w:val="24"/>
        </w:rPr>
        <w:t xml:space="preserve">We further explore the impact of DAITs on overall student achievement relative to students in districts with </w:t>
      </w:r>
      <w:r w:rsidR="00845B6E" w:rsidRPr="0002158F">
        <w:rPr>
          <w:rFonts w:ascii="Arial" w:hAnsi="Arial" w:cs="Arial"/>
          <w:b w:val="0"/>
          <w:sz w:val="24"/>
          <w:szCs w:val="24"/>
        </w:rPr>
        <w:t xml:space="preserve">non-DAIT </w:t>
      </w:r>
      <w:r w:rsidR="00F27981" w:rsidRPr="0002158F">
        <w:rPr>
          <w:rFonts w:ascii="Arial" w:hAnsi="Arial" w:cs="Arial"/>
          <w:b w:val="0"/>
          <w:sz w:val="24"/>
          <w:szCs w:val="24"/>
        </w:rPr>
        <w:t xml:space="preserve">TA </w:t>
      </w:r>
      <w:r w:rsidRPr="0002158F">
        <w:rPr>
          <w:rFonts w:ascii="Arial" w:hAnsi="Arial" w:cs="Arial"/>
          <w:b w:val="0"/>
          <w:sz w:val="24"/>
          <w:szCs w:val="24"/>
        </w:rPr>
        <w:t xml:space="preserve">using the difference-in-difference estimation strategy outlined in equations (2) and (3). Results are shown in </w:t>
      </w:r>
      <w:r w:rsidR="00CD2448" w:rsidRPr="0002158F">
        <w:rPr>
          <w:rFonts w:ascii="Arial" w:hAnsi="Arial" w:cs="Arial"/>
          <w:b w:val="0"/>
          <w:sz w:val="24"/>
          <w:szCs w:val="24"/>
        </w:rPr>
        <w:fldChar w:fldCharType="begin"/>
      </w:r>
      <w:r w:rsidR="00924641" w:rsidRPr="0002158F">
        <w:rPr>
          <w:rFonts w:ascii="Arial" w:hAnsi="Arial" w:cs="Arial"/>
          <w:b w:val="0"/>
          <w:sz w:val="24"/>
          <w:szCs w:val="24"/>
        </w:rPr>
        <w:instrText xml:space="preserve"> REF _Ref198171486 \h </w:instrText>
      </w:r>
      <w:r w:rsidR="0002158F">
        <w:rPr>
          <w:rFonts w:ascii="Arial" w:hAnsi="Arial" w:cs="Arial"/>
          <w:b w:val="0"/>
          <w:sz w:val="24"/>
          <w:szCs w:val="24"/>
        </w:rPr>
        <w:instrText xml:space="preserve"> \* MERGEFORMAT </w:instrText>
      </w:r>
      <w:r w:rsidR="00CD2448" w:rsidRPr="0002158F">
        <w:rPr>
          <w:rFonts w:ascii="Arial" w:hAnsi="Arial" w:cs="Arial"/>
          <w:b w:val="0"/>
          <w:sz w:val="24"/>
          <w:szCs w:val="24"/>
        </w:rPr>
      </w:r>
      <w:r w:rsidR="00CD2448" w:rsidRPr="0002158F">
        <w:rPr>
          <w:rFonts w:ascii="Arial" w:hAnsi="Arial" w:cs="Arial"/>
          <w:b w:val="0"/>
          <w:sz w:val="24"/>
          <w:szCs w:val="24"/>
        </w:rPr>
        <w:fldChar w:fldCharType="separate"/>
      </w:r>
      <w:r w:rsidR="009E2D5B" w:rsidRPr="0002158F">
        <w:rPr>
          <w:rFonts w:ascii="Arial" w:hAnsi="Arial" w:cs="Arial"/>
          <w:sz w:val="24"/>
          <w:szCs w:val="24"/>
        </w:rPr>
        <w:t xml:space="preserve">Table </w:t>
      </w:r>
      <w:r w:rsidR="009E2D5B">
        <w:rPr>
          <w:rFonts w:ascii="Arial" w:hAnsi="Arial" w:cs="Arial"/>
          <w:noProof/>
          <w:sz w:val="24"/>
          <w:szCs w:val="24"/>
        </w:rPr>
        <w:t>3</w:t>
      </w:r>
      <w:r w:rsidR="00CD2448" w:rsidRPr="0002158F">
        <w:rPr>
          <w:rFonts w:ascii="Arial" w:hAnsi="Arial" w:cs="Arial"/>
          <w:b w:val="0"/>
          <w:sz w:val="24"/>
          <w:szCs w:val="24"/>
        </w:rPr>
        <w:fldChar w:fldCharType="end"/>
      </w:r>
      <w:r w:rsidR="00924641" w:rsidRPr="0002158F">
        <w:rPr>
          <w:rFonts w:ascii="Arial" w:hAnsi="Arial" w:cs="Arial"/>
          <w:b w:val="0"/>
          <w:sz w:val="24"/>
          <w:szCs w:val="24"/>
        </w:rPr>
        <w:t xml:space="preserve"> </w:t>
      </w:r>
      <w:r w:rsidRPr="0002158F">
        <w:rPr>
          <w:rFonts w:ascii="Arial" w:hAnsi="Arial" w:cs="Arial"/>
          <w:b w:val="0"/>
          <w:sz w:val="24"/>
          <w:szCs w:val="24"/>
        </w:rPr>
        <w:t xml:space="preserve">(Cohort 1) and </w:t>
      </w:r>
      <w:r w:rsidR="00CD2448" w:rsidRPr="0002158F">
        <w:rPr>
          <w:rFonts w:ascii="Arial" w:hAnsi="Arial" w:cs="Arial"/>
          <w:b w:val="0"/>
          <w:sz w:val="24"/>
          <w:szCs w:val="24"/>
        </w:rPr>
        <w:fldChar w:fldCharType="begin"/>
      </w:r>
      <w:r w:rsidR="00924641" w:rsidRPr="0002158F">
        <w:rPr>
          <w:rFonts w:ascii="Arial" w:hAnsi="Arial" w:cs="Arial"/>
          <w:b w:val="0"/>
          <w:sz w:val="24"/>
          <w:szCs w:val="24"/>
        </w:rPr>
        <w:instrText xml:space="preserve"> REF _Ref198171508 \h </w:instrText>
      </w:r>
      <w:r w:rsidR="0002158F">
        <w:rPr>
          <w:rFonts w:ascii="Arial" w:hAnsi="Arial" w:cs="Arial"/>
          <w:b w:val="0"/>
          <w:sz w:val="24"/>
          <w:szCs w:val="24"/>
        </w:rPr>
        <w:instrText xml:space="preserve"> \* MERGEFORMAT </w:instrText>
      </w:r>
      <w:r w:rsidR="00CD2448" w:rsidRPr="0002158F">
        <w:rPr>
          <w:rFonts w:ascii="Arial" w:hAnsi="Arial" w:cs="Arial"/>
          <w:b w:val="0"/>
          <w:sz w:val="24"/>
          <w:szCs w:val="24"/>
        </w:rPr>
      </w:r>
      <w:r w:rsidR="00CD2448" w:rsidRPr="0002158F">
        <w:rPr>
          <w:rFonts w:ascii="Arial" w:hAnsi="Arial" w:cs="Arial"/>
          <w:b w:val="0"/>
          <w:sz w:val="24"/>
          <w:szCs w:val="24"/>
        </w:rPr>
        <w:fldChar w:fldCharType="separate"/>
      </w:r>
      <w:r w:rsidR="009E2D5B" w:rsidRPr="0002158F">
        <w:rPr>
          <w:rFonts w:ascii="Arial" w:hAnsi="Arial" w:cs="Arial"/>
          <w:sz w:val="24"/>
          <w:szCs w:val="24"/>
        </w:rPr>
        <w:t xml:space="preserve">Table </w:t>
      </w:r>
      <w:r w:rsidR="009E2D5B">
        <w:rPr>
          <w:rFonts w:ascii="Arial" w:hAnsi="Arial" w:cs="Arial"/>
          <w:noProof/>
          <w:sz w:val="24"/>
          <w:szCs w:val="24"/>
        </w:rPr>
        <w:t>4</w:t>
      </w:r>
      <w:r w:rsidR="00CD2448" w:rsidRPr="0002158F">
        <w:rPr>
          <w:rFonts w:ascii="Arial" w:hAnsi="Arial" w:cs="Arial"/>
          <w:b w:val="0"/>
          <w:sz w:val="24"/>
          <w:szCs w:val="24"/>
        </w:rPr>
        <w:fldChar w:fldCharType="end"/>
      </w:r>
      <w:r w:rsidR="00924641" w:rsidRPr="0002158F">
        <w:rPr>
          <w:rFonts w:ascii="Arial" w:hAnsi="Arial" w:cs="Arial"/>
          <w:b w:val="0"/>
          <w:sz w:val="24"/>
          <w:szCs w:val="24"/>
        </w:rPr>
        <w:t>.</w:t>
      </w:r>
      <w:r w:rsidRPr="0002158F">
        <w:rPr>
          <w:rFonts w:ascii="Arial" w:hAnsi="Arial" w:cs="Arial"/>
          <w:b w:val="0"/>
          <w:sz w:val="24"/>
          <w:szCs w:val="24"/>
        </w:rPr>
        <w:t xml:space="preserve">We note that we no longer can examine Cohort 2 separately, as there are only 46 PI3 districts in Cohort 2, only 27 of which received DAITs. Because we cluster errors to the district level, we do not have enough power to detect significant results with only 46 PI3 districts. Because we still want to learn something about the impacts of DAITs on student achievement in Cohort 2 districts, </w:t>
      </w:r>
      <w:r w:rsidRPr="0002158F">
        <w:rPr>
          <w:rStyle w:val="CommentReference"/>
          <w:rFonts w:ascii="Arial" w:hAnsi="Arial" w:cs="Arial"/>
          <w:b w:val="0"/>
          <w:sz w:val="24"/>
          <w:szCs w:val="24"/>
        </w:rPr>
        <w:t>a</w:t>
      </w:r>
      <w:r w:rsidRPr="0002158F">
        <w:rPr>
          <w:rFonts w:ascii="Arial" w:hAnsi="Arial" w:cs="Arial"/>
          <w:b w:val="0"/>
          <w:sz w:val="24"/>
          <w:szCs w:val="24"/>
        </w:rPr>
        <w:t>s described above, we "stack" the cohorts so that we can examine the "DAIT effect</w:t>
      </w:r>
      <w:r w:rsidR="004C0080" w:rsidRPr="0002158F">
        <w:rPr>
          <w:rFonts w:ascii="Arial" w:hAnsi="Arial" w:cs="Arial"/>
          <w:b w:val="0"/>
          <w:sz w:val="24"/>
          <w:szCs w:val="24"/>
        </w:rPr>
        <w:t>"</w:t>
      </w:r>
      <w:r w:rsidRPr="0002158F">
        <w:rPr>
          <w:rFonts w:ascii="Arial" w:hAnsi="Arial" w:cs="Arial"/>
          <w:b w:val="0"/>
          <w:sz w:val="24"/>
          <w:szCs w:val="24"/>
        </w:rPr>
        <w:t xml:space="preserve"> relative to the "</w:t>
      </w:r>
      <w:r w:rsidR="00845B6E" w:rsidRPr="0002158F">
        <w:rPr>
          <w:rFonts w:ascii="Arial" w:hAnsi="Arial" w:cs="Arial"/>
          <w:b w:val="0"/>
          <w:sz w:val="24"/>
          <w:szCs w:val="24"/>
        </w:rPr>
        <w:t xml:space="preserve">Non-DAIT </w:t>
      </w:r>
      <w:r w:rsidR="00F27981" w:rsidRPr="0002158F">
        <w:rPr>
          <w:rFonts w:ascii="Arial" w:hAnsi="Arial" w:cs="Arial"/>
          <w:b w:val="0"/>
          <w:sz w:val="24"/>
          <w:szCs w:val="24"/>
        </w:rPr>
        <w:t>TA</w:t>
      </w:r>
      <w:r w:rsidRPr="0002158F">
        <w:rPr>
          <w:rFonts w:ascii="Arial" w:hAnsi="Arial" w:cs="Arial"/>
          <w:b w:val="0"/>
          <w:sz w:val="24"/>
          <w:szCs w:val="24"/>
        </w:rPr>
        <w:t xml:space="preserve"> effect</w:t>
      </w:r>
      <w:r w:rsidR="004C0080" w:rsidRPr="0002158F">
        <w:rPr>
          <w:rFonts w:ascii="Arial" w:hAnsi="Arial" w:cs="Arial"/>
          <w:b w:val="0"/>
          <w:sz w:val="24"/>
          <w:szCs w:val="24"/>
        </w:rPr>
        <w:t>"</w:t>
      </w:r>
      <w:r w:rsidRPr="0002158F">
        <w:rPr>
          <w:rFonts w:ascii="Arial" w:hAnsi="Arial" w:cs="Arial"/>
          <w:b w:val="0"/>
          <w:sz w:val="24"/>
          <w:szCs w:val="24"/>
        </w:rPr>
        <w:t xml:space="preserve"> in both cohorts of districts combined. We can examine the differences between the Cohort 1 and stacked models to understand suggested impacts of DAITs on Cohort 2.</w:t>
      </w:r>
      <w:r w:rsidR="00F27981" w:rsidRPr="0002158F">
        <w:rPr>
          <w:rFonts w:ascii="Arial" w:hAnsi="Arial" w:cs="Arial"/>
          <w:b w:val="0"/>
          <w:sz w:val="24"/>
          <w:szCs w:val="24"/>
        </w:rPr>
        <w:t xml:space="preserve"> These results are presented in Table 4.</w:t>
      </w:r>
      <w:r w:rsidRPr="0002158F">
        <w:rPr>
          <w:rFonts w:ascii="Arial" w:hAnsi="Arial" w:cs="Arial"/>
          <w:b w:val="0"/>
          <w:sz w:val="24"/>
          <w:szCs w:val="24"/>
        </w:rPr>
        <w:t xml:space="preserve"> </w:t>
      </w:r>
    </w:p>
    <w:p w:rsidR="009902AE" w:rsidRPr="0002158F" w:rsidRDefault="009902AE" w:rsidP="009C11AF">
      <w:pPr>
        <w:spacing w:after="0"/>
        <w:rPr>
          <w:rFonts w:ascii="Arial" w:eastAsia="Times New Roman" w:hAnsi="Arial" w:cs="Arial"/>
          <w:b/>
          <w:bCs/>
          <w:sz w:val="24"/>
          <w:szCs w:val="24"/>
        </w:rPr>
      </w:pPr>
      <w:r w:rsidRPr="0002158F">
        <w:rPr>
          <w:rFonts w:ascii="Arial" w:eastAsia="Times New Roman" w:hAnsi="Arial" w:cs="Arial"/>
          <w:b/>
          <w:bCs/>
          <w:sz w:val="24"/>
          <w:szCs w:val="24"/>
        </w:rPr>
        <w:br w:type="page"/>
      </w:r>
    </w:p>
    <w:p w:rsidR="003E4340" w:rsidRPr="0002158F" w:rsidRDefault="003E4340" w:rsidP="009C11AF">
      <w:pPr>
        <w:pStyle w:val="Caption"/>
        <w:keepNext/>
        <w:spacing w:line="276" w:lineRule="auto"/>
        <w:rPr>
          <w:rFonts w:ascii="Arial" w:hAnsi="Arial" w:cs="Arial"/>
          <w:sz w:val="24"/>
          <w:szCs w:val="24"/>
        </w:rPr>
      </w:pPr>
      <w:bookmarkStart w:id="26" w:name="_Ref198171486"/>
      <w:bookmarkStart w:id="27" w:name="_Toc199316038"/>
      <w:r w:rsidRPr="0002158F">
        <w:rPr>
          <w:rFonts w:ascii="Arial" w:hAnsi="Arial" w:cs="Arial"/>
          <w:sz w:val="24"/>
          <w:szCs w:val="24"/>
        </w:rPr>
        <w:lastRenderedPageBreak/>
        <w:t xml:space="preserve">Table </w:t>
      </w:r>
      <w:r w:rsidR="00CD2448" w:rsidRPr="0002158F">
        <w:rPr>
          <w:rFonts w:ascii="Arial" w:hAnsi="Arial" w:cs="Arial"/>
          <w:sz w:val="24"/>
          <w:szCs w:val="24"/>
        </w:rPr>
        <w:fldChar w:fldCharType="begin"/>
      </w:r>
      <w:r w:rsidRPr="0002158F">
        <w:rPr>
          <w:rFonts w:ascii="Arial" w:hAnsi="Arial" w:cs="Arial"/>
          <w:sz w:val="24"/>
          <w:szCs w:val="24"/>
        </w:rPr>
        <w:instrText xml:space="preserve"> SEQ Table \* ARABIC </w:instrText>
      </w:r>
      <w:r w:rsidR="00CD2448" w:rsidRPr="0002158F">
        <w:rPr>
          <w:rFonts w:ascii="Arial" w:hAnsi="Arial" w:cs="Arial"/>
          <w:sz w:val="24"/>
          <w:szCs w:val="24"/>
        </w:rPr>
        <w:fldChar w:fldCharType="separate"/>
      </w:r>
      <w:r w:rsidR="009E2D5B">
        <w:rPr>
          <w:rFonts w:ascii="Arial" w:hAnsi="Arial" w:cs="Arial"/>
          <w:noProof/>
          <w:sz w:val="24"/>
          <w:szCs w:val="24"/>
        </w:rPr>
        <w:t>3</w:t>
      </w:r>
      <w:r w:rsidR="00CD2448" w:rsidRPr="0002158F">
        <w:rPr>
          <w:rFonts w:ascii="Arial" w:hAnsi="Arial" w:cs="Arial"/>
          <w:noProof/>
          <w:sz w:val="24"/>
          <w:szCs w:val="24"/>
        </w:rPr>
        <w:fldChar w:fldCharType="end"/>
      </w:r>
      <w:bookmarkEnd w:id="26"/>
      <w:r w:rsidRPr="0002158F">
        <w:rPr>
          <w:rFonts w:ascii="Arial" w:hAnsi="Arial" w:cs="Arial"/>
          <w:sz w:val="24"/>
          <w:szCs w:val="24"/>
        </w:rPr>
        <w:t xml:space="preserve">. Difference-in Difference Estimates of the Impact of DAITs on Student Math and ELA Achievement Gains Relative to Non-DAIT </w:t>
      </w:r>
      <w:r w:rsidR="00F27981" w:rsidRPr="0002158F">
        <w:rPr>
          <w:rFonts w:ascii="Arial" w:hAnsi="Arial" w:cs="Arial"/>
          <w:sz w:val="24"/>
          <w:szCs w:val="24"/>
        </w:rPr>
        <w:t xml:space="preserve">TA </w:t>
      </w:r>
      <w:r w:rsidRPr="0002158F">
        <w:rPr>
          <w:rFonts w:ascii="Arial" w:hAnsi="Arial" w:cs="Arial"/>
          <w:sz w:val="24"/>
          <w:szCs w:val="24"/>
        </w:rPr>
        <w:t>(Cohort 1)</w:t>
      </w:r>
      <w:bookmarkEnd w:id="27"/>
    </w:p>
    <w:tbl>
      <w:tblPr>
        <w:tblW w:w="9713" w:type="dxa"/>
        <w:tblInd w:w="93" w:type="dxa"/>
        <w:tblLook w:val="04A0" w:firstRow="1" w:lastRow="0" w:firstColumn="1" w:lastColumn="0" w:noHBand="0" w:noVBand="1"/>
      </w:tblPr>
      <w:tblGrid>
        <w:gridCol w:w="2529"/>
        <w:gridCol w:w="1197"/>
        <w:gridCol w:w="1198"/>
        <w:gridCol w:w="1197"/>
        <w:gridCol w:w="1197"/>
        <w:gridCol w:w="1197"/>
        <w:gridCol w:w="1198"/>
      </w:tblGrid>
      <w:tr w:rsidR="00333B3C" w:rsidRPr="0002158F" w:rsidTr="003A6F5C">
        <w:trPr>
          <w:trHeight w:val="307"/>
        </w:trPr>
        <w:tc>
          <w:tcPr>
            <w:tcW w:w="2529" w:type="dxa"/>
            <w:tcBorders>
              <w:top w:val="single" w:sz="4" w:space="0" w:color="auto"/>
              <w:left w:val="single" w:sz="4" w:space="0" w:color="auto"/>
              <w:bottom w:val="single" w:sz="4" w:space="0" w:color="auto"/>
              <w:right w:val="nil"/>
            </w:tcBorders>
            <w:shd w:val="clear" w:color="auto" w:fill="D9D9D9"/>
            <w:noWrap/>
            <w:vAlign w:val="bottom"/>
            <w:hideMark/>
          </w:tcPr>
          <w:p w:rsidR="00333B3C" w:rsidRPr="0002158F" w:rsidRDefault="00333B3C" w:rsidP="009C11AF">
            <w:pPr>
              <w:spacing w:after="0"/>
              <w:rPr>
                <w:rFonts w:ascii="Arial" w:eastAsia="Times New Roman" w:hAnsi="Arial" w:cs="Arial"/>
                <w:b/>
                <w:sz w:val="24"/>
                <w:szCs w:val="24"/>
              </w:rPr>
            </w:pPr>
            <w:r w:rsidRPr="0002158F">
              <w:rPr>
                <w:rFonts w:ascii="Arial" w:eastAsia="Times New Roman" w:hAnsi="Arial" w:cs="Arial"/>
                <w:b/>
                <w:sz w:val="24"/>
                <w:szCs w:val="24"/>
              </w:rPr>
              <w:t> </w:t>
            </w:r>
          </w:p>
        </w:tc>
        <w:tc>
          <w:tcPr>
            <w:tcW w:w="3592" w:type="dxa"/>
            <w:gridSpan w:val="3"/>
            <w:tcBorders>
              <w:top w:val="single" w:sz="4" w:space="0" w:color="auto"/>
              <w:left w:val="single" w:sz="4" w:space="0" w:color="auto"/>
              <w:bottom w:val="single" w:sz="4" w:space="0" w:color="auto"/>
              <w:right w:val="single" w:sz="4" w:space="0" w:color="000000"/>
            </w:tcBorders>
            <w:shd w:val="clear" w:color="auto" w:fill="D9D9D9"/>
            <w:noWrap/>
            <w:vAlign w:val="bottom"/>
            <w:hideMark/>
          </w:tcPr>
          <w:p w:rsidR="00333B3C" w:rsidRPr="0002158F" w:rsidRDefault="00333B3C" w:rsidP="009C11AF">
            <w:pPr>
              <w:spacing w:after="0"/>
              <w:jc w:val="center"/>
              <w:rPr>
                <w:rFonts w:ascii="Arial" w:eastAsia="Times New Roman" w:hAnsi="Arial" w:cs="Arial"/>
                <w:b/>
                <w:sz w:val="24"/>
                <w:szCs w:val="24"/>
              </w:rPr>
            </w:pPr>
            <w:r w:rsidRPr="0002158F">
              <w:rPr>
                <w:rFonts w:ascii="Arial" w:eastAsia="Times New Roman" w:hAnsi="Arial" w:cs="Arial"/>
                <w:b/>
                <w:sz w:val="24"/>
                <w:szCs w:val="24"/>
              </w:rPr>
              <w:t>Math</w:t>
            </w:r>
          </w:p>
        </w:tc>
        <w:tc>
          <w:tcPr>
            <w:tcW w:w="3592" w:type="dxa"/>
            <w:gridSpan w:val="3"/>
            <w:tcBorders>
              <w:top w:val="single" w:sz="4" w:space="0" w:color="auto"/>
              <w:left w:val="nil"/>
              <w:bottom w:val="single" w:sz="4" w:space="0" w:color="auto"/>
              <w:right w:val="single" w:sz="4" w:space="0" w:color="auto"/>
            </w:tcBorders>
            <w:shd w:val="clear" w:color="auto" w:fill="D9D9D9"/>
            <w:noWrap/>
            <w:vAlign w:val="bottom"/>
            <w:hideMark/>
          </w:tcPr>
          <w:p w:rsidR="00333B3C" w:rsidRPr="0002158F" w:rsidRDefault="00333B3C" w:rsidP="009C11AF">
            <w:pPr>
              <w:spacing w:after="0"/>
              <w:jc w:val="center"/>
              <w:rPr>
                <w:rFonts w:ascii="Arial" w:eastAsia="Times New Roman" w:hAnsi="Arial" w:cs="Arial"/>
                <w:b/>
                <w:sz w:val="24"/>
                <w:szCs w:val="24"/>
              </w:rPr>
            </w:pPr>
            <w:r w:rsidRPr="0002158F">
              <w:rPr>
                <w:rFonts w:ascii="Arial" w:eastAsia="Times New Roman" w:hAnsi="Arial" w:cs="Arial"/>
                <w:b/>
                <w:sz w:val="24"/>
                <w:szCs w:val="24"/>
              </w:rPr>
              <w:t>ELA</w:t>
            </w:r>
          </w:p>
        </w:tc>
      </w:tr>
      <w:tr w:rsidR="00333B3C" w:rsidRPr="0002158F" w:rsidTr="003A6F5C">
        <w:trPr>
          <w:trHeight w:val="307"/>
        </w:trPr>
        <w:tc>
          <w:tcPr>
            <w:tcW w:w="2529" w:type="dxa"/>
            <w:tcBorders>
              <w:top w:val="nil"/>
              <w:left w:val="single" w:sz="4" w:space="0" w:color="auto"/>
              <w:bottom w:val="single" w:sz="4" w:space="0" w:color="auto"/>
              <w:right w:val="nil"/>
            </w:tcBorders>
            <w:shd w:val="clear" w:color="auto" w:fill="D9D9D9"/>
            <w:noWrap/>
            <w:vAlign w:val="bottom"/>
            <w:hideMark/>
          </w:tcPr>
          <w:p w:rsidR="00333B3C" w:rsidRPr="0002158F" w:rsidRDefault="00333B3C" w:rsidP="009C11AF">
            <w:pPr>
              <w:spacing w:after="0"/>
              <w:rPr>
                <w:rFonts w:ascii="Arial" w:eastAsia="Times New Roman" w:hAnsi="Arial" w:cs="Arial"/>
                <w:b/>
                <w:sz w:val="24"/>
                <w:szCs w:val="24"/>
              </w:rPr>
            </w:pPr>
            <w:r w:rsidRPr="0002158F">
              <w:rPr>
                <w:rFonts w:ascii="Arial" w:eastAsia="Times New Roman" w:hAnsi="Arial" w:cs="Arial"/>
                <w:b/>
                <w:sz w:val="24"/>
                <w:szCs w:val="24"/>
              </w:rPr>
              <w:t> </w:t>
            </w:r>
          </w:p>
        </w:tc>
        <w:tc>
          <w:tcPr>
            <w:tcW w:w="1197" w:type="dxa"/>
            <w:tcBorders>
              <w:top w:val="nil"/>
              <w:left w:val="single" w:sz="4" w:space="0" w:color="auto"/>
              <w:bottom w:val="single" w:sz="4" w:space="0" w:color="auto"/>
              <w:right w:val="nil"/>
            </w:tcBorders>
            <w:shd w:val="clear" w:color="auto" w:fill="D9D9D9"/>
            <w:noWrap/>
            <w:vAlign w:val="bottom"/>
            <w:hideMark/>
          </w:tcPr>
          <w:p w:rsidR="00333B3C" w:rsidRPr="0002158F" w:rsidRDefault="00333B3C" w:rsidP="009C11AF">
            <w:pPr>
              <w:spacing w:after="0"/>
              <w:jc w:val="center"/>
              <w:rPr>
                <w:rFonts w:ascii="Arial" w:eastAsia="Times New Roman" w:hAnsi="Arial" w:cs="Arial"/>
                <w:b/>
                <w:sz w:val="24"/>
                <w:szCs w:val="24"/>
              </w:rPr>
            </w:pPr>
            <w:r w:rsidRPr="0002158F">
              <w:rPr>
                <w:rFonts w:ascii="Arial" w:eastAsia="Times New Roman" w:hAnsi="Arial" w:cs="Arial"/>
                <w:b/>
                <w:sz w:val="24"/>
                <w:szCs w:val="24"/>
              </w:rPr>
              <w:t>(1)</w:t>
            </w:r>
          </w:p>
        </w:tc>
        <w:tc>
          <w:tcPr>
            <w:tcW w:w="1198" w:type="dxa"/>
            <w:tcBorders>
              <w:top w:val="nil"/>
              <w:left w:val="nil"/>
              <w:bottom w:val="single" w:sz="4" w:space="0" w:color="auto"/>
              <w:right w:val="nil"/>
            </w:tcBorders>
            <w:shd w:val="clear" w:color="auto" w:fill="D9D9D9"/>
            <w:noWrap/>
            <w:vAlign w:val="bottom"/>
            <w:hideMark/>
          </w:tcPr>
          <w:p w:rsidR="00333B3C" w:rsidRPr="0002158F" w:rsidRDefault="00333B3C" w:rsidP="009C11AF">
            <w:pPr>
              <w:spacing w:after="0"/>
              <w:jc w:val="center"/>
              <w:rPr>
                <w:rFonts w:ascii="Arial" w:eastAsia="Times New Roman" w:hAnsi="Arial" w:cs="Arial"/>
                <w:b/>
                <w:sz w:val="24"/>
                <w:szCs w:val="24"/>
              </w:rPr>
            </w:pPr>
            <w:r w:rsidRPr="0002158F">
              <w:rPr>
                <w:rFonts w:ascii="Arial" w:eastAsia="Times New Roman" w:hAnsi="Arial" w:cs="Arial"/>
                <w:b/>
                <w:sz w:val="24"/>
                <w:szCs w:val="24"/>
              </w:rPr>
              <w:t>(2)</w:t>
            </w:r>
          </w:p>
        </w:tc>
        <w:tc>
          <w:tcPr>
            <w:tcW w:w="1197" w:type="dxa"/>
            <w:tcBorders>
              <w:top w:val="nil"/>
              <w:left w:val="nil"/>
              <w:bottom w:val="single" w:sz="4" w:space="0" w:color="auto"/>
              <w:right w:val="single" w:sz="4" w:space="0" w:color="auto"/>
            </w:tcBorders>
            <w:shd w:val="clear" w:color="auto" w:fill="D9D9D9"/>
            <w:noWrap/>
            <w:vAlign w:val="bottom"/>
            <w:hideMark/>
          </w:tcPr>
          <w:p w:rsidR="00333B3C" w:rsidRPr="0002158F" w:rsidRDefault="00333B3C" w:rsidP="009C11AF">
            <w:pPr>
              <w:spacing w:after="0"/>
              <w:jc w:val="center"/>
              <w:rPr>
                <w:rFonts w:ascii="Arial" w:eastAsia="Times New Roman" w:hAnsi="Arial" w:cs="Arial"/>
                <w:b/>
                <w:sz w:val="24"/>
                <w:szCs w:val="24"/>
              </w:rPr>
            </w:pPr>
            <w:r w:rsidRPr="0002158F">
              <w:rPr>
                <w:rFonts w:ascii="Arial" w:eastAsia="Times New Roman" w:hAnsi="Arial" w:cs="Arial"/>
                <w:b/>
                <w:sz w:val="24"/>
                <w:szCs w:val="24"/>
              </w:rPr>
              <w:t>(3)</w:t>
            </w:r>
          </w:p>
        </w:tc>
        <w:tc>
          <w:tcPr>
            <w:tcW w:w="1197" w:type="dxa"/>
            <w:tcBorders>
              <w:top w:val="nil"/>
              <w:left w:val="nil"/>
              <w:bottom w:val="single" w:sz="4" w:space="0" w:color="auto"/>
              <w:right w:val="nil"/>
            </w:tcBorders>
            <w:shd w:val="clear" w:color="auto" w:fill="D9D9D9"/>
            <w:noWrap/>
            <w:vAlign w:val="bottom"/>
            <w:hideMark/>
          </w:tcPr>
          <w:p w:rsidR="00333B3C" w:rsidRPr="0002158F" w:rsidRDefault="00333B3C" w:rsidP="009C11AF">
            <w:pPr>
              <w:spacing w:after="0"/>
              <w:jc w:val="center"/>
              <w:rPr>
                <w:rFonts w:ascii="Arial" w:eastAsia="Times New Roman" w:hAnsi="Arial" w:cs="Arial"/>
                <w:b/>
                <w:sz w:val="24"/>
                <w:szCs w:val="24"/>
              </w:rPr>
            </w:pPr>
            <w:r w:rsidRPr="0002158F">
              <w:rPr>
                <w:rFonts w:ascii="Arial" w:eastAsia="Times New Roman" w:hAnsi="Arial" w:cs="Arial"/>
                <w:b/>
                <w:sz w:val="24"/>
                <w:szCs w:val="24"/>
              </w:rPr>
              <w:t>(4)</w:t>
            </w:r>
          </w:p>
        </w:tc>
        <w:tc>
          <w:tcPr>
            <w:tcW w:w="1197" w:type="dxa"/>
            <w:tcBorders>
              <w:top w:val="nil"/>
              <w:left w:val="nil"/>
              <w:bottom w:val="single" w:sz="4" w:space="0" w:color="auto"/>
              <w:right w:val="nil"/>
            </w:tcBorders>
            <w:shd w:val="clear" w:color="auto" w:fill="D9D9D9"/>
            <w:noWrap/>
            <w:vAlign w:val="bottom"/>
            <w:hideMark/>
          </w:tcPr>
          <w:p w:rsidR="00333B3C" w:rsidRPr="0002158F" w:rsidRDefault="00333B3C" w:rsidP="009C11AF">
            <w:pPr>
              <w:spacing w:after="0"/>
              <w:jc w:val="center"/>
              <w:rPr>
                <w:rFonts w:ascii="Arial" w:eastAsia="Times New Roman" w:hAnsi="Arial" w:cs="Arial"/>
                <w:b/>
                <w:sz w:val="24"/>
                <w:szCs w:val="24"/>
              </w:rPr>
            </w:pPr>
            <w:r w:rsidRPr="0002158F">
              <w:rPr>
                <w:rFonts w:ascii="Arial" w:eastAsia="Times New Roman" w:hAnsi="Arial" w:cs="Arial"/>
                <w:b/>
                <w:sz w:val="24"/>
                <w:szCs w:val="24"/>
              </w:rPr>
              <w:t>(5)</w:t>
            </w:r>
          </w:p>
        </w:tc>
        <w:tc>
          <w:tcPr>
            <w:tcW w:w="1198" w:type="dxa"/>
            <w:tcBorders>
              <w:top w:val="nil"/>
              <w:left w:val="nil"/>
              <w:bottom w:val="single" w:sz="4" w:space="0" w:color="auto"/>
              <w:right w:val="single" w:sz="4" w:space="0" w:color="auto"/>
            </w:tcBorders>
            <w:shd w:val="clear" w:color="auto" w:fill="D9D9D9"/>
            <w:noWrap/>
            <w:vAlign w:val="bottom"/>
            <w:hideMark/>
          </w:tcPr>
          <w:p w:rsidR="00333B3C" w:rsidRPr="0002158F" w:rsidRDefault="00333B3C" w:rsidP="009C11AF">
            <w:pPr>
              <w:spacing w:after="0"/>
              <w:jc w:val="center"/>
              <w:rPr>
                <w:rFonts w:ascii="Arial" w:eastAsia="Times New Roman" w:hAnsi="Arial" w:cs="Arial"/>
                <w:b/>
                <w:sz w:val="24"/>
                <w:szCs w:val="24"/>
              </w:rPr>
            </w:pPr>
            <w:r w:rsidRPr="0002158F">
              <w:rPr>
                <w:rFonts w:ascii="Arial" w:eastAsia="Times New Roman" w:hAnsi="Arial" w:cs="Arial"/>
                <w:b/>
                <w:sz w:val="24"/>
                <w:szCs w:val="24"/>
              </w:rPr>
              <w:t>(6)</w:t>
            </w:r>
          </w:p>
        </w:tc>
      </w:tr>
      <w:tr w:rsidR="00333B3C" w:rsidRPr="0002158F" w:rsidTr="003A6F5C">
        <w:trPr>
          <w:trHeight w:val="307"/>
        </w:trPr>
        <w:tc>
          <w:tcPr>
            <w:tcW w:w="2529"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DAIT 3 YR ATE</w:t>
            </w:r>
          </w:p>
        </w:tc>
        <w:tc>
          <w:tcPr>
            <w:tcW w:w="1197"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0.063*</w:t>
            </w:r>
          </w:p>
        </w:tc>
        <w:tc>
          <w:tcPr>
            <w:tcW w:w="1198"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 </w:t>
            </w:r>
          </w:p>
        </w:tc>
        <w:tc>
          <w:tcPr>
            <w:tcW w:w="1197"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 </w:t>
            </w: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0.02</w:t>
            </w: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 </w:t>
            </w:r>
          </w:p>
        </w:tc>
        <w:tc>
          <w:tcPr>
            <w:tcW w:w="1198"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 </w:t>
            </w:r>
          </w:p>
        </w:tc>
      </w:tr>
      <w:tr w:rsidR="00333B3C" w:rsidRPr="0002158F" w:rsidTr="003A6F5C">
        <w:trPr>
          <w:trHeight w:val="307"/>
        </w:trPr>
        <w:tc>
          <w:tcPr>
            <w:tcW w:w="2529"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197"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(0.029)</w:t>
            </w:r>
          </w:p>
        </w:tc>
        <w:tc>
          <w:tcPr>
            <w:tcW w:w="1198"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197"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 </w:t>
            </w: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(0.013)</w:t>
            </w: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198"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r>
      <w:tr w:rsidR="00333B3C" w:rsidRPr="0002158F" w:rsidTr="003A6F5C">
        <w:trPr>
          <w:trHeight w:val="307"/>
        </w:trPr>
        <w:tc>
          <w:tcPr>
            <w:tcW w:w="2529"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DAIT (</w:t>
            </w:r>
            <w:r w:rsidR="00F27981" w:rsidRPr="0002158F">
              <w:rPr>
                <w:rFonts w:ascii="Arial" w:eastAsia="Times New Roman" w:hAnsi="Arial" w:cs="Arial"/>
                <w:sz w:val="24"/>
                <w:szCs w:val="24"/>
              </w:rPr>
              <w:t>Int</w:t>
            </w:r>
            <w:r w:rsidRPr="0002158F">
              <w:rPr>
                <w:rFonts w:ascii="Arial" w:eastAsia="Times New Roman" w:hAnsi="Arial" w:cs="Arial"/>
                <w:sz w:val="24"/>
                <w:szCs w:val="24"/>
              </w:rPr>
              <w:t>) 3 YR ATE</w:t>
            </w:r>
          </w:p>
        </w:tc>
        <w:tc>
          <w:tcPr>
            <w:tcW w:w="1197"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 </w:t>
            </w:r>
          </w:p>
        </w:tc>
        <w:tc>
          <w:tcPr>
            <w:tcW w:w="1198"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0.204***</w:t>
            </w:r>
          </w:p>
        </w:tc>
        <w:tc>
          <w:tcPr>
            <w:tcW w:w="1197"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 </w:t>
            </w: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0.090**</w:t>
            </w:r>
          </w:p>
        </w:tc>
        <w:tc>
          <w:tcPr>
            <w:tcW w:w="1198"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r>
      <w:tr w:rsidR="00333B3C" w:rsidRPr="0002158F" w:rsidTr="003A6F5C">
        <w:trPr>
          <w:trHeight w:val="307"/>
        </w:trPr>
        <w:tc>
          <w:tcPr>
            <w:tcW w:w="2529"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197"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 </w:t>
            </w:r>
          </w:p>
        </w:tc>
        <w:tc>
          <w:tcPr>
            <w:tcW w:w="1198"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(0.034)</w:t>
            </w:r>
          </w:p>
        </w:tc>
        <w:tc>
          <w:tcPr>
            <w:tcW w:w="1197"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 </w:t>
            </w: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(0.029)</w:t>
            </w:r>
          </w:p>
        </w:tc>
        <w:tc>
          <w:tcPr>
            <w:tcW w:w="1198"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r>
      <w:tr w:rsidR="00333B3C" w:rsidRPr="0002158F" w:rsidTr="003A6F5C">
        <w:trPr>
          <w:trHeight w:val="307"/>
        </w:trPr>
        <w:tc>
          <w:tcPr>
            <w:tcW w:w="2529"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DAIT (Mod) 3 Yr ATE</w:t>
            </w:r>
          </w:p>
        </w:tc>
        <w:tc>
          <w:tcPr>
            <w:tcW w:w="1197"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 </w:t>
            </w:r>
          </w:p>
        </w:tc>
        <w:tc>
          <w:tcPr>
            <w:tcW w:w="1198"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0.054+</w:t>
            </w:r>
          </w:p>
        </w:tc>
        <w:tc>
          <w:tcPr>
            <w:tcW w:w="1197"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 </w:t>
            </w: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0.015</w:t>
            </w:r>
          </w:p>
        </w:tc>
        <w:tc>
          <w:tcPr>
            <w:tcW w:w="1198"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r>
      <w:tr w:rsidR="00333B3C" w:rsidRPr="0002158F" w:rsidTr="003A6F5C">
        <w:trPr>
          <w:trHeight w:val="307"/>
        </w:trPr>
        <w:tc>
          <w:tcPr>
            <w:tcW w:w="2529"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197"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 </w:t>
            </w:r>
          </w:p>
        </w:tc>
        <w:tc>
          <w:tcPr>
            <w:tcW w:w="1198"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(0.029)</w:t>
            </w:r>
          </w:p>
        </w:tc>
        <w:tc>
          <w:tcPr>
            <w:tcW w:w="1197"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 </w:t>
            </w: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(0.013)</w:t>
            </w:r>
          </w:p>
        </w:tc>
        <w:tc>
          <w:tcPr>
            <w:tcW w:w="1198"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r>
      <w:tr w:rsidR="00333B3C" w:rsidRPr="0002158F" w:rsidTr="003A6F5C">
        <w:trPr>
          <w:trHeight w:val="307"/>
        </w:trPr>
        <w:tc>
          <w:tcPr>
            <w:tcW w:w="2529"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 xml:space="preserve">DAIT </w:t>
            </w:r>
            <w:r w:rsidR="00C85448" w:rsidRPr="0002158F">
              <w:rPr>
                <w:rFonts w:ascii="Arial" w:eastAsia="Times New Roman" w:hAnsi="Arial" w:cs="Arial"/>
                <w:sz w:val="24"/>
                <w:szCs w:val="24"/>
              </w:rPr>
              <w:t>First</w:t>
            </w:r>
            <w:r w:rsidRPr="0002158F">
              <w:rPr>
                <w:rFonts w:ascii="Arial" w:eastAsia="Times New Roman" w:hAnsi="Arial" w:cs="Arial"/>
                <w:sz w:val="24"/>
                <w:szCs w:val="24"/>
              </w:rPr>
              <w:t xml:space="preserve"> Yr </w:t>
            </w:r>
          </w:p>
        </w:tc>
        <w:tc>
          <w:tcPr>
            <w:tcW w:w="1197"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 </w:t>
            </w:r>
          </w:p>
        </w:tc>
        <w:tc>
          <w:tcPr>
            <w:tcW w:w="1198"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197"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0.041+</w:t>
            </w: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198"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0.009</w:t>
            </w:r>
          </w:p>
        </w:tc>
      </w:tr>
      <w:tr w:rsidR="00333B3C" w:rsidRPr="0002158F" w:rsidTr="003A6F5C">
        <w:trPr>
          <w:trHeight w:val="307"/>
        </w:trPr>
        <w:tc>
          <w:tcPr>
            <w:tcW w:w="2529"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197"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 </w:t>
            </w:r>
          </w:p>
        </w:tc>
        <w:tc>
          <w:tcPr>
            <w:tcW w:w="1198"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197"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(0.023)</w:t>
            </w: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198"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(0.012)</w:t>
            </w:r>
          </w:p>
        </w:tc>
      </w:tr>
      <w:tr w:rsidR="00333B3C" w:rsidRPr="0002158F" w:rsidTr="003A6F5C">
        <w:trPr>
          <w:trHeight w:val="307"/>
        </w:trPr>
        <w:tc>
          <w:tcPr>
            <w:tcW w:w="2529"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 xml:space="preserve">DAIT </w:t>
            </w:r>
            <w:r w:rsidR="00003F5A" w:rsidRPr="0002158F">
              <w:rPr>
                <w:rFonts w:ascii="Arial" w:eastAsia="Times New Roman" w:hAnsi="Arial" w:cs="Arial"/>
                <w:sz w:val="24"/>
                <w:szCs w:val="24"/>
              </w:rPr>
              <w:t>Second</w:t>
            </w:r>
            <w:r w:rsidRPr="0002158F">
              <w:rPr>
                <w:rFonts w:ascii="Arial" w:eastAsia="Times New Roman" w:hAnsi="Arial" w:cs="Arial"/>
                <w:sz w:val="24"/>
                <w:szCs w:val="24"/>
              </w:rPr>
              <w:t xml:space="preserve"> Yr </w:t>
            </w:r>
          </w:p>
        </w:tc>
        <w:tc>
          <w:tcPr>
            <w:tcW w:w="1197"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 </w:t>
            </w:r>
          </w:p>
        </w:tc>
        <w:tc>
          <w:tcPr>
            <w:tcW w:w="1198"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197"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0.081*</w:t>
            </w: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198"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0.027+</w:t>
            </w:r>
          </w:p>
        </w:tc>
      </w:tr>
      <w:tr w:rsidR="00333B3C" w:rsidRPr="0002158F" w:rsidTr="003A6F5C">
        <w:trPr>
          <w:trHeight w:val="307"/>
        </w:trPr>
        <w:tc>
          <w:tcPr>
            <w:tcW w:w="2529"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197"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 </w:t>
            </w:r>
          </w:p>
        </w:tc>
        <w:tc>
          <w:tcPr>
            <w:tcW w:w="1198"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197"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(0.033)</w:t>
            </w: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198"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(0.014)</w:t>
            </w:r>
          </w:p>
        </w:tc>
      </w:tr>
      <w:tr w:rsidR="00333B3C" w:rsidRPr="0002158F" w:rsidTr="003A6F5C">
        <w:trPr>
          <w:trHeight w:val="307"/>
        </w:trPr>
        <w:tc>
          <w:tcPr>
            <w:tcW w:w="2529"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 xml:space="preserve">DAIT </w:t>
            </w:r>
            <w:r w:rsidR="00503CCD" w:rsidRPr="0002158F">
              <w:rPr>
                <w:rFonts w:ascii="Arial" w:eastAsia="Times New Roman" w:hAnsi="Arial" w:cs="Arial"/>
                <w:sz w:val="24"/>
                <w:szCs w:val="24"/>
              </w:rPr>
              <w:t>Third</w:t>
            </w:r>
            <w:r w:rsidRPr="0002158F">
              <w:rPr>
                <w:rFonts w:ascii="Arial" w:eastAsia="Times New Roman" w:hAnsi="Arial" w:cs="Arial"/>
                <w:sz w:val="24"/>
                <w:szCs w:val="24"/>
              </w:rPr>
              <w:t xml:space="preserve"> Yr </w:t>
            </w:r>
          </w:p>
        </w:tc>
        <w:tc>
          <w:tcPr>
            <w:tcW w:w="1197"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 </w:t>
            </w:r>
          </w:p>
        </w:tc>
        <w:tc>
          <w:tcPr>
            <w:tcW w:w="1198"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197"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0.083*</w:t>
            </w: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198"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0.029</w:t>
            </w:r>
          </w:p>
        </w:tc>
      </w:tr>
      <w:tr w:rsidR="00333B3C" w:rsidRPr="0002158F" w:rsidTr="003A6F5C">
        <w:trPr>
          <w:trHeight w:val="307"/>
        </w:trPr>
        <w:tc>
          <w:tcPr>
            <w:tcW w:w="2529"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197"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 </w:t>
            </w:r>
          </w:p>
        </w:tc>
        <w:tc>
          <w:tcPr>
            <w:tcW w:w="1198"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197"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(0.040)</w:t>
            </w: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198"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(0.018)</w:t>
            </w:r>
          </w:p>
        </w:tc>
      </w:tr>
      <w:tr w:rsidR="00333B3C" w:rsidRPr="0002158F" w:rsidTr="003A6F5C">
        <w:trPr>
          <w:trHeight w:val="307"/>
        </w:trPr>
        <w:tc>
          <w:tcPr>
            <w:tcW w:w="2529"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High School</w:t>
            </w:r>
          </w:p>
        </w:tc>
        <w:tc>
          <w:tcPr>
            <w:tcW w:w="1197"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-0.122***</w:t>
            </w:r>
          </w:p>
        </w:tc>
        <w:tc>
          <w:tcPr>
            <w:tcW w:w="1198"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-0.122***</w:t>
            </w:r>
          </w:p>
        </w:tc>
        <w:tc>
          <w:tcPr>
            <w:tcW w:w="1197"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-0.122***</w:t>
            </w: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-0.015</w:t>
            </w: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-0.015</w:t>
            </w:r>
          </w:p>
        </w:tc>
        <w:tc>
          <w:tcPr>
            <w:tcW w:w="1198"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-0.015</w:t>
            </w:r>
          </w:p>
        </w:tc>
      </w:tr>
      <w:tr w:rsidR="00333B3C" w:rsidRPr="0002158F" w:rsidTr="003A6F5C">
        <w:trPr>
          <w:trHeight w:val="307"/>
        </w:trPr>
        <w:tc>
          <w:tcPr>
            <w:tcW w:w="2529"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197"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(0.034)</w:t>
            </w:r>
          </w:p>
        </w:tc>
        <w:tc>
          <w:tcPr>
            <w:tcW w:w="1198"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(0.034)</w:t>
            </w:r>
          </w:p>
        </w:tc>
        <w:tc>
          <w:tcPr>
            <w:tcW w:w="1197"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(0.034)</w:t>
            </w: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(0.029)</w:t>
            </w: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(0.029)</w:t>
            </w:r>
          </w:p>
        </w:tc>
        <w:tc>
          <w:tcPr>
            <w:tcW w:w="1198"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(0.029)</w:t>
            </w:r>
          </w:p>
        </w:tc>
      </w:tr>
      <w:tr w:rsidR="00333B3C" w:rsidRPr="0002158F" w:rsidTr="003A6F5C">
        <w:trPr>
          <w:trHeight w:val="307"/>
        </w:trPr>
        <w:tc>
          <w:tcPr>
            <w:tcW w:w="2529"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Middle School</w:t>
            </w:r>
          </w:p>
        </w:tc>
        <w:tc>
          <w:tcPr>
            <w:tcW w:w="1197"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0.112**</w:t>
            </w:r>
          </w:p>
        </w:tc>
        <w:tc>
          <w:tcPr>
            <w:tcW w:w="1198"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0.111**</w:t>
            </w:r>
          </w:p>
        </w:tc>
        <w:tc>
          <w:tcPr>
            <w:tcW w:w="1197"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0.112**</w:t>
            </w: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-0.045***</w:t>
            </w: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-0.045***</w:t>
            </w:r>
          </w:p>
        </w:tc>
        <w:tc>
          <w:tcPr>
            <w:tcW w:w="1198"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-0.045***</w:t>
            </w:r>
          </w:p>
        </w:tc>
      </w:tr>
      <w:tr w:rsidR="00333B3C" w:rsidRPr="0002158F" w:rsidTr="003A6F5C">
        <w:trPr>
          <w:trHeight w:val="307"/>
        </w:trPr>
        <w:tc>
          <w:tcPr>
            <w:tcW w:w="2529"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197"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(0.037)</w:t>
            </w:r>
          </w:p>
        </w:tc>
        <w:tc>
          <w:tcPr>
            <w:tcW w:w="1198"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(0.037)</w:t>
            </w:r>
          </w:p>
        </w:tc>
        <w:tc>
          <w:tcPr>
            <w:tcW w:w="1197"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(0.037)</w:t>
            </w: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(0.008)</w:t>
            </w: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(0.008)</w:t>
            </w:r>
          </w:p>
        </w:tc>
        <w:tc>
          <w:tcPr>
            <w:tcW w:w="1198"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(0.008)</w:t>
            </w:r>
          </w:p>
        </w:tc>
      </w:tr>
      <w:tr w:rsidR="00333B3C" w:rsidRPr="0002158F" w:rsidTr="003A6F5C">
        <w:trPr>
          <w:trHeight w:val="307"/>
        </w:trPr>
        <w:tc>
          <w:tcPr>
            <w:tcW w:w="2529" w:type="dxa"/>
            <w:tcBorders>
              <w:top w:val="nil"/>
              <w:left w:val="single" w:sz="4" w:space="0" w:color="auto"/>
              <w:bottom w:val="nil"/>
              <w:right w:val="nil"/>
            </w:tcBorders>
            <w:shd w:val="clear" w:color="auto" w:fill="auto"/>
            <w:noWrap/>
            <w:vAlign w:val="bottom"/>
            <w:hideMark/>
          </w:tcPr>
          <w:p w:rsidR="00333B3C" w:rsidRPr="0002158F" w:rsidRDefault="004722DC" w:rsidP="009C11AF">
            <w:pPr>
              <w:spacing w:after="0"/>
              <w:rPr>
                <w:rFonts w:ascii="Arial" w:eastAsia="Times New Roman" w:hAnsi="Arial" w:cs="Arial"/>
                <w:sz w:val="24"/>
                <w:szCs w:val="24"/>
              </w:rPr>
            </w:pPr>
            <w:r w:rsidRPr="0002158F">
              <w:rPr>
                <w:rFonts w:ascii="Arial" w:eastAsia="Times New Roman" w:hAnsi="Arial" w:cs="Arial"/>
                <w:sz w:val="24"/>
                <w:szCs w:val="24"/>
              </w:rPr>
              <w:t xml:space="preserve"> </w:t>
            </w:r>
            <w:r w:rsidR="00F86D4E">
              <w:rPr>
                <w:rFonts w:ascii="Arial" w:eastAsia="Times New Roman" w:hAnsi="Arial" w:cs="Arial"/>
                <w:sz w:val="24"/>
                <w:szCs w:val="24"/>
              </w:rPr>
              <w:t>%</w:t>
            </w:r>
            <w:r w:rsidR="00333B3C" w:rsidRPr="0002158F">
              <w:rPr>
                <w:rFonts w:ascii="Arial" w:eastAsia="Times New Roman" w:hAnsi="Arial" w:cs="Arial"/>
                <w:sz w:val="24"/>
                <w:szCs w:val="24"/>
              </w:rPr>
              <w:t xml:space="preserve"> Minority in School</w:t>
            </w:r>
          </w:p>
        </w:tc>
        <w:tc>
          <w:tcPr>
            <w:tcW w:w="1197"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-0.016</w:t>
            </w:r>
          </w:p>
        </w:tc>
        <w:tc>
          <w:tcPr>
            <w:tcW w:w="1198"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-0.016</w:t>
            </w:r>
          </w:p>
        </w:tc>
        <w:tc>
          <w:tcPr>
            <w:tcW w:w="1197"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-0.016</w:t>
            </w: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0.037</w:t>
            </w: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0.037</w:t>
            </w:r>
          </w:p>
        </w:tc>
        <w:tc>
          <w:tcPr>
            <w:tcW w:w="1198"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0.037</w:t>
            </w:r>
          </w:p>
        </w:tc>
      </w:tr>
      <w:tr w:rsidR="00333B3C" w:rsidRPr="0002158F" w:rsidTr="003A6F5C">
        <w:trPr>
          <w:trHeight w:val="307"/>
        </w:trPr>
        <w:tc>
          <w:tcPr>
            <w:tcW w:w="2529"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197"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(0.039)</w:t>
            </w:r>
          </w:p>
        </w:tc>
        <w:tc>
          <w:tcPr>
            <w:tcW w:w="1198"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(0.038)</w:t>
            </w:r>
          </w:p>
        </w:tc>
        <w:tc>
          <w:tcPr>
            <w:tcW w:w="1197"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(0.038)</w:t>
            </w: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(0.026)</w:t>
            </w: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(0.026)</w:t>
            </w:r>
          </w:p>
        </w:tc>
        <w:tc>
          <w:tcPr>
            <w:tcW w:w="1198"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(0.026)</w:t>
            </w:r>
          </w:p>
        </w:tc>
      </w:tr>
      <w:tr w:rsidR="00333B3C" w:rsidRPr="0002158F" w:rsidTr="003A6F5C">
        <w:trPr>
          <w:trHeight w:val="307"/>
        </w:trPr>
        <w:tc>
          <w:tcPr>
            <w:tcW w:w="2529"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Ln(Sch Enrollment)</w:t>
            </w:r>
          </w:p>
        </w:tc>
        <w:tc>
          <w:tcPr>
            <w:tcW w:w="1197"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-0.056***</w:t>
            </w:r>
          </w:p>
        </w:tc>
        <w:tc>
          <w:tcPr>
            <w:tcW w:w="1198"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-0.055***</w:t>
            </w:r>
          </w:p>
        </w:tc>
        <w:tc>
          <w:tcPr>
            <w:tcW w:w="1197"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-0.056***</w:t>
            </w: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-0.017</w:t>
            </w: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-0.017</w:t>
            </w:r>
          </w:p>
        </w:tc>
        <w:tc>
          <w:tcPr>
            <w:tcW w:w="1198"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-0.017</w:t>
            </w:r>
          </w:p>
        </w:tc>
      </w:tr>
      <w:tr w:rsidR="00333B3C" w:rsidRPr="0002158F" w:rsidTr="003A6F5C">
        <w:trPr>
          <w:trHeight w:val="307"/>
        </w:trPr>
        <w:tc>
          <w:tcPr>
            <w:tcW w:w="2529"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197"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(0.013)</w:t>
            </w:r>
          </w:p>
        </w:tc>
        <w:tc>
          <w:tcPr>
            <w:tcW w:w="1198"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(0.013)</w:t>
            </w:r>
          </w:p>
        </w:tc>
        <w:tc>
          <w:tcPr>
            <w:tcW w:w="1197"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(0.013)</w:t>
            </w: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(0.020)</w:t>
            </w: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(0.020)</w:t>
            </w:r>
          </w:p>
        </w:tc>
        <w:tc>
          <w:tcPr>
            <w:tcW w:w="1198"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(0.020)</w:t>
            </w:r>
          </w:p>
        </w:tc>
      </w:tr>
      <w:tr w:rsidR="00333B3C" w:rsidRPr="0002158F" w:rsidTr="003A6F5C">
        <w:trPr>
          <w:trHeight w:val="307"/>
        </w:trPr>
        <w:tc>
          <w:tcPr>
            <w:tcW w:w="2529" w:type="dxa"/>
            <w:tcBorders>
              <w:top w:val="nil"/>
              <w:left w:val="single" w:sz="4" w:space="0" w:color="auto"/>
              <w:bottom w:val="nil"/>
              <w:right w:val="nil"/>
            </w:tcBorders>
            <w:shd w:val="clear" w:color="auto" w:fill="auto"/>
            <w:noWrap/>
            <w:vAlign w:val="bottom"/>
            <w:hideMark/>
          </w:tcPr>
          <w:p w:rsidR="00333B3C" w:rsidRPr="0002158F" w:rsidRDefault="004722DC" w:rsidP="009C11AF">
            <w:pPr>
              <w:spacing w:after="0"/>
              <w:rPr>
                <w:rFonts w:ascii="Arial" w:eastAsia="Times New Roman" w:hAnsi="Arial" w:cs="Arial"/>
                <w:sz w:val="24"/>
                <w:szCs w:val="24"/>
              </w:rPr>
            </w:pPr>
            <w:r w:rsidRPr="0002158F">
              <w:rPr>
                <w:rFonts w:ascii="Arial" w:eastAsia="Times New Roman" w:hAnsi="Arial" w:cs="Arial"/>
                <w:sz w:val="24"/>
                <w:szCs w:val="24"/>
              </w:rPr>
              <w:t xml:space="preserve"> </w:t>
            </w:r>
            <w:r w:rsidR="00F86D4E">
              <w:rPr>
                <w:rFonts w:ascii="Arial" w:eastAsia="Times New Roman" w:hAnsi="Arial" w:cs="Arial"/>
                <w:sz w:val="24"/>
                <w:szCs w:val="24"/>
              </w:rPr>
              <w:t>%</w:t>
            </w:r>
            <w:r w:rsidR="00333B3C" w:rsidRPr="0002158F">
              <w:rPr>
                <w:rFonts w:ascii="Arial" w:eastAsia="Times New Roman" w:hAnsi="Arial" w:cs="Arial"/>
                <w:sz w:val="24"/>
                <w:szCs w:val="24"/>
              </w:rPr>
              <w:t xml:space="preserve"> Sp</w:t>
            </w:r>
            <w:r w:rsidR="00F27981" w:rsidRPr="0002158F">
              <w:rPr>
                <w:rFonts w:ascii="Arial" w:eastAsia="Times New Roman" w:hAnsi="Arial" w:cs="Arial"/>
                <w:sz w:val="24"/>
                <w:szCs w:val="24"/>
              </w:rPr>
              <w:t>. E</w:t>
            </w:r>
            <w:r w:rsidR="00333B3C" w:rsidRPr="0002158F">
              <w:rPr>
                <w:rFonts w:ascii="Arial" w:eastAsia="Times New Roman" w:hAnsi="Arial" w:cs="Arial"/>
                <w:sz w:val="24"/>
                <w:szCs w:val="24"/>
              </w:rPr>
              <w:t>d in District</w:t>
            </w:r>
          </w:p>
        </w:tc>
        <w:tc>
          <w:tcPr>
            <w:tcW w:w="1197"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-0.185</w:t>
            </w:r>
          </w:p>
        </w:tc>
        <w:tc>
          <w:tcPr>
            <w:tcW w:w="1198"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-0.234</w:t>
            </w:r>
          </w:p>
        </w:tc>
        <w:tc>
          <w:tcPr>
            <w:tcW w:w="1197"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-0.108</w:t>
            </w: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-0.084</w:t>
            </w: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-0.109</w:t>
            </w:r>
          </w:p>
        </w:tc>
        <w:tc>
          <w:tcPr>
            <w:tcW w:w="1198"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-0.05</w:t>
            </w:r>
          </w:p>
        </w:tc>
      </w:tr>
      <w:tr w:rsidR="00333B3C" w:rsidRPr="0002158F" w:rsidTr="003A6F5C">
        <w:trPr>
          <w:trHeight w:val="307"/>
        </w:trPr>
        <w:tc>
          <w:tcPr>
            <w:tcW w:w="2529"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197"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(0.352)</w:t>
            </w:r>
          </w:p>
        </w:tc>
        <w:tc>
          <w:tcPr>
            <w:tcW w:w="1198"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(0.333)</w:t>
            </w:r>
          </w:p>
        </w:tc>
        <w:tc>
          <w:tcPr>
            <w:tcW w:w="1197"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(0.341)</w:t>
            </w: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(0.177)</w:t>
            </w: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(0.162)</w:t>
            </w:r>
          </w:p>
        </w:tc>
        <w:tc>
          <w:tcPr>
            <w:tcW w:w="1198"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(0.176)</w:t>
            </w:r>
          </w:p>
        </w:tc>
      </w:tr>
      <w:tr w:rsidR="00333B3C" w:rsidRPr="0002158F" w:rsidTr="003A6F5C">
        <w:trPr>
          <w:trHeight w:val="307"/>
        </w:trPr>
        <w:tc>
          <w:tcPr>
            <w:tcW w:w="2529"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 of Dist AYP AMOs</w:t>
            </w:r>
          </w:p>
        </w:tc>
        <w:tc>
          <w:tcPr>
            <w:tcW w:w="1197"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-0.001</w:t>
            </w:r>
          </w:p>
        </w:tc>
        <w:tc>
          <w:tcPr>
            <w:tcW w:w="1198"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-0.001</w:t>
            </w:r>
          </w:p>
        </w:tc>
        <w:tc>
          <w:tcPr>
            <w:tcW w:w="1197"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-0.001</w:t>
            </w: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-0.001</w:t>
            </w: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-0.001</w:t>
            </w:r>
          </w:p>
        </w:tc>
        <w:tc>
          <w:tcPr>
            <w:tcW w:w="1198"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-0.001</w:t>
            </w:r>
          </w:p>
        </w:tc>
      </w:tr>
      <w:tr w:rsidR="00333B3C" w:rsidRPr="0002158F" w:rsidTr="003A6F5C">
        <w:trPr>
          <w:trHeight w:val="307"/>
        </w:trPr>
        <w:tc>
          <w:tcPr>
            <w:tcW w:w="2529"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197"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(0.001)</w:t>
            </w:r>
          </w:p>
        </w:tc>
        <w:tc>
          <w:tcPr>
            <w:tcW w:w="1198"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(0.001)</w:t>
            </w:r>
          </w:p>
        </w:tc>
        <w:tc>
          <w:tcPr>
            <w:tcW w:w="1197"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(0.001)</w:t>
            </w: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(0.001)</w:t>
            </w: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(0.001)</w:t>
            </w:r>
          </w:p>
        </w:tc>
        <w:tc>
          <w:tcPr>
            <w:tcW w:w="1198"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(0.001)</w:t>
            </w:r>
          </w:p>
        </w:tc>
      </w:tr>
      <w:tr w:rsidR="00333B3C" w:rsidRPr="0002158F" w:rsidTr="003A6F5C">
        <w:trPr>
          <w:trHeight w:val="307"/>
        </w:trPr>
        <w:tc>
          <w:tcPr>
            <w:tcW w:w="2529" w:type="dxa"/>
            <w:tcBorders>
              <w:top w:val="nil"/>
              <w:left w:val="single" w:sz="4" w:space="0" w:color="auto"/>
              <w:bottom w:val="nil"/>
              <w:right w:val="nil"/>
            </w:tcBorders>
            <w:shd w:val="clear" w:color="auto" w:fill="auto"/>
            <w:noWrap/>
            <w:vAlign w:val="bottom"/>
            <w:hideMark/>
          </w:tcPr>
          <w:p w:rsidR="00333B3C" w:rsidRPr="0002158F" w:rsidRDefault="004722DC" w:rsidP="009C11AF">
            <w:pPr>
              <w:spacing w:after="0"/>
              <w:rPr>
                <w:rFonts w:ascii="Arial" w:eastAsia="Times New Roman" w:hAnsi="Arial" w:cs="Arial"/>
                <w:sz w:val="24"/>
                <w:szCs w:val="24"/>
              </w:rPr>
            </w:pPr>
            <w:r w:rsidRPr="0002158F">
              <w:rPr>
                <w:rFonts w:ascii="Arial" w:eastAsia="Times New Roman" w:hAnsi="Arial" w:cs="Arial"/>
                <w:sz w:val="24"/>
                <w:szCs w:val="24"/>
              </w:rPr>
              <w:t xml:space="preserve"> </w:t>
            </w:r>
            <w:r w:rsidR="00F86D4E">
              <w:rPr>
                <w:rFonts w:ascii="Arial" w:eastAsia="Times New Roman" w:hAnsi="Arial" w:cs="Arial"/>
                <w:sz w:val="24"/>
                <w:szCs w:val="24"/>
              </w:rPr>
              <w:t>%</w:t>
            </w:r>
            <w:r w:rsidR="00333B3C" w:rsidRPr="0002158F">
              <w:rPr>
                <w:rFonts w:ascii="Arial" w:eastAsia="Times New Roman" w:hAnsi="Arial" w:cs="Arial"/>
                <w:sz w:val="24"/>
                <w:szCs w:val="24"/>
              </w:rPr>
              <w:t xml:space="preserve"> EL in District</w:t>
            </w:r>
          </w:p>
        </w:tc>
        <w:tc>
          <w:tcPr>
            <w:tcW w:w="1197"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-0.100</w:t>
            </w:r>
          </w:p>
        </w:tc>
        <w:tc>
          <w:tcPr>
            <w:tcW w:w="1198"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-0.105</w:t>
            </w:r>
          </w:p>
        </w:tc>
        <w:tc>
          <w:tcPr>
            <w:tcW w:w="1197"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-0.103</w:t>
            </w: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-0.043</w:t>
            </w: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-0.045</w:t>
            </w:r>
          </w:p>
        </w:tc>
        <w:tc>
          <w:tcPr>
            <w:tcW w:w="1198"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-0.045</w:t>
            </w:r>
          </w:p>
        </w:tc>
      </w:tr>
      <w:tr w:rsidR="00333B3C" w:rsidRPr="0002158F" w:rsidTr="003A6F5C">
        <w:trPr>
          <w:trHeight w:val="307"/>
        </w:trPr>
        <w:tc>
          <w:tcPr>
            <w:tcW w:w="2529"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197" w:type="dxa"/>
            <w:tcBorders>
              <w:top w:val="nil"/>
              <w:left w:val="single" w:sz="4" w:space="0" w:color="auto"/>
              <w:bottom w:val="nil"/>
              <w:right w:val="nil"/>
            </w:tcBorders>
            <w:shd w:val="clear" w:color="auto" w:fill="auto"/>
            <w:noWrap/>
            <w:vAlign w:val="bottom"/>
            <w:hideMark/>
          </w:tcPr>
          <w:p w:rsidR="00333B3C" w:rsidRPr="0002158F" w:rsidRDefault="004C0080" w:rsidP="009C11AF">
            <w:pPr>
              <w:spacing w:after="0"/>
              <w:rPr>
                <w:rFonts w:ascii="Arial" w:eastAsia="Times New Roman" w:hAnsi="Arial" w:cs="Arial"/>
                <w:sz w:val="24"/>
                <w:szCs w:val="24"/>
              </w:rPr>
            </w:pPr>
            <w:r w:rsidRPr="0002158F">
              <w:rPr>
                <w:rFonts w:ascii="Arial" w:eastAsia="Times New Roman" w:hAnsi="Arial" w:cs="Arial"/>
                <w:sz w:val="24"/>
                <w:szCs w:val="24"/>
              </w:rPr>
              <w:t>(</w:t>
            </w:r>
            <w:r w:rsidR="00333B3C" w:rsidRPr="0002158F">
              <w:rPr>
                <w:rFonts w:ascii="Arial" w:eastAsia="Times New Roman" w:hAnsi="Arial" w:cs="Arial"/>
                <w:sz w:val="24"/>
                <w:szCs w:val="24"/>
              </w:rPr>
              <w:t>0.152</w:t>
            </w:r>
            <w:r w:rsidRPr="0002158F">
              <w:rPr>
                <w:rFonts w:ascii="Arial" w:eastAsia="Times New Roman" w:hAnsi="Arial" w:cs="Arial"/>
                <w:sz w:val="24"/>
                <w:szCs w:val="24"/>
              </w:rPr>
              <w:t>)</w:t>
            </w:r>
          </w:p>
        </w:tc>
        <w:tc>
          <w:tcPr>
            <w:tcW w:w="1198" w:type="dxa"/>
            <w:tcBorders>
              <w:top w:val="nil"/>
              <w:left w:val="nil"/>
              <w:bottom w:val="nil"/>
              <w:right w:val="nil"/>
            </w:tcBorders>
            <w:shd w:val="clear" w:color="auto" w:fill="auto"/>
            <w:noWrap/>
            <w:vAlign w:val="bottom"/>
            <w:hideMark/>
          </w:tcPr>
          <w:p w:rsidR="00333B3C" w:rsidRPr="0002158F" w:rsidRDefault="004C0080" w:rsidP="009C11AF">
            <w:pPr>
              <w:spacing w:after="0"/>
              <w:rPr>
                <w:rFonts w:ascii="Arial" w:eastAsia="Times New Roman" w:hAnsi="Arial" w:cs="Arial"/>
                <w:sz w:val="24"/>
                <w:szCs w:val="24"/>
              </w:rPr>
            </w:pPr>
            <w:r w:rsidRPr="0002158F">
              <w:rPr>
                <w:rFonts w:ascii="Arial" w:eastAsia="Times New Roman" w:hAnsi="Arial" w:cs="Arial"/>
                <w:sz w:val="24"/>
                <w:szCs w:val="24"/>
              </w:rPr>
              <w:t>(</w:t>
            </w:r>
            <w:r w:rsidR="00333B3C" w:rsidRPr="0002158F">
              <w:rPr>
                <w:rFonts w:ascii="Arial" w:eastAsia="Times New Roman" w:hAnsi="Arial" w:cs="Arial"/>
                <w:sz w:val="24"/>
                <w:szCs w:val="24"/>
              </w:rPr>
              <w:t>0.151</w:t>
            </w:r>
            <w:r w:rsidRPr="0002158F">
              <w:rPr>
                <w:rFonts w:ascii="Arial" w:eastAsia="Times New Roman" w:hAnsi="Arial" w:cs="Arial"/>
                <w:sz w:val="24"/>
                <w:szCs w:val="24"/>
              </w:rPr>
              <w:t>)</w:t>
            </w:r>
          </w:p>
        </w:tc>
        <w:tc>
          <w:tcPr>
            <w:tcW w:w="1197" w:type="dxa"/>
            <w:tcBorders>
              <w:top w:val="nil"/>
              <w:left w:val="nil"/>
              <w:bottom w:val="nil"/>
              <w:right w:val="single" w:sz="4" w:space="0" w:color="auto"/>
            </w:tcBorders>
            <w:shd w:val="clear" w:color="auto" w:fill="auto"/>
            <w:noWrap/>
            <w:vAlign w:val="bottom"/>
            <w:hideMark/>
          </w:tcPr>
          <w:p w:rsidR="00333B3C" w:rsidRPr="0002158F" w:rsidRDefault="004C0080" w:rsidP="009C11AF">
            <w:pPr>
              <w:spacing w:after="0"/>
              <w:rPr>
                <w:rFonts w:ascii="Arial" w:eastAsia="Times New Roman" w:hAnsi="Arial" w:cs="Arial"/>
                <w:sz w:val="24"/>
                <w:szCs w:val="24"/>
              </w:rPr>
            </w:pPr>
            <w:r w:rsidRPr="0002158F">
              <w:rPr>
                <w:rFonts w:ascii="Arial" w:eastAsia="Times New Roman" w:hAnsi="Arial" w:cs="Arial"/>
                <w:sz w:val="24"/>
                <w:szCs w:val="24"/>
              </w:rPr>
              <w:t>(</w:t>
            </w:r>
            <w:r w:rsidR="00333B3C" w:rsidRPr="0002158F">
              <w:rPr>
                <w:rFonts w:ascii="Arial" w:eastAsia="Times New Roman" w:hAnsi="Arial" w:cs="Arial"/>
                <w:sz w:val="24"/>
                <w:szCs w:val="24"/>
              </w:rPr>
              <w:t>0.154</w:t>
            </w:r>
            <w:r w:rsidRPr="0002158F">
              <w:rPr>
                <w:rFonts w:ascii="Arial" w:eastAsia="Times New Roman" w:hAnsi="Arial" w:cs="Arial"/>
                <w:sz w:val="24"/>
                <w:szCs w:val="24"/>
              </w:rPr>
              <w:t>)</w:t>
            </w:r>
          </w:p>
        </w:tc>
        <w:tc>
          <w:tcPr>
            <w:tcW w:w="1197" w:type="dxa"/>
            <w:tcBorders>
              <w:top w:val="nil"/>
              <w:left w:val="nil"/>
              <w:bottom w:val="nil"/>
              <w:right w:val="nil"/>
            </w:tcBorders>
            <w:shd w:val="clear" w:color="auto" w:fill="auto"/>
            <w:noWrap/>
            <w:vAlign w:val="bottom"/>
            <w:hideMark/>
          </w:tcPr>
          <w:p w:rsidR="00333B3C" w:rsidRPr="0002158F" w:rsidRDefault="004C0080" w:rsidP="009C11AF">
            <w:pPr>
              <w:spacing w:after="0"/>
              <w:rPr>
                <w:rFonts w:ascii="Arial" w:eastAsia="Times New Roman" w:hAnsi="Arial" w:cs="Arial"/>
                <w:sz w:val="24"/>
                <w:szCs w:val="24"/>
              </w:rPr>
            </w:pPr>
            <w:r w:rsidRPr="0002158F">
              <w:rPr>
                <w:rFonts w:ascii="Arial" w:eastAsia="Times New Roman" w:hAnsi="Arial" w:cs="Arial"/>
                <w:sz w:val="24"/>
                <w:szCs w:val="24"/>
              </w:rPr>
              <w:t>(</w:t>
            </w:r>
            <w:r w:rsidR="00333B3C" w:rsidRPr="0002158F">
              <w:rPr>
                <w:rFonts w:ascii="Arial" w:eastAsia="Times New Roman" w:hAnsi="Arial" w:cs="Arial"/>
                <w:sz w:val="24"/>
                <w:szCs w:val="24"/>
              </w:rPr>
              <w:t>0.061</w:t>
            </w:r>
            <w:r w:rsidRPr="0002158F">
              <w:rPr>
                <w:rFonts w:ascii="Arial" w:eastAsia="Times New Roman" w:hAnsi="Arial" w:cs="Arial"/>
                <w:sz w:val="24"/>
                <w:szCs w:val="24"/>
              </w:rPr>
              <w:t>)</w:t>
            </w:r>
          </w:p>
        </w:tc>
        <w:tc>
          <w:tcPr>
            <w:tcW w:w="1197" w:type="dxa"/>
            <w:tcBorders>
              <w:top w:val="nil"/>
              <w:left w:val="nil"/>
              <w:bottom w:val="nil"/>
              <w:right w:val="nil"/>
            </w:tcBorders>
            <w:shd w:val="clear" w:color="auto" w:fill="auto"/>
            <w:noWrap/>
            <w:vAlign w:val="bottom"/>
            <w:hideMark/>
          </w:tcPr>
          <w:p w:rsidR="00333B3C" w:rsidRPr="0002158F" w:rsidRDefault="004C0080" w:rsidP="009C11AF">
            <w:pPr>
              <w:spacing w:after="0"/>
              <w:rPr>
                <w:rFonts w:ascii="Arial" w:eastAsia="Times New Roman" w:hAnsi="Arial" w:cs="Arial"/>
                <w:sz w:val="24"/>
                <w:szCs w:val="24"/>
              </w:rPr>
            </w:pPr>
            <w:r w:rsidRPr="0002158F">
              <w:rPr>
                <w:rFonts w:ascii="Arial" w:eastAsia="Times New Roman" w:hAnsi="Arial" w:cs="Arial"/>
                <w:sz w:val="24"/>
                <w:szCs w:val="24"/>
              </w:rPr>
              <w:t>(</w:t>
            </w:r>
            <w:r w:rsidR="00333B3C" w:rsidRPr="0002158F">
              <w:rPr>
                <w:rFonts w:ascii="Arial" w:eastAsia="Times New Roman" w:hAnsi="Arial" w:cs="Arial"/>
                <w:sz w:val="24"/>
                <w:szCs w:val="24"/>
              </w:rPr>
              <w:t>0.06</w:t>
            </w:r>
            <w:r w:rsidRPr="0002158F">
              <w:rPr>
                <w:rFonts w:ascii="Arial" w:eastAsia="Times New Roman" w:hAnsi="Arial" w:cs="Arial"/>
                <w:sz w:val="24"/>
                <w:szCs w:val="24"/>
              </w:rPr>
              <w:t>0)</w:t>
            </w:r>
          </w:p>
        </w:tc>
        <w:tc>
          <w:tcPr>
            <w:tcW w:w="1198" w:type="dxa"/>
            <w:tcBorders>
              <w:top w:val="nil"/>
              <w:left w:val="nil"/>
              <w:bottom w:val="nil"/>
              <w:right w:val="single" w:sz="4" w:space="0" w:color="auto"/>
            </w:tcBorders>
            <w:shd w:val="clear" w:color="auto" w:fill="auto"/>
            <w:noWrap/>
            <w:vAlign w:val="bottom"/>
            <w:hideMark/>
          </w:tcPr>
          <w:p w:rsidR="00333B3C" w:rsidRPr="0002158F" w:rsidRDefault="004C0080" w:rsidP="009C11AF">
            <w:pPr>
              <w:spacing w:after="0"/>
              <w:rPr>
                <w:rFonts w:ascii="Arial" w:eastAsia="Times New Roman" w:hAnsi="Arial" w:cs="Arial"/>
                <w:sz w:val="24"/>
                <w:szCs w:val="24"/>
              </w:rPr>
            </w:pPr>
            <w:r w:rsidRPr="0002158F">
              <w:rPr>
                <w:rFonts w:ascii="Arial" w:eastAsia="Times New Roman" w:hAnsi="Arial" w:cs="Arial"/>
                <w:sz w:val="24"/>
                <w:szCs w:val="24"/>
              </w:rPr>
              <w:t>(</w:t>
            </w:r>
            <w:r w:rsidR="00333B3C" w:rsidRPr="0002158F">
              <w:rPr>
                <w:rFonts w:ascii="Arial" w:eastAsia="Times New Roman" w:hAnsi="Arial" w:cs="Arial"/>
                <w:sz w:val="24"/>
                <w:szCs w:val="24"/>
              </w:rPr>
              <w:t>0.062</w:t>
            </w:r>
            <w:r w:rsidRPr="0002158F">
              <w:rPr>
                <w:rFonts w:ascii="Arial" w:eastAsia="Times New Roman" w:hAnsi="Arial" w:cs="Arial"/>
                <w:sz w:val="24"/>
                <w:szCs w:val="24"/>
              </w:rPr>
              <w:t>)</w:t>
            </w:r>
          </w:p>
        </w:tc>
      </w:tr>
      <w:tr w:rsidR="00333B3C" w:rsidRPr="0002158F" w:rsidTr="003A6F5C">
        <w:trPr>
          <w:trHeight w:val="307"/>
        </w:trPr>
        <w:tc>
          <w:tcPr>
            <w:tcW w:w="2529"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Constant</w:t>
            </w:r>
          </w:p>
        </w:tc>
        <w:tc>
          <w:tcPr>
            <w:tcW w:w="1197"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0.289**</w:t>
            </w:r>
          </w:p>
        </w:tc>
        <w:tc>
          <w:tcPr>
            <w:tcW w:w="1198"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0.283**</w:t>
            </w:r>
          </w:p>
        </w:tc>
        <w:tc>
          <w:tcPr>
            <w:tcW w:w="1197"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0.270**</w:t>
            </w: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-0.129</w:t>
            </w: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-0.132</w:t>
            </w:r>
          </w:p>
        </w:tc>
        <w:tc>
          <w:tcPr>
            <w:tcW w:w="1198"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-0.138</w:t>
            </w:r>
          </w:p>
        </w:tc>
      </w:tr>
      <w:tr w:rsidR="00333B3C" w:rsidRPr="0002158F" w:rsidTr="003A6F5C">
        <w:trPr>
          <w:trHeight w:val="307"/>
        </w:trPr>
        <w:tc>
          <w:tcPr>
            <w:tcW w:w="2529"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p>
        </w:tc>
        <w:tc>
          <w:tcPr>
            <w:tcW w:w="1197" w:type="dxa"/>
            <w:tcBorders>
              <w:top w:val="nil"/>
              <w:left w:val="single" w:sz="4" w:space="0" w:color="auto"/>
              <w:bottom w:val="nil"/>
              <w:right w:val="nil"/>
            </w:tcBorders>
            <w:shd w:val="clear" w:color="auto" w:fill="auto"/>
            <w:noWrap/>
            <w:vAlign w:val="bottom"/>
            <w:hideMark/>
          </w:tcPr>
          <w:p w:rsidR="00333B3C" w:rsidRPr="0002158F" w:rsidRDefault="004C0080"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w:t>
            </w:r>
            <w:r w:rsidR="00333B3C" w:rsidRPr="0002158F">
              <w:rPr>
                <w:rFonts w:ascii="Arial" w:eastAsia="Times New Roman" w:hAnsi="Arial" w:cs="Arial"/>
                <w:color w:val="000000"/>
                <w:sz w:val="24"/>
                <w:szCs w:val="24"/>
              </w:rPr>
              <w:t>0.102</w:t>
            </w:r>
            <w:r w:rsidRPr="0002158F">
              <w:rPr>
                <w:rFonts w:ascii="Arial" w:eastAsia="Times New Roman" w:hAnsi="Arial" w:cs="Arial"/>
                <w:color w:val="000000"/>
                <w:sz w:val="24"/>
                <w:szCs w:val="24"/>
              </w:rPr>
              <w:t>)</w:t>
            </w:r>
          </w:p>
        </w:tc>
        <w:tc>
          <w:tcPr>
            <w:tcW w:w="1198" w:type="dxa"/>
            <w:tcBorders>
              <w:top w:val="nil"/>
              <w:left w:val="nil"/>
              <w:bottom w:val="nil"/>
              <w:right w:val="nil"/>
            </w:tcBorders>
            <w:shd w:val="clear" w:color="auto" w:fill="auto"/>
            <w:noWrap/>
            <w:vAlign w:val="bottom"/>
            <w:hideMark/>
          </w:tcPr>
          <w:p w:rsidR="00333B3C" w:rsidRPr="0002158F" w:rsidRDefault="004C0080"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w:t>
            </w:r>
            <w:r w:rsidR="00333B3C" w:rsidRPr="0002158F">
              <w:rPr>
                <w:rFonts w:ascii="Arial" w:eastAsia="Times New Roman" w:hAnsi="Arial" w:cs="Arial"/>
                <w:color w:val="000000"/>
                <w:sz w:val="24"/>
                <w:szCs w:val="24"/>
              </w:rPr>
              <w:t>0.105</w:t>
            </w:r>
            <w:r w:rsidRPr="0002158F">
              <w:rPr>
                <w:rFonts w:ascii="Arial" w:eastAsia="Times New Roman" w:hAnsi="Arial" w:cs="Arial"/>
                <w:color w:val="000000"/>
                <w:sz w:val="24"/>
                <w:szCs w:val="24"/>
              </w:rPr>
              <w:t>)</w:t>
            </w:r>
          </w:p>
        </w:tc>
        <w:tc>
          <w:tcPr>
            <w:tcW w:w="1197" w:type="dxa"/>
            <w:tcBorders>
              <w:top w:val="nil"/>
              <w:left w:val="nil"/>
              <w:bottom w:val="nil"/>
              <w:right w:val="single" w:sz="4" w:space="0" w:color="auto"/>
            </w:tcBorders>
            <w:shd w:val="clear" w:color="auto" w:fill="auto"/>
            <w:noWrap/>
            <w:vAlign w:val="bottom"/>
            <w:hideMark/>
          </w:tcPr>
          <w:p w:rsidR="00333B3C" w:rsidRPr="0002158F" w:rsidRDefault="004C0080"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w:t>
            </w:r>
            <w:r w:rsidR="00333B3C" w:rsidRPr="0002158F">
              <w:rPr>
                <w:rFonts w:ascii="Arial" w:eastAsia="Times New Roman" w:hAnsi="Arial" w:cs="Arial"/>
                <w:color w:val="000000"/>
                <w:sz w:val="24"/>
                <w:szCs w:val="24"/>
              </w:rPr>
              <w:t>0.099</w:t>
            </w:r>
            <w:r w:rsidRPr="0002158F">
              <w:rPr>
                <w:rFonts w:ascii="Arial" w:eastAsia="Times New Roman" w:hAnsi="Arial" w:cs="Arial"/>
                <w:color w:val="000000"/>
                <w:sz w:val="24"/>
                <w:szCs w:val="24"/>
              </w:rPr>
              <w:t>)</w:t>
            </w:r>
          </w:p>
        </w:tc>
        <w:tc>
          <w:tcPr>
            <w:tcW w:w="1197" w:type="dxa"/>
            <w:tcBorders>
              <w:top w:val="nil"/>
              <w:left w:val="nil"/>
              <w:bottom w:val="nil"/>
              <w:right w:val="nil"/>
            </w:tcBorders>
            <w:shd w:val="clear" w:color="auto" w:fill="auto"/>
            <w:noWrap/>
            <w:vAlign w:val="bottom"/>
            <w:hideMark/>
          </w:tcPr>
          <w:p w:rsidR="00333B3C" w:rsidRPr="0002158F" w:rsidRDefault="004C0080"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w:t>
            </w:r>
            <w:r w:rsidR="00333B3C" w:rsidRPr="0002158F">
              <w:rPr>
                <w:rFonts w:ascii="Arial" w:eastAsia="Times New Roman" w:hAnsi="Arial" w:cs="Arial"/>
                <w:color w:val="000000"/>
                <w:sz w:val="24"/>
                <w:szCs w:val="24"/>
              </w:rPr>
              <w:t>0.114</w:t>
            </w:r>
            <w:r w:rsidRPr="0002158F">
              <w:rPr>
                <w:rFonts w:ascii="Arial" w:eastAsia="Times New Roman" w:hAnsi="Arial" w:cs="Arial"/>
                <w:color w:val="000000"/>
                <w:sz w:val="24"/>
                <w:szCs w:val="24"/>
              </w:rPr>
              <w:t>)</w:t>
            </w:r>
          </w:p>
        </w:tc>
        <w:tc>
          <w:tcPr>
            <w:tcW w:w="1197" w:type="dxa"/>
            <w:tcBorders>
              <w:top w:val="nil"/>
              <w:left w:val="nil"/>
              <w:bottom w:val="nil"/>
              <w:right w:val="nil"/>
            </w:tcBorders>
            <w:shd w:val="clear" w:color="auto" w:fill="auto"/>
            <w:noWrap/>
            <w:vAlign w:val="bottom"/>
            <w:hideMark/>
          </w:tcPr>
          <w:p w:rsidR="00333B3C" w:rsidRPr="0002158F" w:rsidRDefault="004C0080"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w:t>
            </w:r>
            <w:r w:rsidR="00333B3C" w:rsidRPr="0002158F">
              <w:rPr>
                <w:rFonts w:ascii="Arial" w:eastAsia="Times New Roman" w:hAnsi="Arial" w:cs="Arial"/>
                <w:color w:val="000000"/>
                <w:sz w:val="24"/>
                <w:szCs w:val="24"/>
              </w:rPr>
              <w:t>0.116</w:t>
            </w:r>
            <w:r w:rsidRPr="0002158F">
              <w:rPr>
                <w:rFonts w:ascii="Arial" w:eastAsia="Times New Roman" w:hAnsi="Arial" w:cs="Arial"/>
                <w:color w:val="000000"/>
                <w:sz w:val="24"/>
                <w:szCs w:val="24"/>
              </w:rPr>
              <w:t>)</w:t>
            </w:r>
          </w:p>
        </w:tc>
        <w:tc>
          <w:tcPr>
            <w:tcW w:w="1198" w:type="dxa"/>
            <w:tcBorders>
              <w:top w:val="nil"/>
              <w:left w:val="nil"/>
              <w:bottom w:val="nil"/>
              <w:right w:val="single" w:sz="4" w:space="0" w:color="auto"/>
            </w:tcBorders>
            <w:shd w:val="clear" w:color="auto" w:fill="auto"/>
            <w:noWrap/>
            <w:vAlign w:val="bottom"/>
            <w:hideMark/>
          </w:tcPr>
          <w:p w:rsidR="00333B3C" w:rsidRPr="0002158F" w:rsidRDefault="004C0080"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w:t>
            </w:r>
            <w:r w:rsidR="00333B3C" w:rsidRPr="0002158F">
              <w:rPr>
                <w:rFonts w:ascii="Arial" w:eastAsia="Times New Roman" w:hAnsi="Arial" w:cs="Arial"/>
                <w:color w:val="000000"/>
                <w:sz w:val="24"/>
                <w:szCs w:val="24"/>
              </w:rPr>
              <w:t>0.111</w:t>
            </w:r>
            <w:r w:rsidRPr="0002158F">
              <w:rPr>
                <w:rFonts w:ascii="Arial" w:eastAsia="Times New Roman" w:hAnsi="Arial" w:cs="Arial"/>
                <w:color w:val="000000"/>
                <w:sz w:val="24"/>
                <w:szCs w:val="24"/>
              </w:rPr>
              <w:t>)</w:t>
            </w:r>
          </w:p>
        </w:tc>
      </w:tr>
      <w:tr w:rsidR="00333B3C" w:rsidRPr="0002158F" w:rsidTr="003A6F5C">
        <w:trPr>
          <w:trHeight w:val="307"/>
        </w:trPr>
        <w:tc>
          <w:tcPr>
            <w:tcW w:w="2529" w:type="dxa"/>
            <w:tcBorders>
              <w:top w:val="single" w:sz="4" w:space="0" w:color="auto"/>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Adj. R-squared</w:t>
            </w:r>
          </w:p>
        </w:tc>
        <w:tc>
          <w:tcPr>
            <w:tcW w:w="1197" w:type="dxa"/>
            <w:tcBorders>
              <w:top w:val="single" w:sz="4" w:space="0" w:color="auto"/>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0.674</w:t>
            </w:r>
          </w:p>
        </w:tc>
        <w:tc>
          <w:tcPr>
            <w:tcW w:w="1198" w:type="dxa"/>
            <w:tcBorders>
              <w:top w:val="single" w:sz="4" w:space="0" w:color="auto"/>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0.674</w:t>
            </w:r>
          </w:p>
        </w:tc>
        <w:tc>
          <w:tcPr>
            <w:tcW w:w="1197" w:type="dxa"/>
            <w:tcBorders>
              <w:top w:val="single" w:sz="4" w:space="0" w:color="auto"/>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0.674</w:t>
            </w:r>
          </w:p>
        </w:tc>
        <w:tc>
          <w:tcPr>
            <w:tcW w:w="1197" w:type="dxa"/>
            <w:tcBorders>
              <w:top w:val="single" w:sz="4" w:space="0" w:color="auto"/>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0.800</w:t>
            </w:r>
          </w:p>
        </w:tc>
        <w:tc>
          <w:tcPr>
            <w:tcW w:w="1197" w:type="dxa"/>
            <w:tcBorders>
              <w:top w:val="single" w:sz="4" w:space="0" w:color="auto"/>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0.800</w:t>
            </w:r>
          </w:p>
        </w:tc>
        <w:tc>
          <w:tcPr>
            <w:tcW w:w="1198" w:type="dxa"/>
            <w:tcBorders>
              <w:top w:val="single" w:sz="4" w:space="0" w:color="auto"/>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0.800</w:t>
            </w:r>
          </w:p>
        </w:tc>
      </w:tr>
      <w:tr w:rsidR="00333B3C" w:rsidRPr="0002158F" w:rsidTr="003A6F5C">
        <w:trPr>
          <w:trHeight w:val="307"/>
        </w:trPr>
        <w:tc>
          <w:tcPr>
            <w:tcW w:w="2529"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total # of student/years</w:t>
            </w:r>
          </w:p>
        </w:tc>
        <w:tc>
          <w:tcPr>
            <w:tcW w:w="1197"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7803194</w:t>
            </w:r>
          </w:p>
        </w:tc>
        <w:tc>
          <w:tcPr>
            <w:tcW w:w="1198"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7803194</w:t>
            </w:r>
          </w:p>
        </w:tc>
        <w:tc>
          <w:tcPr>
            <w:tcW w:w="1197"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7803194</w:t>
            </w: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8003824</w:t>
            </w:r>
          </w:p>
        </w:tc>
        <w:tc>
          <w:tcPr>
            <w:tcW w:w="1197"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8003824</w:t>
            </w:r>
          </w:p>
        </w:tc>
        <w:tc>
          <w:tcPr>
            <w:tcW w:w="1198"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8003824</w:t>
            </w:r>
          </w:p>
        </w:tc>
      </w:tr>
      <w:tr w:rsidR="00333B3C" w:rsidRPr="0002158F" w:rsidTr="003A6F5C">
        <w:trPr>
          <w:trHeight w:val="307"/>
        </w:trPr>
        <w:tc>
          <w:tcPr>
            <w:tcW w:w="2529" w:type="dxa"/>
            <w:tcBorders>
              <w:top w:val="nil"/>
              <w:left w:val="single" w:sz="4" w:space="0" w:color="auto"/>
              <w:bottom w:val="single" w:sz="4" w:space="0" w:color="auto"/>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 of districts</w:t>
            </w:r>
          </w:p>
        </w:tc>
        <w:tc>
          <w:tcPr>
            <w:tcW w:w="1197" w:type="dxa"/>
            <w:tcBorders>
              <w:top w:val="nil"/>
              <w:left w:val="single" w:sz="4" w:space="0" w:color="auto"/>
              <w:bottom w:val="single" w:sz="4" w:space="0" w:color="auto"/>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94</w:t>
            </w:r>
          </w:p>
        </w:tc>
        <w:tc>
          <w:tcPr>
            <w:tcW w:w="1198" w:type="dxa"/>
            <w:tcBorders>
              <w:top w:val="nil"/>
              <w:left w:val="nil"/>
              <w:bottom w:val="single" w:sz="4" w:space="0" w:color="auto"/>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94</w:t>
            </w:r>
          </w:p>
        </w:tc>
        <w:tc>
          <w:tcPr>
            <w:tcW w:w="1197" w:type="dxa"/>
            <w:tcBorders>
              <w:top w:val="nil"/>
              <w:left w:val="nil"/>
              <w:bottom w:val="single" w:sz="4" w:space="0" w:color="auto"/>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94</w:t>
            </w:r>
          </w:p>
        </w:tc>
        <w:tc>
          <w:tcPr>
            <w:tcW w:w="1197" w:type="dxa"/>
            <w:tcBorders>
              <w:top w:val="nil"/>
              <w:left w:val="nil"/>
              <w:bottom w:val="single" w:sz="4" w:space="0" w:color="auto"/>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94</w:t>
            </w:r>
          </w:p>
        </w:tc>
        <w:tc>
          <w:tcPr>
            <w:tcW w:w="1197" w:type="dxa"/>
            <w:tcBorders>
              <w:top w:val="nil"/>
              <w:left w:val="nil"/>
              <w:bottom w:val="single" w:sz="4" w:space="0" w:color="auto"/>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94</w:t>
            </w:r>
          </w:p>
        </w:tc>
        <w:tc>
          <w:tcPr>
            <w:tcW w:w="1198" w:type="dxa"/>
            <w:tcBorders>
              <w:top w:val="nil"/>
              <w:left w:val="nil"/>
              <w:bottom w:val="single" w:sz="4" w:space="0" w:color="auto"/>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94</w:t>
            </w:r>
          </w:p>
        </w:tc>
      </w:tr>
      <w:tr w:rsidR="004C0080" w:rsidRPr="0002158F" w:rsidTr="009F4729">
        <w:trPr>
          <w:trHeight w:val="307"/>
        </w:trPr>
        <w:tc>
          <w:tcPr>
            <w:tcW w:w="9713" w:type="dxa"/>
            <w:gridSpan w:val="7"/>
            <w:tcBorders>
              <w:top w:val="nil"/>
              <w:left w:val="nil"/>
              <w:bottom w:val="nil"/>
              <w:right w:val="nil"/>
            </w:tcBorders>
            <w:shd w:val="clear" w:color="auto" w:fill="auto"/>
            <w:noWrap/>
            <w:vAlign w:val="bottom"/>
            <w:hideMark/>
          </w:tcPr>
          <w:p w:rsidR="004C0080" w:rsidRPr="0002158F" w:rsidRDefault="004C0080" w:rsidP="009C11AF">
            <w:pPr>
              <w:spacing w:after="0"/>
              <w:rPr>
                <w:rFonts w:ascii="Arial" w:eastAsia="Times New Roman" w:hAnsi="Arial" w:cs="Arial"/>
                <w:color w:val="000000"/>
                <w:sz w:val="24"/>
                <w:szCs w:val="24"/>
              </w:rPr>
            </w:pPr>
            <w:r w:rsidRPr="0002158F">
              <w:rPr>
                <w:rFonts w:ascii="Arial" w:eastAsia="Times New Roman" w:hAnsi="Arial" w:cs="Arial"/>
                <w:i/>
                <w:color w:val="000000"/>
                <w:sz w:val="24"/>
                <w:szCs w:val="24"/>
              </w:rPr>
              <w:t>+ p&lt;0.10, * p&lt;0.05, ** p&lt;0.01, *** p&lt;0.001. District-clustered standard errors in parentheses.</w:t>
            </w:r>
          </w:p>
        </w:tc>
      </w:tr>
    </w:tbl>
    <w:p w:rsidR="009902AE" w:rsidRPr="0002158F" w:rsidRDefault="009902AE" w:rsidP="009C11AF">
      <w:pPr>
        <w:rPr>
          <w:rFonts w:ascii="Arial" w:hAnsi="Arial" w:cs="Arial"/>
          <w:sz w:val="24"/>
          <w:szCs w:val="24"/>
        </w:rPr>
      </w:pPr>
    </w:p>
    <w:p w:rsidR="000D49DC" w:rsidRPr="0002158F" w:rsidRDefault="000D49DC" w:rsidP="009C11AF">
      <w:pPr>
        <w:rPr>
          <w:rFonts w:ascii="Arial" w:hAnsi="Arial" w:cs="Arial"/>
          <w:sz w:val="24"/>
          <w:szCs w:val="24"/>
        </w:rPr>
      </w:pPr>
      <w:r w:rsidRPr="0002158F">
        <w:rPr>
          <w:rFonts w:ascii="Arial" w:hAnsi="Arial" w:cs="Arial"/>
          <w:sz w:val="24"/>
          <w:szCs w:val="24"/>
        </w:rPr>
        <w:lastRenderedPageBreak/>
        <w:t xml:space="preserve">Column 1 of </w:t>
      </w:r>
      <w:r w:rsidR="00CD2448" w:rsidRPr="0002158F">
        <w:rPr>
          <w:rFonts w:ascii="Arial" w:hAnsi="Arial" w:cs="Arial"/>
          <w:sz w:val="24"/>
          <w:szCs w:val="24"/>
        </w:rPr>
        <w:fldChar w:fldCharType="begin"/>
      </w:r>
      <w:r w:rsidR="00924641" w:rsidRPr="0002158F">
        <w:rPr>
          <w:rFonts w:ascii="Arial" w:hAnsi="Arial" w:cs="Arial"/>
          <w:sz w:val="24"/>
          <w:szCs w:val="24"/>
        </w:rPr>
        <w:instrText xml:space="preserve"> REF _Ref198171486 \h </w:instrText>
      </w:r>
      <w:r w:rsidR="0002158F">
        <w:rPr>
          <w:rFonts w:ascii="Arial" w:hAnsi="Arial" w:cs="Arial"/>
          <w:sz w:val="24"/>
          <w:szCs w:val="24"/>
        </w:rPr>
        <w:instrText xml:space="preserve"> \* MERGEFORMAT </w:instrText>
      </w:r>
      <w:r w:rsidR="00CD2448" w:rsidRPr="0002158F">
        <w:rPr>
          <w:rFonts w:ascii="Arial" w:hAnsi="Arial" w:cs="Arial"/>
          <w:sz w:val="24"/>
          <w:szCs w:val="24"/>
        </w:rPr>
      </w:r>
      <w:r w:rsidR="00CD2448" w:rsidRPr="0002158F">
        <w:rPr>
          <w:rFonts w:ascii="Arial" w:hAnsi="Arial" w:cs="Arial"/>
          <w:sz w:val="24"/>
          <w:szCs w:val="24"/>
        </w:rPr>
        <w:fldChar w:fldCharType="separate"/>
      </w:r>
      <w:r w:rsidR="009E2D5B" w:rsidRPr="0002158F">
        <w:rPr>
          <w:rFonts w:ascii="Arial" w:hAnsi="Arial" w:cs="Arial"/>
          <w:sz w:val="24"/>
          <w:szCs w:val="24"/>
        </w:rPr>
        <w:t xml:space="preserve">Table </w:t>
      </w:r>
      <w:r w:rsidR="009E2D5B">
        <w:rPr>
          <w:rFonts w:ascii="Arial" w:hAnsi="Arial" w:cs="Arial"/>
          <w:noProof/>
          <w:sz w:val="24"/>
          <w:szCs w:val="24"/>
        </w:rPr>
        <w:t>3</w:t>
      </w:r>
      <w:r w:rsidR="00CD2448" w:rsidRPr="0002158F">
        <w:rPr>
          <w:rFonts w:ascii="Arial" w:hAnsi="Arial" w:cs="Arial"/>
          <w:sz w:val="24"/>
          <w:szCs w:val="24"/>
        </w:rPr>
        <w:fldChar w:fldCharType="end"/>
      </w:r>
      <w:r w:rsidR="00924641" w:rsidRPr="0002158F">
        <w:rPr>
          <w:rFonts w:ascii="Arial" w:hAnsi="Arial" w:cs="Arial"/>
          <w:sz w:val="24"/>
          <w:szCs w:val="24"/>
        </w:rPr>
        <w:t xml:space="preserve"> </w:t>
      </w:r>
      <w:r w:rsidRPr="0002158F">
        <w:rPr>
          <w:rFonts w:ascii="Arial" w:hAnsi="Arial" w:cs="Arial"/>
          <w:sz w:val="24"/>
          <w:szCs w:val="24"/>
        </w:rPr>
        <w:t>shows that there is a significant and positive 3-year average impact of Cohort 1 DAITs on student math achievement, of 6.3</w:t>
      </w:r>
      <w:r w:rsidR="004722DC" w:rsidRPr="0002158F">
        <w:rPr>
          <w:rFonts w:ascii="Arial" w:hAnsi="Arial" w:cs="Arial"/>
          <w:sz w:val="24"/>
          <w:szCs w:val="24"/>
        </w:rPr>
        <w:t xml:space="preserve"> percent</w:t>
      </w:r>
      <w:r w:rsidRPr="0002158F">
        <w:rPr>
          <w:rFonts w:ascii="Arial" w:hAnsi="Arial" w:cs="Arial"/>
          <w:sz w:val="24"/>
          <w:szCs w:val="24"/>
        </w:rPr>
        <w:t xml:space="preserve"> of a standard deviation. This effect is significant and positive for students in both Intensive and Moderate DAIT districts, although it is far larger for students in Intensive districts (20</w:t>
      </w:r>
      <w:r w:rsidR="004722DC" w:rsidRPr="0002158F">
        <w:rPr>
          <w:rFonts w:ascii="Arial" w:hAnsi="Arial" w:cs="Arial"/>
          <w:sz w:val="24"/>
          <w:szCs w:val="24"/>
        </w:rPr>
        <w:t xml:space="preserve"> percent</w:t>
      </w:r>
      <w:r w:rsidRPr="0002158F">
        <w:rPr>
          <w:rFonts w:ascii="Arial" w:hAnsi="Arial" w:cs="Arial"/>
          <w:sz w:val="24"/>
          <w:szCs w:val="24"/>
        </w:rPr>
        <w:t xml:space="preserve"> of a standard deviation and significant at the </w:t>
      </w:r>
      <w:r w:rsidR="00B03066" w:rsidRPr="0002158F">
        <w:rPr>
          <w:rFonts w:ascii="Arial" w:hAnsi="Arial" w:cs="Arial"/>
          <w:sz w:val="24"/>
          <w:szCs w:val="24"/>
        </w:rPr>
        <w:t>0</w:t>
      </w:r>
      <w:r w:rsidRPr="0002158F">
        <w:rPr>
          <w:rFonts w:ascii="Arial" w:hAnsi="Arial" w:cs="Arial"/>
          <w:sz w:val="24"/>
          <w:szCs w:val="24"/>
        </w:rPr>
        <w:t>.001 level) than for students in Moderate districts (5.4</w:t>
      </w:r>
      <w:r w:rsidR="004722DC" w:rsidRPr="0002158F">
        <w:rPr>
          <w:rFonts w:ascii="Arial" w:hAnsi="Arial" w:cs="Arial"/>
          <w:sz w:val="24"/>
          <w:szCs w:val="24"/>
        </w:rPr>
        <w:t xml:space="preserve"> percent</w:t>
      </w:r>
      <w:r w:rsidRPr="0002158F">
        <w:rPr>
          <w:rFonts w:ascii="Arial" w:hAnsi="Arial" w:cs="Arial"/>
          <w:sz w:val="24"/>
          <w:szCs w:val="24"/>
        </w:rPr>
        <w:t xml:space="preserve"> of a standard deviation, significant at the </w:t>
      </w:r>
      <w:r w:rsidR="00B03066" w:rsidRPr="0002158F">
        <w:rPr>
          <w:rFonts w:ascii="Arial" w:hAnsi="Arial" w:cs="Arial"/>
          <w:sz w:val="24"/>
          <w:szCs w:val="24"/>
        </w:rPr>
        <w:t>0</w:t>
      </w:r>
      <w:r w:rsidRPr="0002158F">
        <w:rPr>
          <w:rFonts w:ascii="Arial" w:hAnsi="Arial" w:cs="Arial"/>
          <w:sz w:val="24"/>
          <w:szCs w:val="24"/>
        </w:rPr>
        <w:t>.10 level). When we examine the individual year effects of the DAITs on math achievement, we see that the DAIT impact is strongest in years 2 and 3 – in fact, twice as large than the year 1 effect. Specifically, DAITs appear to increase student math achievement by approximately 6</w:t>
      </w:r>
      <w:r w:rsidR="004722DC" w:rsidRPr="0002158F">
        <w:rPr>
          <w:rFonts w:ascii="Arial" w:hAnsi="Arial" w:cs="Arial"/>
          <w:sz w:val="24"/>
          <w:szCs w:val="24"/>
        </w:rPr>
        <w:t xml:space="preserve"> percent</w:t>
      </w:r>
      <w:r w:rsidRPr="0002158F">
        <w:rPr>
          <w:rFonts w:ascii="Arial" w:hAnsi="Arial" w:cs="Arial"/>
          <w:sz w:val="24"/>
          <w:szCs w:val="24"/>
        </w:rPr>
        <w:t xml:space="preserve"> of a standard deviation over the three years on average, and by 4</w:t>
      </w:r>
      <w:r w:rsidR="004722DC" w:rsidRPr="0002158F">
        <w:rPr>
          <w:rFonts w:ascii="Arial" w:hAnsi="Arial" w:cs="Arial"/>
          <w:sz w:val="24"/>
          <w:szCs w:val="24"/>
        </w:rPr>
        <w:t xml:space="preserve"> percent</w:t>
      </w:r>
      <w:r w:rsidRPr="0002158F">
        <w:rPr>
          <w:rFonts w:ascii="Arial" w:hAnsi="Arial" w:cs="Arial"/>
          <w:sz w:val="24"/>
          <w:szCs w:val="24"/>
        </w:rPr>
        <w:t xml:space="preserve"> of a standard deviation in year one, and 8</w:t>
      </w:r>
      <w:r w:rsidR="004722DC" w:rsidRPr="0002158F">
        <w:rPr>
          <w:rFonts w:ascii="Arial" w:hAnsi="Arial" w:cs="Arial"/>
          <w:sz w:val="24"/>
          <w:szCs w:val="24"/>
        </w:rPr>
        <w:t xml:space="preserve"> percent</w:t>
      </w:r>
      <w:r w:rsidRPr="0002158F">
        <w:rPr>
          <w:rFonts w:ascii="Arial" w:hAnsi="Arial" w:cs="Arial"/>
          <w:sz w:val="24"/>
          <w:szCs w:val="24"/>
        </w:rPr>
        <w:t xml:space="preserve"> of a standard deviation in years two and three. The treatment effects for the</w:t>
      </w:r>
      <w:r w:rsidR="00595F46" w:rsidRPr="0002158F">
        <w:rPr>
          <w:rFonts w:ascii="Arial" w:hAnsi="Arial" w:cs="Arial"/>
          <w:sz w:val="24"/>
          <w:szCs w:val="24"/>
        </w:rPr>
        <w:t xml:space="preserve"> first</w:t>
      </w:r>
      <w:r w:rsidRPr="0002158F">
        <w:rPr>
          <w:rFonts w:ascii="Arial" w:hAnsi="Arial" w:cs="Arial"/>
          <w:sz w:val="24"/>
          <w:szCs w:val="24"/>
        </w:rPr>
        <w:t xml:space="preserve">, </w:t>
      </w:r>
      <w:r w:rsidR="00595F46" w:rsidRPr="0002158F">
        <w:rPr>
          <w:rFonts w:ascii="Arial" w:hAnsi="Arial" w:cs="Arial"/>
          <w:sz w:val="24"/>
          <w:szCs w:val="24"/>
        </w:rPr>
        <w:t>second</w:t>
      </w:r>
      <w:r w:rsidRPr="0002158F">
        <w:rPr>
          <w:rFonts w:ascii="Arial" w:hAnsi="Arial" w:cs="Arial"/>
          <w:sz w:val="24"/>
          <w:szCs w:val="24"/>
        </w:rPr>
        <w:t xml:space="preserve">, and </w:t>
      </w:r>
      <w:r w:rsidR="00595F46" w:rsidRPr="0002158F">
        <w:rPr>
          <w:rFonts w:ascii="Arial" w:hAnsi="Arial" w:cs="Arial"/>
          <w:sz w:val="24"/>
          <w:szCs w:val="24"/>
        </w:rPr>
        <w:t>third</w:t>
      </w:r>
      <w:r w:rsidRPr="0002158F">
        <w:rPr>
          <w:rFonts w:ascii="Arial" w:hAnsi="Arial" w:cs="Arial"/>
          <w:sz w:val="24"/>
          <w:szCs w:val="24"/>
        </w:rPr>
        <w:t xml:space="preserve"> years translate into an effect of 5, 10, and 10 points on the </w:t>
      </w:r>
      <w:r w:rsidR="009F1516" w:rsidRPr="0002158F">
        <w:rPr>
          <w:rFonts w:ascii="Arial" w:hAnsi="Arial" w:cs="Arial"/>
          <w:sz w:val="24"/>
          <w:szCs w:val="24"/>
        </w:rPr>
        <w:t>fifth</w:t>
      </w:r>
      <w:r w:rsidRPr="0002158F">
        <w:rPr>
          <w:rFonts w:ascii="Arial" w:hAnsi="Arial" w:cs="Arial"/>
          <w:sz w:val="24"/>
          <w:szCs w:val="24"/>
        </w:rPr>
        <w:t xml:space="preserve"> grade Math CST (scores on the CST range from 150 to 600). We run Wald tests to determine if the year coefficients are statistically different than each other. We find that the year 1 and year 2 effects are statistically different, with a p-value of 0.006, and that the year 2 and year 3 effects are not statistically distinguishable, with a p-value of 0.90. The combined year 2 and 3 effect is different from the year 1 coefficient, with a Wald test p-value of 0.018. That the second year effect is larger than the first is unsurprising, given the aggressive timeline for reform placed upon the districts and their DAIT providers in the first year of the intervention. However, that the third year effect is as large as the second year is interesting, as the DAIT intervention was completed after the second year, and both DAIT providers and district leaders reported concerns that they would be unable to sustain the reforms supported by the DAITs once the DAITs exited the district.</w:t>
      </w:r>
    </w:p>
    <w:p w:rsidR="000D49DC" w:rsidRPr="0002158F" w:rsidRDefault="000D49DC" w:rsidP="009C11AF">
      <w:pPr>
        <w:rPr>
          <w:rFonts w:ascii="Arial" w:hAnsi="Arial" w:cs="Arial"/>
          <w:sz w:val="24"/>
          <w:szCs w:val="24"/>
        </w:rPr>
      </w:pPr>
      <w:r w:rsidRPr="0002158F">
        <w:rPr>
          <w:rFonts w:ascii="Arial" w:hAnsi="Arial" w:cs="Arial"/>
          <w:sz w:val="24"/>
          <w:szCs w:val="24"/>
        </w:rPr>
        <w:t xml:space="preserve">Columns 4-6 of </w:t>
      </w:r>
      <w:r w:rsidR="00CD2448" w:rsidRPr="0002158F">
        <w:rPr>
          <w:rFonts w:ascii="Arial" w:hAnsi="Arial" w:cs="Arial"/>
          <w:sz w:val="24"/>
          <w:szCs w:val="24"/>
        </w:rPr>
        <w:fldChar w:fldCharType="begin"/>
      </w:r>
      <w:r w:rsidR="00924641" w:rsidRPr="0002158F">
        <w:rPr>
          <w:rFonts w:ascii="Arial" w:hAnsi="Arial" w:cs="Arial"/>
          <w:sz w:val="24"/>
          <w:szCs w:val="24"/>
        </w:rPr>
        <w:instrText xml:space="preserve"> REF _Ref198171486 \h </w:instrText>
      </w:r>
      <w:r w:rsidR="0002158F">
        <w:rPr>
          <w:rFonts w:ascii="Arial" w:hAnsi="Arial" w:cs="Arial"/>
          <w:sz w:val="24"/>
          <w:szCs w:val="24"/>
        </w:rPr>
        <w:instrText xml:space="preserve"> \* MERGEFORMAT </w:instrText>
      </w:r>
      <w:r w:rsidR="00CD2448" w:rsidRPr="0002158F">
        <w:rPr>
          <w:rFonts w:ascii="Arial" w:hAnsi="Arial" w:cs="Arial"/>
          <w:sz w:val="24"/>
          <w:szCs w:val="24"/>
        </w:rPr>
      </w:r>
      <w:r w:rsidR="00CD2448" w:rsidRPr="0002158F">
        <w:rPr>
          <w:rFonts w:ascii="Arial" w:hAnsi="Arial" w:cs="Arial"/>
          <w:sz w:val="24"/>
          <w:szCs w:val="24"/>
        </w:rPr>
        <w:fldChar w:fldCharType="separate"/>
      </w:r>
      <w:r w:rsidR="009E2D5B" w:rsidRPr="0002158F">
        <w:rPr>
          <w:rFonts w:ascii="Arial" w:hAnsi="Arial" w:cs="Arial"/>
          <w:sz w:val="24"/>
          <w:szCs w:val="24"/>
        </w:rPr>
        <w:t xml:space="preserve">Table </w:t>
      </w:r>
      <w:r w:rsidR="009E2D5B">
        <w:rPr>
          <w:rFonts w:ascii="Arial" w:hAnsi="Arial" w:cs="Arial"/>
          <w:noProof/>
          <w:sz w:val="24"/>
          <w:szCs w:val="24"/>
        </w:rPr>
        <w:t>3</w:t>
      </w:r>
      <w:r w:rsidR="00CD2448" w:rsidRPr="0002158F">
        <w:rPr>
          <w:rFonts w:ascii="Arial" w:hAnsi="Arial" w:cs="Arial"/>
          <w:sz w:val="24"/>
          <w:szCs w:val="24"/>
        </w:rPr>
        <w:fldChar w:fldCharType="end"/>
      </w:r>
      <w:r w:rsidR="00924641" w:rsidRPr="0002158F">
        <w:rPr>
          <w:rFonts w:ascii="Arial" w:hAnsi="Arial" w:cs="Arial"/>
          <w:sz w:val="24"/>
          <w:szCs w:val="24"/>
        </w:rPr>
        <w:t xml:space="preserve"> </w:t>
      </w:r>
      <w:r w:rsidRPr="0002158F">
        <w:rPr>
          <w:rFonts w:ascii="Arial" w:hAnsi="Arial" w:cs="Arial"/>
          <w:sz w:val="24"/>
          <w:szCs w:val="24"/>
        </w:rPr>
        <w:t>show that there is no average impact of DAITs overall on student ELA achievement, and only a suggested effect (small</w:t>
      </w:r>
      <w:r w:rsidR="004C0080" w:rsidRPr="0002158F">
        <w:rPr>
          <w:rFonts w:ascii="Arial" w:hAnsi="Arial" w:cs="Arial"/>
          <w:sz w:val="24"/>
          <w:szCs w:val="24"/>
        </w:rPr>
        <w:t>,</w:t>
      </w:r>
      <w:r w:rsidRPr="0002158F">
        <w:rPr>
          <w:rFonts w:ascii="Arial" w:hAnsi="Arial" w:cs="Arial"/>
          <w:sz w:val="24"/>
          <w:szCs w:val="24"/>
        </w:rPr>
        <w:t xml:space="preserve"> at 3 percent of a standard deviation, and significant only at the p&lt;0.10 level) in the second year of the intervention. However, a Wald test that compares the coefficients between the first and second year DAIT effects shows that the difference is statistically significant at the 0.01 level. Although we do not see a statistically significant impact of DAITs on ELA achievement in year 3, a Wald test shows that the difference between the year 2 and year 3 impact is not significant (p=0.89). Together, we can interpret these coefficients and Wald test p-values as suggestive of a potential longer-term effect of DAITs on student ELA achievement. In addition, there does appear to be a positive effect of being in an Intensive DAIT district on ELA achievement over the three years (Column 5). </w:t>
      </w:r>
    </w:p>
    <w:p w:rsidR="00451B05" w:rsidRPr="0002158F" w:rsidRDefault="00451B05" w:rsidP="009C11AF">
      <w:pPr>
        <w:spacing w:after="0"/>
        <w:rPr>
          <w:rFonts w:ascii="Arial" w:hAnsi="Arial" w:cs="Arial"/>
        </w:rPr>
      </w:pPr>
      <w:r w:rsidRPr="0002158F">
        <w:rPr>
          <w:rFonts w:ascii="Arial" w:hAnsi="Arial" w:cs="Arial"/>
        </w:rPr>
        <w:br w:type="page"/>
      </w:r>
    </w:p>
    <w:p w:rsidR="003E4340" w:rsidRPr="0002158F" w:rsidRDefault="003E4340" w:rsidP="009C11AF">
      <w:pPr>
        <w:pStyle w:val="Caption"/>
        <w:keepNext/>
        <w:spacing w:line="276" w:lineRule="auto"/>
        <w:rPr>
          <w:rFonts w:ascii="Arial" w:hAnsi="Arial" w:cs="Arial"/>
          <w:sz w:val="24"/>
          <w:szCs w:val="24"/>
        </w:rPr>
      </w:pPr>
      <w:bookmarkStart w:id="28" w:name="_Ref198171508"/>
      <w:bookmarkStart w:id="29" w:name="_Toc199316039"/>
      <w:r w:rsidRPr="0002158F">
        <w:rPr>
          <w:rFonts w:ascii="Arial" w:hAnsi="Arial" w:cs="Arial"/>
          <w:sz w:val="24"/>
          <w:szCs w:val="24"/>
        </w:rPr>
        <w:lastRenderedPageBreak/>
        <w:t xml:space="preserve">Table </w:t>
      </w:r>
      <w:r w:rsidR="00CD2448" w:rsidRPr="0002158F">
        <w:rPr>
          <w:rFonts w:ascii="Arial" w:hAnsi="Arial" w:cs="Arial"/>
          <w:sz w:val="24"/>
          <w:szCs w:val="24"/>
        </w:rPr>
        <w:fldChar w:fldCharType="begin"/>
      </w:r>
      <w:r w:rsidRPr="0002158F">
        <w:rPr>
          <w:rFonts w:ascii="Arial" w:hAnsi="Arial" w:cs="Arial"/>
          <w:sz w:val="24"/>
          <w:szCs w:val="24"/>
        </w:rPr>
        <w:instrText xml:space="preserve"> SEQ Table \* ARABIC </w:instrText>
      </w:r>
      <w:r w:rsidR="00CD2448" w:rsidRPr="0002158F">
        <w:rPr>
          <w:rFonts w:ascii="Arial" w:hAnsi="Arial" w:cs="Arial"/>
          <w:sz w:val="24"/>
          <w:szCs w:val="24"/>
        </w:rPr>
        <w:fldChar w:fldCharType="separate"/>
      </w:r>
      <w:r w:rsidR="009E2D5B">
        <w:rPr>
          <w:rFonts w:ascii="Arial" w:hAnsi="Arial" w:cs="Arial"/>
          <w:noProof/>
          <w:sz w:val="24"/>
          <w:szCs w:val="24"/>
        </w:rPr>
        <w:t>4</w:t>
      </w:r>
      <w:r w:rsidR="00CD2448" w:rsidRPr="0002158F">
        <w:rPr>
          <w:rFonts w:ascii="Arial" w:hAnsi="Arial" w:cs="Arial"/>
          <w:noProof/>
          <w:sz w:val="24"/>
          <w:szCs w:val="24"/>
        </w:rPr>
        <w:fldChar w:fldCharType="end"/>
      </w:r>
      <w:bookmarkEnd w:id="28"/>
      <w:r w:rsidRPr="0002158F">
        <w:rPr>
          <w:rFonts w:ascii="Arial" w:hAnsi="Arial" w:cs="Arial"/>
          <w:sz w:val="24"/>
          <w:szCs w:val="24"/>
        </w:rPr>
        <w:t xml:space="preserve">. Difference-in Difference Estimates of the Impact of DAITs on Student Math and ELA Achievement Gains Relative to Non-DAIT </w:t>
      </w:r>
      <w:r w:rsidR="00035EED" w:rsidRPr="0002158F">
        <w:rPr>
          <w:rFonts w:ascii="Arial" w:hAnsi="Arial" w:cs="Arial"/>
          <w:sz w:val="24"/>
          <w:szCs w:val="24"/>
        </w:rPr>
        <w:t>TA</w:t>
      </w:r>
      <w:r w:rsidR="00845B6E" w:rsidRPr="0002158F">
        <w:rPr>
          <w:rFonts w:ascii="Arial" w:hAnsi="Arial" w:cs="Arial"/>
          <w:sz w:val="24"/>
          <w:szCs w:val="24"/>
        </w:rPr>
        <w:t xml:space="preserve"> </w:t>
      </w:r>
      <w:r w:rsidRPr="0002158F">
        <w:rPr>
          <w:rFonts w:ascii="Arial" w:hAnsi="Arial" w:cs="Arial"/>
          <w:sz w:val="24"/>
          <w:szCs w:val="24"/>
        </w:rPr>
        <w:t xml:space="preserve"> (Combined Cohorts 1 &amp; 2)</w:t>
      </w:r>
      <w:bookmarkEnd w:id="29"/>
    </w:p>
    <w:tbl>
      <w:tblPr>
        <w:tblpPr w:leftFromText="180" w:rightFromText="180" w:vertAnchor="text" w:tblpY="1"/>
        <w:tblOverlap w:val="never"/>
        <w:tblW w:w="7544" w:type="dxa"/>
        <w:tblInd w:w="93" w:type="dxa"/>
        <w:tblLook w:val="04A0" w:firstRow="1" w:lastRow="0" w:firstColumn="1" w:lastColumn="0" w:noHBand="0" w:noVBand="1"/>
      </w:tblPr>
      <w:tblGrid>
        <w:gridCol w:w="2698"/>
        <w:gridCol w:w="1211"/>
        <w:gridCol w:w="1211"/>
        <w:gridCol w:w="1211"/>
        <w:gridCol w:w="1213"/>
      </w:tblGrid>
      <w:tr w:rsidR="00333B3C" w:rsidRPr="0002158F" w:rsidTr="003A6F5C">
        <w:trPr>
          <w:trHeight w:val="320"/>
        </w:trPr>
        <w:tc>
          <w:tcPr>
            <w:tcW w:w="2698" w:type="dxa"/>
            <w:tcBorders>
              <w:top w:val="single" w:sz="4" w:space="0" w:color="auto"/>
              <w:left w:val="single" w:sz="4" w:space="0" w:color="auto"/>
              <w:bottom w:val="single" w:sz="4" w:space="0" w:color="auto"/>
              <w:right w:val="nil"/>
            </w:tcBorders>
            <w:shd w:val="clear" w:color="auto" w:fill="D9D9D9"/>
            <w:noWrap/>
            <w:vAlign w:val="bottom"/>
            <w:hideMark/>
          </w:tcPr>
          <w:p w:rsidR="00333B3C" w:rsidRPr="0002158F" w:rsidRDefault="00333B3C" w:rsidP="009C11AF">
            <w:pPr>
              <w:spacing w:after="0"/>
              <w:rPr>
                <w:rFonts w:ascii="Arial" w:eastAsia="Times New Roman" w:hAnsi="Arial" w:cs="Arial"/>
                <w:b/>
                <w:sz w:val="24"/>
                <w:szCs w:val="24"/>
              </w:rPr>
            </w:pPr>
            <w:r w:rsidRPr="0002158F">
              <w:rPr>
                <w:rFonts w:ascii="Arial" w:eastAsia="Times New Roman" w:hAnsi="Arial" w:cs="Arial"/>
                <w:b/>
                <w:sz w:val="24"/>
                <w:szCs w:val="24"/>
              </w:rPr>
              <w:t> </w:t>
            </w:r>
          </w:p>
        </w:tc>
        <w:tc>
          <w:tcPr>
            <w:tcW w:w="2422" w:type="dxa"/>
            <w:gridSpan w:val="2"/>
            <w:tcBorders>
              <w:top w:val="single" w:sz="4" w:space="0" w:color="auto"/>
              <w:left w:val="single" w:sz="4" w:space="0" w:color="auto"/>
              <w:bottom w:val="single" w:sz="4" w:space="0" w:color="auto"/>
              <w:right w:val="single" w:sz="4" w:space="0" w:color="000000"/>
            </w:tcBorders>
            <w:shd w:val="clear" w:color="auto" w:fill="D9D9D9"/>
            <w:noWrap/>
            <w:vAlign w:val="bottom"/>
            <w:hideMark/>
          </w:tcPr>
          <w:p w:rsidR="00333B3C" w:rsidRPr="0002158F" w:rsidRDefault="00333B3C" w:rsidP="009C11AF">
            <w:pPr>
              <w:spacing w:after="0"/>
              <w:jc w:val="center"/>
              <w:rPr>
                <w:rFonts w:ascii="Arial" w:eastAsia="Times New Roman" w:hAnsi="Arial" w:cs="Arial"/>
                <w:b/>
                <w:sz w:val="24"/>
                <w:szCs w:val="24"/>
              </w:rPr>
            </w:pPr>
            <w:r w:rsidRPr="0002158F">
              <w:rPr>
                <w:rFonts w:ascii="Arial" w:eastAsia="Times New Roman" w:hAnsi="Arial" w:cs="Arial"/>
                <w:b/>
                <w:sz w:val="24"/>
                <w:szCs w:val="24"/>
              </w:rPr>
              <w:t>Math</w:t>
            </w:r>
          </w:p>
        </w:tc>
        <w:tc>
          <w:tcPr>
            <w:tcW w:w="2424" w:type="dxa"/>
            <w:gridSpan w:val="2"/>
            <w:tcBorders>
              <w:top w:val="single" w:sz="4" w:space="0" w:color="auto"/>
              <w:left w:val="nil"/>
              <w:bottom w:val="single" w:sz="4" w:space="0" w:color="auto"/>
              <w:right w:val="single" w:sz="4" w:space="0" w:color="auto"/>
            </w:tcBorders>
            <w:shd w:val="clear" w:color="auto" w:fill="D9D9D9"/>
            <w:noWrap/>
            <w:vAlign w:val="bottom"/>
            <w:hideMark/>
          </w:tcPr>
          <w:p w:rsidR="00333B3C" w:rsidRPr="0002158F" w:rsidRDefault="00333B3C" w:rsidP="009C11AF">
            <w:pPr>
              <w:spacing w:after="0"/>
              <w:jc w:val="center"/>
              <w:rPr>
                <w:rFonts w:ascii="Arial" w:eastAsia="Times New Roman" w:hAnsi="Arial" w:cs="Arial"/>
                <w:b/>
                <w:sz w:val="24"/>
                <w:szCs w:val="24"/>
              </w:rPr>
            </w:pPr>
            <w:r w:rsidRPr="0002158F">
              <w:rPr>
                <w:rFonts w:ascii="Arial" w:eastAsia="Times New Roman" w:hAnsi="Arial" w:cs="Arial"/>
                <w:b/>
                <w:sz w:val="24"/>
                <w:szCs w:val="24"/>
              </w:rPr>
              <w:t>ELA</w:t>
            </w:r>
          </w:p>
        </w:tc>
      </w:tr>
      <w:tr w:rsidR="00333B3C" w:rsidRPr="0002158F" w:rsidTr="003A6F5C">
        <w:trPr>
          <w:trHeight w:val="320"/>
        </w:trPr>
        <w:tc>
          <w:tcPr>
            <w:tcW w:w="2698" w:type="dxa"/>
            <w:tcBorders>
              <w:top w:val="nil"/>
              <w:left w:val="single" w:sz="4" w:space="0" w:color="auto"/>
              <w:bottom w:val="single" w:sz="4" w:space="0" w:color="auto"/>
              <w:right w:val="nil"/>
            </w:tcBorders>
            <w:shd w:val="clear" w:color="auto" w:fill="D9D9D9"/>
            <w:noWrap/>
            <w:vAlign w:val="bottom"/>
            <w:hideMark/>
          </w:tcPr>
          <w:p w:rsidR="00333B3C" w:rsidRPr="0002158F" w:rsidRDefault="00333B3C" w:rsidP="009C11AF">
            <w:pPr>
              <w:spacing w:after="0"/>
              <w:rPr>
                <w:rFonts w:ascii="Arial" w:eastAsia="Times New Roman" w:hAnsi="Arial" w:cs="Arial"/>
                <w:b/>
                <w:sz w:val="24"/>
                <w:szCs w:val="24"/>
              </w:rPr>
            </w:pPr>
            <w:r w:rsidRPr="0002158F">
              <w:rPr>
                <w:rFonts w:ascii="Arial" w:eastAsia="Times New Roman" w:hAnsi="Arial" w:cs="Arial"/>
                <w:b/>
                <w:sz w:val="24"/>
                <w:szCs w:val="24"/>
              </w:rPr>
              <w:t> </w:t>
            </w:r>
          </w:p>
        </w:tc>
        <w:tc>
          <w:tcPr>
            <w:tcW w:w="1211" w:type="dxa"/>
            <w:tcBorders>
              <w:top w:val="nil"/>
              <w:left w:val="single" w:sz="4" w:space="0" w:color="auto"/>
              <w:bottom w:val="single" w:sz="4" w:space="0" w:color="auto"/>
              <w:right w:val="nil"/>
            </w:tcBorders>
            <w:shd w:val="clear" w:color="auto" w:fill="D9D9D9"/>
            <w:noWrap/>
            <w:vAlign w:val="bottom"/>
            <w:hideMark/>
          </w:tcPr>
          <w:p w:rsidR="00333B3C" w:rsidRPr="0002158F" w:rsidRDefault="00333B3C" w:rsidP="009C11AF">
            <w:pPr>
              <w:spacing w:after="0"/>
              <w:jc w:val="center"/>
              <w:rPr>
                <w:rFonts w:ascii="Arial" w:eastAsia="Times New Roman" w:hAnsi="Arial" w:cs="Arial"/>
                <w:b/>
                <w:sz w:val="24"/>
                <w:szCs w:val="24"/>
              </w:rPr>
            </w:pPr>
            <w:r w:rsidRPr="0002158F">
              <w:rPr>
                <w:rFonts w:ascii="Arial" w:eastAsia="Times New Roman" w:hAnsi="Arial" w:cs="Arial"/>
                <w:b/>
                <w:sz w:val="24"/>
                <w:szCs w:val="24"/>
              </w:rPr>
              <w:t>(1)</w:t>
            </w:r>
          </w:p>
        </w:tc>
        <w:tc>
          <w:tcPr>
            <w:tcW w:w="1211" w:type="dxa"/>
            <w:tcBorders>
              <w:top w:val="nil"/>
              <w:left w:val="nil"/>
              <w:bottom w:val="single" w:sz="4" w:space="0" w:color="auto"/>
              <w:right w:val="single" w:sz="4" w:space="0" w:color="auto"/>
            </w:tcBorders>
            <w:shd w:val="clear" w:color="auto" w:fill="D9D9D9"/>
            <w:noWrap/>
            <w:vAlign w:val="bottom"/>
            <w:hideMark/>
          </w:tcPr>
          <w:p w:rsidR="00333B3C" w:rsidRPr="0002158F" w:rsidRDefault="00333B3C" w:rsidP="009C11AF">
            <w:pPr>
              <w:spacing w:after="0"/>
              <w:jc w:val="center"/>
              <w:rPr>
                <w:rFonts w:ascii="Arial" w:eastAsia="Times New Roman" w:hAnsi="Arial" w:cs="Arial"/>
                <w:b/>
                <w:sz w:val="24"/>
                <w:szCs w:val="24"/>
              </w:rPr>
            </w:pPr>
            <w:r w:rsidRPr="0002158F">
              <w:rPr>
                <w:rFonts w:ascii="Arial" w:eastAsia="Times New Roman" w:hAnsi="Arial" w:cs="Arial"/>
                <w:b/>
                <w:sz w:val="24"/>
                <w:szCs w:val="24"/>
              </w:rPr>
              <w:t>(2)</w:t>
            </w:r>
          </w:p>
        </w:tc>
        <w:tc>
          <w:tcPr>
            <w:tcW w:w="1211" w:type="dxa"/>
            <w:tcBorders>
              <w:top w:val="nil"/>
              <w:left w:val="nil"/>
              <w:bottom w:val="single" w:sz="4" w:space="0" w:color="auto"/>
              <w:right w:val="nil"/>
            </w:tcBorders>
            <w:shd w:val="clear" w:color="auto" w:fill="D9D9D9"/>
            <w:noWrap/>
            <w:vAlign w:val="bottom"/>
            <w:hideMark/>
          </w:tcPr>
          <w:p w:rsidR="00333B3C" w:rsidRPr="0002158F" w:rsidRDefault="00333B3C" w:rsidP="009C11AF">
            <w:pPr>
              <w:spacing w:after="0"/>
              <w:jc w:val="center"/>
              <w:rPr>
                <w:rFonts w:ascii="Arial" w:eastAsia="Times New Roman" w:hAnsi="Arial" w:cs="Arial"/>
                <w:b/>
                <w:sz w:val="24"/>
                <w:szCs w:val="24"/>
              </w:rPr>
            </w:pPr>
            <w:r w:rsidRPr="0002158F">
              <w:rPr>
                <w:rFonts w:ascii="Arial" w:eastAsia="Times New Roman" w:hAnsi="Arial" w:cs="Arial"/>
                <w:b/>
                <w:sz w:val="24"/>
                <w:szCs w:val="24"/>
              </w:rPr>
              <w:t>(3)</w:t>
            </w:r>
          </w:p>
        </w:tc>
        <w:tc>
          <w:tcPr>
            <w:tcW w:w="1213" w:type="dxa"/>
            <w:tcBorders>
              <w:top w:val="nil"/>
              <w:left w:val="nil"/>
              <w:bottom w:val="single" w:sz="4" w:space="0" w:color="auto"/>
              <w:right w:val="single" w:sz="4" w:space="0" w:color="auto"/>
            </w:tcBorders>
            <w:shd w:val="clear" w:color="auto" w:fill="D9D9D9"/>
            <w:noWrap/>
            <w:vAlign w:val="bottom"/>
            <w:hideMark/>
          </w:tcPr>
          <w:p w:rsidR="00333B3C" w:rsidRPr="0002158F" w:rsidRDefault="00333B3C" w:rsidP="009C11AF">
            <w:pPr>
              <w:spacing w:after="0"/>
              <w:jc w:val="center"/>
              <w:rPr>
                <w:rFonts w:ascii="Arial" w:eastAsia="Times New Roman" w:hAnsi="Arial" w:cs="Arial"/>
                <w:b/>
                <w:sz w:val="24"/>
                <w:szCs w:val="24"/>
              </w:rPr>
            </w:pPr>
            <w:r w:rsidRPr="0002158F">
              <w:rPr>
                <w:rFonts w:ascii="Arial" w:eastAsia="Times New Roman" w:hAnsi="Arial" w:cs="Arial"/>
                <w:b/>
                <w:sz w:val="24"/>
                <w:szCs w:val="24"/>
              </w:rPr>
              <w:t>(4)</w:t>
            </w:r>
          </w:p>
        </w:tc>
      </w:tr>
      <w:tr w:rsidR="00333B3C" w:rsidRPr="0002158F" w:rsidTr="003A6F5C">
        <w:trPr>
          <w:trHeight w:val="320"/>
        </w:trPr>
        <w:tc>
          <w:tcPr>
            <w:tcW w:w="2698"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DAIT 2 Yr ATE</w:t>
            </w:r>
          </w:p>
        </w:tc>
        <w:tc>
          <w:tcPr>
            <w:tcW w:w="1211"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0.043+</w:t>
            </w:r>
          </w:p>
        </w:tc>
        <w:tc>
          <w:tcPr>
            <w:tcW w:w="1211"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 </w:t>
            </w:r>
          </w:p>
        </w:tc>
        <w:tc>
          <w:tcPr>
            <w:tcW w:w="1211"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0.021+</w:t>
            </w:r>
          </w:p>
        </w:tc>
        <w:tc>
          <w:tcPr>
            <w:tcW w:w="1213"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 </w:t>
            </w:r>
          </w:p>
        </w:tc>
      </w:tr>
      <w:tr w:rsidR="00333B3C" w:rsidRPr="0002158F" w:rsidTr="003A6F5C">
        <w:trPr>
          <w:trHeight w:val="320"/>
        </w:trPr>
        <w:tc>
          <w:tcPr>
            <w:tcW w:w="2698"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211"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(0.025)</w:t>
            </w:r>
          </w:p>
        </w:tc>
        <w:tc>
          <w:tcPr>
            <w:tcW w:w="1211"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 </w:t>
            </w:r>
          </w:p>
        </w:tc>
        <w:tc>
          <w:tcPr>
            <w:tcW w:w="1211"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(0.012)</w:t>
            </w:r>
          </w:p>
        </w:tc>
        <w:tc>
          <w:tcPr>
            <w:tcW w:w="1213"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r>
      <w:tr w:rsidR="00333B3C" w:rsidRPr="0002158F" w:rsidTr="003A6F5C">
        <w:trPr>
          <w:trHeight w:val="320"/>
        </w:trPr>
        <w:tc>
          <w:tcPr>
            <w:tcW w:w="2698"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 xml:space="preserve">DAIT </w:t>
            </w:r>
            <w:r w:rsidR="00C85448" w:rsidRPr="0002158F">
              <w:rPr>
                <w:rFonts w:ascii="Arial" w:eastAsia="Times New Roman" w:hAnsi="Arial" w:cs="Arial"/>
                <w:sz w:val="24"/>
                <w:szCs w:val="24"/>
              </w:rPr>
              <w:t>First</w:t>
            </w:r>
            <w:r w:rsidRPr="0002158F">
              <w:rPr>
                <w:rFonts w:ascii="Arial" w:eastAsia="Times New Roman" w:hAnsi="Arial" w:cs="Arial"/>
                <w:sz w:val="24"/>
                <w:szCs w:val="24"/>
              </w:rPr>
              <w:t xml:space="preserve"> Yr </w:t>
            </w:r>
          </w:p>
        </w:tc>
        <w:tc>
          <w:tcPr>
            <w:tcW w:w="1211"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 </w:t>
            </w:r>
          </w:p>
        </w:tc>
        <w:tc>
          <w:tcPr>
            <w:tcW w:w="1211"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0.033</w:t>
            </w:r>
          </w:p>
        </w:tc>
        <w:tc>
          <w:tcPr>
            <w:tcW w:w="1211"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213"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0.015</w:t>
            </w:r>
          </w:p>
        </w:tc>
      </w:tr>
      <w:tr w:rsidR="00333B3C" w:rsidRPr="0002158F" w:rsidTr="003A6F5C">
        <w:trPr>
          <w:trHeight w:val="320"/>
        </w:trPr>
        <w:tc>
          <w:tcPr>
            <w:tcW w:w="2698"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211"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 </w:t>
            </w:r>
          </w:p>
        </w:tc>
        <w:tc>
          <w:tcPr>
            <w:tcW w:w="1211"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(0.021)</w:t>
            </w:r>
          </w:p>
        </w:tc>
        <w:tc>
          <w:tcPr>
            <w:tcW w:w="1211"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213"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(0.011)</w:t>
            </w:r>
          </w:p>
        </w:tc>
      </w:tr>
      <w:tr w:rsidR="00333B3C" w:rsidRPr="0002158F" w:rsidTr="003A6F5C">
        <w:trPr>
          <w:trHeight w:val="320"/>
        </w:trPr>
        <w:tc>
          <w:tcPr>
            <w:tcW w:w="2698"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 xml:space="preserve">DAIT </w:t>
            </w:r>
            <w:r w:rsidR="00003F5A" w:rsidRPr="0002158F">
              <w:rPr>
                <w:rFonts w:ascii="Arial" w:eastAsia="Times New Roman" w:hAnsi="Arial" w:cs="Arial"/>
                <w:sz w:val="24"/>
                <w:szCs w:val="24"/>
              </w:rPr>
              <w:t>Second</w:t>
            </w:r>
            <w:r w:rsidRPr="0002158F">
              <w:rPr>
                <w:rFonts w:ascii="Arial" w:eastAsia="Times New Roman" w:hAnsi="Arial" w:cs="Arial"/>
                <w:sz w:val="24"/>
                <w:szCs w:val="24"/>
              </w:rPr>
              <w:t xml:space="preserve"> Yr </w:t>
            </w:r>
          </w:p>
        </w:tc>
        <w:tc>
          <w:tcPr>
            <w:tcW w:w="1211"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 </w:t>
            </w:r>
          </w:p>
        </w:tc>
        <w:tc>
          <w:tcPr>
            <w:tcW w:w="1211"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0.057+</w:t>
            </w:r>
          </w:p>
        </w:tc>
        <w:tc>
          <w:tcPr>
            <w:tcW w:w="1211"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213"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0.029*</w:t>
            </w:r>
          </w:p>
        </w:tc>
      </w:tr>
      <w:tr w:rsidR="00333B3C" w:rsidRPr="0002158F" w:rsidTr="003A6F5C">
        <w:trPr>
          <w:trHeight w:val="320"/>
        </w:trPr>
        <w:tc>
          <w:tcPr>
            <w:tcW w:w="2698"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211"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 </w:t>
            </w:r>
          </w:p>
        </w:tc>
        <w:tc>
          <w:tcPr>
            <w:tcW w:w="1211"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(0.031)</w:t>
            </w:r>
          </w:p>
        </w:tc>
        <w:tc>
          <w:tcPr>
            <w:tcW w:w="1211"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213"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(0.014)</w:t>
            </w:r>
          </w:p>
        </w:tc>
      </w:tr>
      <w:tr w:rsidR="00333B3C" w:rsidRPr="0002158F" w:rsidTr="003A6F5C">
        <w:trPr>
          <w:trHeight w:val="320"/>
        </w:trPr>
        <w:tc>
          <w:tcPr>
            <w:tcW w:w="2698"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High School</w:t>
            </w:r>
          </w:p>
        </w:tc>
        <w:tc>
          <w:tcPr>
            <w:tcW w:w="1211"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-0.130***</w:t>
            </w:r>
          </w:p>
        </w:tc>
        <w:tc>
          <w:tcPr>
            <w:tcW w:w="1211"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-0.129***</w:t>
            </w:r>
          </w:p>
        </w:tc>
        <w:tc>
          <w:tcPr>
            <w:tcW w:w="1211"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-0.027</w:t>
            </w:r>
          </w:p>
        </w:tc>
        <w:tc>
          <w:tcPr>
            <w:tcW w:w="1213"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-0.027</w:t>
            </w:r>
          </w:p>
        </w:tc>
      </w:tr>
      <w:tr w:rsidR="00333B3C" w:rsidRPr="0002158F" w:rsidTr="003A6F5C">
        <w:trPr>
          <w:trHeight w:val="320"/>
        </w:trPr>
        <w:tc>
          <w:tcPr>
            <w:tcW w:w="2698"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211"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(0.029)</w:t>
            </w:r>
          </w:p>
        </w:tc>
        <w:tc>
          <w:tcPr>
            <w:tcW w:w="1211"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(0.029)</w:t>
            </w:r>
          </w:p>
        </w:tc>
        <w:tc>
          <w:tcPr>
            <w:tcW w:w="1211"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(0.030)</w:t>
            </w:r>
          </w:p>
        </w:tc>
        <w:tc>
          <w:tcPr>
            <w:tcW w:w="1213"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(0.030)</w:t>
            </w:r>
          </w:p>
        </w:tc>
      </w:tr>
      <w:tr w:rsidR="00333B3C" w:rsidRPr="0002158F" w:rsidTr="003A6F5C">
        <w:trPr>
          <w:trHeight w:val="320"/>
        </w:trPr>
        <w:tc>
          <w:tcPr>
            <w:tcW w:w="2698"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Middle School</w:t>
            </w:r>
          </w:p>
        </w:tc>
        <w:tc>
          <w:tcPr>
            <w:tcW w:w="1211"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0.100**</w:t>
            </w:r>
          </w:p>
        </w:tc>
        <w:tc>
          <w:tcPr>
            <w:tcW w:w="1211"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0.100**</w:t>
            </w:r>
          </w:p>
        </w:tc>
        <w:tc>
          <w:tcPr>
            <w:tcW w:w="1211"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-0.049***</w:t>
            </w:r>
          </w:p>
        </w:tc>
        <w:tc>
          <w:tcPr>
            <w:tcW w:w="1213"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-0.049***</w:t>
            </w:r>
          </w:p>
        </w:tc>
      </w:tr>
      <w:tr w:rsidR="00333B3C" w:rsidRPr="0002158F" w:rsidTr="003A6F5C">
        <w:trPr>
          <w:trHeight w:val="320"/>
        </w:trPr>
        <w:tc>
          <w:tcPr>
            <w:tcW w:w="2698"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211"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(0.032)</w:t>
            </w:r>
          </w:p>
        </w:tc>
        <w:tc>
          <w:tcPr>
            <w:tcW w:w="1211"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(0.032)</w:t>
            </w:r>
          </w:p>
        </w:tc>
        <w:tc>
          <w:tcPr>
            <w:tcW w:w="1211"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(0.008)</w:t>
            </w:r>
          </w:p>
        </w:tc>
        <w:tc>
          <w:tcPr>
            <w:tcW w:w="1213"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(0.008)</w:t>
            </w:r>
          </w:p>
        </w:tc>
      </w:tr>
      <w:tr w:rsidR="00333B3C" w:rsidRPr="0002158F" w:rsidTr="003A6F5C">
        <w:trPr>
          <w:trHeight w:val="320"/>
        </w:trPr>
        <w:tc>
          <w:tcPr>
            <w:tcW w:w="2698" w:type="dxa"/>
            <w:tcBorders>
              <w:top w:val="nil"/>
              <w:left w:val="single" w:sz="4" w:space="0" w:color="auto"/>
              <w:bottom w:val="nil"/>
              <w:right w:val="nil"/>
            </w:tcBorders>
            <w:shd w:val="clear" w:color="auto" w:fill="auto"/>
            <w:noWrap/>
            <w:vAlign w:val="bottom"/>
            <w:hideMark/>
          </w:tcPr>
          <w:p w:rsidR="00333B3C" w:rsidRPr="0002158F" w:rsidRDefault="004722DC" w:rsidP="009C11AF">
            <w:pPr>
              <w:spacing w:after="0"/>
              <w:rPr>
                <w:rFonts w:ascii="Arial" w:eastAsia="Times New Roman" w:hAnsi="Arial" w:cs="Arial"/>
                <w:sz w:val="24"/>
                <w:szCs w:val="24"/>
              </w:rPr>
            </w:pPr>
            <w:r w:rsidRPr="0002158F">
              <w:rPr>
                <w:rFonts w:ascii="Arial" w:eastAsia="Times New Roman" w:hAnsi="Arial" w:cs="Arial"/>
                <w:sz w:val="24"/>
                <w:szCs w:val="24"/>
              </w:rPr>
              <w:t xml:space="preserve"> </w:t>
            </w:r>
            <w:r w:rsidR="00F86D4E">
              <w:rPr>
                <w:rFonts w:ascii="Arial" w:eastAsia="Times New Roman" w:hAnsi="Arial" w:cs="Arial"/>
                <w:sz w:val="24"/>
                <w:szCs w:val="24"/>
              </w:rPr>
              <w:t>%</w:t>
            </w:r>
            <w:r w:rsidR="00333B3C" w:rsidRPr="0002158F">
              <w:rPr>
                <w:rFonts w:ascii="Arial" w:eastAsia="Times New Roman" w:hAnsi="Arial" w:cs="Arial"/>
                <w:sz w:val="24"/>
                <w:szCs w:val="24"/>
              </w:rPr>
              <w:t xml:space="preserve"> Minority in School</w:t>
            </w:r>
          </w:p>
        </w:tc>
        <w:tc>
          <w:tcPr>
            <w:tcW w:w="1211"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-0.033</w:t>
            </w:r>
          </w:p>
        </w:tc>
        <w:tc>
          <w:tcPr>
            <w:tcW w:w="1211"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-0.034</w:t>
            </w:r>
          </w:p>
        </w:tc>
        <w:tc>
          <w:tcPr>
            <w:tcW w:w="1211"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0.032*</w:t>
            </w:r>
          </w:p>
        </w:tc>
        <w:tc>
          <w:tcPr>
            <w:tcW w:w="1213"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0.032*</w:t>
            </w:r>
          </w:p>
        </w:tc>
      </w:tr>
      <w:tr w:rsidR="00333B3C" w:rsidRPr="0002158F" w:rsidTr="003A6F5C">
        <w:trPr>
          <w:trHeight w:val="320"/>
        </w:trPr>
        <w:tc>
          <w:tcPr>
            <w:tcW w:w="2698"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211"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(0.031)</w:t>
            </w:r>
          </w:p>
        </w:tc>
        <w:tc>
          <w:tcPr>
            <w:tcW w:w="1211"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(0.031)</w:t>
            </w:r>
          </w:p>
        </w:tc>
        <w:tc>
          <w:tcPr>
            <w:tcW w:w="1211"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(0.016)</w:t>
            </w:r>
          </w:p>
        </w:tc>
        <w:tc>
          <w:tcPr>
            <w:tcW w:w="1213"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(0.016)</w:t>
            </w:r>
          </w:p>
        </w:tc>
      </w:tr>
      <w:tr w:rsidR="00333B3C" w:rsidRPr="0002158F" w:rsidTr="003A6F5C">
        <w:trPr>
          <w:trHeight w:val="320"/>
        </w:trPr>
        <w:tc>
          <w:tcPr>
            <w:tcW w:w="2698"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Ln(Sch Enrollment)</w:t>
            </w:r>
          </w:p>
        </w:tc>
        <w:tc>
          <w:tcPr>
            <w:tcW w:w="1211"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-0.050**</w:t>
            </w:r>
          </w:p>
        </w:tc>
        <w:tc>
          <w:tcPr>
            <w:tcW w:w="1211"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-0.050**</w:t>
            </w:r>
          </w:p>
        </w:tc>
        <w:tc>
          <w:tcPr>
            <w:tcW w:w="1211"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-0.01</w:t>
            </w:r>
          </w:p>
        </w:tc>
        <w:tc>
          <w:tcPr>
            <w:tcW w:w="1213"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-0.01</w:t>
            </w:r>
          </w:p>
        </w:tc>
      </w:tr>
      <w:tr w:rsidR="00333B3C" w:rsidRPr="0002158F" w:rsidTr="003A6F5C">
        <w:trPr>
          <w:trHeight w:val="320"/>
        </w:trPr>
        <w:tc>
          <w:tcPr>
            <w:tcW w:w="2698"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211"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(0.019)</w:t>
            </w:r>
          </w:p>
        </w:tc>
        <w:tc>
          <w:tcPr>
            <w:tcW w:w="1211"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(0.019)</w:t>
            </w:r>
          </w:p>
        </w:tc>
        <w:tc>
          <w:tcPr>
            <w:tcW w:w="1211"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(0.022)</w:t>
            </w:r>
          </w:p>
        </w:tc>
        <w:tc>
          <w:tcPr>
            <w:tcW w:w="1213"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(0.022)</w:t>
            </w:r>
          </w:p>
        </w:tc>
      </w:tr>
      <w:tr w:rsidR="00333B3C" w:rsidRPr="0002158F" w:rsidTr="003A6F5C">
        <w:trPr>
          <w:trHeight w:val="320"/>
        </w:trPr>
        <w:tc>
          <w:tcPr>
            <w:tcW w:w="2698" w:type="dxa"/>
            <w:tcBorders>
              <w:top w:val="nil"/>
              <w:left w:val="single" w:sz="4" w:space="0" w:color="auto"/>
              <w:bottom w:val="nil"/>
              <w:right w:val="nil"/>
            </w:tcBorders>
            <w:shd w:val="clear" w:color="auto" w:fill="auto"/>
            <w:noWrap/>
            <w:vAlign w:val="bottom"/>
            <w:hideMark/>
          </w:tcPr>
          <w:p w:rsidR="00333B3C" w:rsidRPr="0002158F" w:rsidRDefault="004722DC" w:rsidP="009C11AF">
            <w:pPr>
              <w:spacing w:after="0"/>
              <w:rPr>
                <w:rFonts w:ascii="Arial" w:eastAsia="Times New Roman" w:hAnsi="Arial" w:cs="Arial"/>
                <w:sz w:val="24"/>
                <w:szCs w:val="24"/>
              </w:rPr>
            </w:pPr>
            <w:r w:rsidRPr="0002158F">
              <w:rPr>
                <w:rFonts w:ascii="Arial" w:eastAsia="Times New Roman" w:hAnsi="Arial" w:cs="Arial"/>
                <w:sz w:val="24"/>
                <w:szCs w:val="24"/>
              </w:rPr>
              <w:t xml:space="preserve"> </w:t>
            </w:r>
            <w:r w:rsidR="00F86D4E">
              <w:rPr>
                <w:rFonts w:ascii="Arial" w:eastAsia="Times New Roman" w:hAnsi="Arial" w:cs="Arial"/>
                <w:sz w:val="24"/>
                <w:szCs w:val="24"/>
              </w:rPr>
              <w:t>%</w:t>
            </w:r>
            <w:r w:rsidR="00333B3C" w:rsidRPr="0002158F">
              <w:rPr>
                <w:rFonts w:ascii="Arial" w:eastAsia="Times New Roman" w:hAnsi="Arial" w:cs="Arial"/>
                <w:sz w:val="24"/>
                <w:szCs w:val="24"/>
              </w:rPr>
              <w:t xml:space="preserve"> Sp</w:t>
            </w:r>
            <w:r w:rsidR="00035EED" w:rsidRPr="0002158F">
              <w:rPr>
                <w:rFonts w:ascii="Arial" w:eastAsia="Times New Roman" w:hAnsi="Arial" w:cs="Arial"/>
                <w:sz w:val="24"/>
                <w:szCs w:val="24"/>
              </w:rPr>
              <w:t xml:space="preserve">. Ed </w:t>
            </w:r>
            <w:r w:rsidR="00333B3C" w:rsidRPr="0002158F">
              <w:rPr>
                <w:rFonts w:ascii="Arial" w:eastAsia="Times New Roman" w:hAnsi="Arial" w:cs="Arial"/>
                <w:sz w:val="24"/>
                <w:szCs w:val="24"/>
              </w:rPr>
              <w:t>in District</w:t>
            </w:r>
          </w:p>
        </w:tc>
        <w:tc>
          <w:tcPr>
            <w:tcW w:w="1211"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-0.386</w:t>
            </w:r>
          </w:p>
        </w:tc>
        <w:tc>
          <w:tcPr>
            <w:tcW w:w="1211"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-0.36</w:t>
            </w:r>
          </w:p>
        </w:tc>
        <w:tc>
          <w:tcPr>
            <w:tcW w:w="1211"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-0.07</w:t>
            </w:r>
          </w:p>
        </w:tc>
        <w:tc>
          <w:tcPr>
            <w:tcW w:w="1213"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-0.055</w:t>
            </w:r>
          </w:p>
        </w:tc>
      </w:tr>
      <w:tr w:rsidR="00333B3C" w:rsidRPr="0002158F" w:rsidTr="003A6F5C">
        <w:trPr>
          <w:trHeight w:val="320"/>
        </w:trPr>
        <w:tc>
          <w:tcPr>
            <w:tcW w:w="2698"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211"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(0.280)</w:t>
            </w:r>
          </w:p>
        </w:tc>
        <w:tc>
          <w:tcPr>
            <w:tcW w:w="1211"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(0.279)</w:t>
            </w:r>
          </w:p>
        </w:tc>
        <w:tc>
          <w:tcPr>
            <w:tcW w:w="1211"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(0.137)</w:t>
            </w:r>
          </w:p>
        </w:tc>
        <w:tc>
          <w:tcPr>
            <w:tcW w:w="1213"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(0.132)</w:t>
            </w:r>
          </w:p>
        </w:tc>
      </w:tr>
      <w:tr w:rsidR="00333B3C" w:rsidRPr="0002158F" w:rsidTr="003A6F5C">
        <w:trPr>
          <w:trHeight w:val="320"/>
        </w:trPr>
        <w:tc>
          <w:tcPr>
            <w:tcW w:w="2698"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 of Dist AYP AMOs</w:t>
            </w:r>
          </w:p>
        </w:tc>
        <w:tc>
          <w:tcPr>
            <w:tcW w:w="1211"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0.000</w:t>
            </w:r>
          </w:p>
        </w:tc>
        <w:tc>
          <w:tcPr>
            <w:tcW w:w="1211"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0.000</w:t>
            </w:r>
          </w:p>
        </w:tc>
        <w:tc>
          <w:tcPr>
            <w:tcW w:w="1211"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0.000</w:t>
            </w:r>
          </w:p>
        </w:tc>
        <w:tc>
          <w:tcPr>
            <w:tcW w:w="1213"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0.000</w:t>
            </w:r>
          </w:p>
        </w:tc>
      </w:tr>
      <w:tr w:rsidR="00333B3C" w:rsidRPr="0002158F" w:rsidTr="003A6F5C">
        <w:trPr>
          <w:trHeight w:val="320"/>
        </w:trPr>
        <w:tc>
          <w:tcPr>
            <w:tcW w:w="2698"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p>
        </w:tc>
        <w:tc>
          <w:tcPr>
            <w:tcW w:w="1211"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(0.001)</w:t>
            </w:r>
          </w:p>
        </w:tc>
        <w:tc>
          <w:tcPr>
            <w:tcW w:w="1211"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(0.001)</w:t>
            </w:r>
          </w:p>
        </w:tc>
        <w:tc>
          <w:tcPr>
            <w:tcW w:w="1211"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(0.001)</w:t>
            </w:r>
          </w:p>
        </w:tc>
        <w:tc>
          <w:tcPr>
            <w:tcW w:w="1213"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(0.001)</w:t>
            </w:r>
          </w:p>
        </w:tc>
      </w:tr>
      <w:tr w:rsidR="00333B3C" w:rsidRPr="0002158F" w:rsidTr="003A6F5C">
        <w:trPr>
          <w:trHeight w:val="320"/>
        </w:trPr>
        <w:tc>
          <w:tcPr>
            <w:tcW w:w="2698" w:type="dxa"/>
            <w:tcBorders>
              <w:top w:val="nil"/>
              <w:left w:val="single" w:sz="4" w:space="0" w:color="auto"/>
              <w:bottom w:val="nil"/>
              <w:right w:val="single" w:sz="4" w:space="0" w:color="auto"/>
            </w:tcBorders>
            <w:shd w:val="clear" w:color="auto" w:fill="auto"/>
            <w:noWrap/>
            <w:vAlign w:val="bottom"/>
            <w:hideMark/>
          </w:tcPr>
          <w:p w:rsidR="00333B3C" w:rsidRPr="0002158F" w:rsidRDefault="004722DC" w:rsidP="009C11AF">
            <w:pPr>
              <w:spacing w:after="0"/>
              <w:rPr>
                <w:rFonts w:ascii="Arial" w:eastAsia="Times New Roman" w:hAnsi="Arial" w:cs="Arial"/>
                <w:sz w:val="24"/>
                <w:szCs w:val="24"/>
              </w:rPr>
            </w:pPr>
            <w:r w:rsidRPr="0002158F">
              <w:rPr>
                <w:rFonts w:ascii="Arial" w:eastAsia="Times New Roman" w:hAnsi="Arial" w:cs="Arial"/>
                <w:sz w:val="24"/>
                <w:szCs w:val="24"/>
              </w:rPr>
              <w:t xml:space="preserve"> </w:t>
            </w:r>
            <w:r w:rsidR="00F86D4E">
              <w:rPr>
                <w:rFonts w:ascii="Arial" w:eastAsia="Times New Roman" w:hAnsi="Arial" w:cs="Arial"/>
                <w:sz w:val="24"/>
                <w:szCs w:val="24"/>
              </w:rPr>
              <w:t>%</w:t>
            </w:r>
            <w:r w:rsidR="00333B3C" w:rsidRPr="0002158F">
              <w:rPr>
                <w:rFonts w:ascii="Arial" w:eastAsia="Times New Roman" w:hAnsi="Arial" w:cs="Arial"/>
                <w:sz w:val="24"/>
                <w:szCs w:val="24"/>
              </w:rPr>
              <w:t xml:space="preserve"> EL in District</w:t>
            </w:r>
          </w:p>
        </w:tc>
        <w:tc>
          <w:tcPr>
            <w:tcW w:w="1211"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-0.038</w:t>
            </w:r>
          </w:p>
        </w:tc>
        <w:tc>
          <w:tcPr>
            <w:tcW w:w="1211"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-0.037</w:t>
            </w:r>
          </w:p>
        </w:tc>
        <w:tc>
          <w:tcPr>
            <w:tcW w:w="1211"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-0.008</w:t>
            </w:r>
          </w:p>
        </w:tc>
        <w:tc>
          <w:tcPr>
            <w:tcW w:w="1213"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-0.007</w:t>
            </w:r>
          </w:p>
        </w:tc>
      </w:tr>
      <w:tr w:rsidR="00333B3C" w:rsidRPr="0002158F" w:rsidTr="003A6F5C">
        <w:trPr>
          <w:trHeight w:val="320"/>
        </w:trPr>
        <w:tc>
          <w:tcPr>
            <w:tcW w:w="2698" w:type="dxa"/>
            <w:tcBorders>
              <w:top w:val="nil"/>
              <w:left w:val="single" w:sz="4" w:space="0" w:color="auto"/>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 </w:t>
            </w:r>
          </w:p>
        </w:tc>
        <w:tc>
          <w:tcPr>
            <w:tcW w:w="1211"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(0.110)</w:t>
            </w:r>
          </w:p>
        </w:tc>
        <w:tc>
          <w:tcPr>
            <w:tcW w:w="1211"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(0.110)</w:t>
            </w:r>
          </w:p>
        </w:tc>
        <w:tc>
          <w:tcPr>
            <w:tcW w:w="1211"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(0.047)</w:t>
            </w:r>
          </w:p>
        </w:tc>
        <w:tc>
          <w:tcPr>
            <w:tcW w:w="1213"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(0.047)</w:t>
            </w:r>
          </w:p>
        </w:tc>
      </w:tr>
      <w:tr w:rsidR="00333B3C" w:rsidRPr="0002158F" w:rsidTr="003A6F5C">
        <w:trPr>
          <w:trHeight w:val="320"/>
        </w:trPr>
        <w:tc>
          <w:tcPr>
            <w:tcW w:w="2698" w:type="dxa"/>
            <w:tcBorders>
              <w:top w:val="nil"/>
              <w:left w:val="single" w:sz="4" w:space="0" w:color="auto"/>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Constant</w:t>
            </w:r>
          </w:p>
        </w:tc>
        <w:tc>
          <w:tcPr>
            <w:tcW w:w="1211"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0.225+</w:t>
            </w:r>
          </w:p>
        </w:tc>
        <w:tc>
          <w:tcPr>
            <w:tcW w:w="1211"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0.211+</w:t>
            </w:r>
          </w:p>
        </w:tc>
        <w:tc>
          <w:tcPr>
            <w:tcW w:w="1211"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-0.176</w:t>
            </w:r>
          </w:p>
        </w:tc>
        <w:tc>
          <w:tcPr>
            <w:tcW w:w="1213"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-0.183</w:t>
            </w:r>
          </w:p>
        </w:tc>
      </w:tr>
      <w:tr w:rsidR="00333B3C" w:rsidRPr="0002158F" w:rsidTr="003A6F5C">
        <w:trPr>
          <w:trHeight w:val="320"/>
        </w:trPr>
        <w:tc>
          <w:tcPr>
            <w:tcW w:w="2698" w:type="dxa"/>
            <w:tcBorders>
              <w:top w:val="nil"/>
              <w:left w:val="single" w:sz="4" w:space="0" w:color="auto"/>
              <w:bottom w:val="single" w:sz="4" w:space="0" w:color="auto"/>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 </w:t>
            </w:r>
          </w:p>
        </w:tc>
        <w:tc>
          <w:tcPr>
            <w:tcW w:w="1211"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(0.121)</w:t>
            </w:r>
          </w:p>
        </w:tc>
        <w:tc>
          <w:tcPr>
            <w:tcW w:w="1211" w:type="dxa"/>
            <w:tcBorders>
              <w:top w:val="nil"/>
              <w:left w:val="nil"/>
              <w:bottom w:val="single" w:sz="4" w:space="0" w:color="auto"/>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(0.119)</w:t>
            </w:r>
          </w:p>
        </w:tc>
        <w:tc>
          <w:tcPr>
            <w:tcW w:w="1211"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(0.138)</w:t>
            </w:r>
          </w:p>
        </w:tc>
        <w:tc>
          <w:tcPr>
            <w:tcW w:w="1213"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sz w:val="24"/>
                <w:szCs w:val="24"/>
              </w:rPr>
            </w:pPr>
            <w:r w:rsidRPr="0002158F">
              <w:rPr>
                <w:rFonts w:ascii="Arial" w:eastAsia="Times New Roman" w:hAnsi="Arial" w:cs="Arial"/>
                <w:sz w:val="24"/>
                <w:szCs w:val="24"/>
              </w:rPr>
              <w:t>(0.136)</w:t>
            </w:r>
          </w:p>
        </w:tc>
      </w:tr>
      <w:tr w:rsidR="00333B3C" w:rsidRPr="0002158F" w:rsidTr="003A6F5C">
        <w:trPr>
          <w:trHeight w:val="320"/>
        </w:trPr>
        <w:tc>
          <w:tcPr>
            <w:tcW w:w="2698"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Adj. R-squared</w:t>
            </w:r>
          </w:p>
        </w:tc>
        <w:tc>
          <w:tcPr>
            <w:tcW w:w="1211" w:type="dxa"/>
            <w:tcBorders>
              <w:top w:val="single" w:sz="4" w:space="0" w:color="auto"/>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0.687</w:t>
            </w:r>
          </w:p>
        </w:tc>
        <w:tc>
          <w:tcPr>
            <w:tcW w:w="1211"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0.687</w:t>
            </w:r>
          </w:p>
        </w:tc>
        <w:tc>
          <w:tcPr>
            <w:tcW w:w="1211" w:type="dxa"/>
            <w:tcBorders>
              <w:top w:val="single" w:sz="4" w:space="0" w:color="auto"/>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0.807</w:t>
            </w:r>
          </w:p>
        </w:tc>
        <w:tc>
          <w:tcPr>
            <w:tcW w:w="1213" w:type="dxa"/>
            <w:tcBorders>
              <w:top w:val="single" w:sz="4" w:space="0" w:color="auto"/>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0.807</w:t>
            </w:r>
          </w:p>
        </w:tc>
      </w:tr>
      <w:tr w:rsidR="00333B3C" w:rsidRPr="0002158F" w:rsidTr="003A6F5C">
        <w:trPr>
          <w:trHeight w:val="320"/>
        </w:trPr>
        <w:tc>
          <w:tcPr>
            <w:tcW w:w="2698"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R-squared within</w:t>
            </w:r>
          </w:p>
        </w:tc>
        <w:tc>
          <w:tcPr>
            <w:tcW w:w="1211" w:type="dxa"/>
            <w:tcBorders>
              <w:top w:val="nil"/>
              <w:left w:val="single" w:sz="4" w:space="0" w:color="auto"/>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8049031</w:t>
            </w:r>
          </w:p>
        </w:tc>
        <w:tc>
          <w:tcPr>
            <w:tcW w:w="1211"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8049031</w:t>
            </w:r>
          </w:p>
        </w:tc>
        <w:tc>
          <w:tcPr>
            <w:tcW w:w="1211" w:type="dxa"/>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8245697</w:t>
            </w:r>
          </w:p>
        </w:tc>
        <w:tc>
          <w:tcPr>
            <w:tcW w:w="1213" w:type="dxa"/>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8245697</w:t>
            </w:r>
          </w:p>
        </w:tc>
      </w:tr>
      <w:tr w:rsidR="00333B3C" w:rsidRPr="0002158F" w:rsidTr="003A6F5C">
        <w:trPr>
          <w:trHeight w:val="320"/>
        </w:trPr>
        <w:tc>
          <w:tcPr>
            <w:tcW w:w="2698" w:type="dxa"/>
            <w:tcBorders>
              <w:top w:val="nil"/>
              <w:left w:val="single" w:sz="4" w:space="0" w:color="auto"/>
              <w:bottom w:val="single" w:sz="4" w:space="0" w:color="auto"/>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R-squared overall</w:t>
            </w:r>
          </w:p>
        </w:tc>
        <w:tc>
          <w:tcPr>
            <w:tcW w:w="1211" w:type="dxa"/>
            <w:tcBorders>
              <w:top w:val="nil"/>
              <w:left w:val="single" w:sz="4" w:space="0" w:color="auto"/>
              <w:bottom w:val="single" w:sz="4" w:space="0" w:color="auto"/>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139</w:t>
            </w:r>
          </w:p>
        </w:tc>
        <w:tc>
          <w:tcPr>
            <w:tcW w:w="1211" w:type="dxa"/>
            <w:tcBorders>
              <w:top w:val="nil"/>
              <w:left w:val="nil"/>
              <w:bottom w:val="single" w:sz="4" w:space="0" w:color="auto"/>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139</w:t>
            </w:r>
          </w:p>
        </w:tc>
        <w:tc>
          <w:tcPr>
            <w:tcW w:w="1211" w:type="dxa"/>
            <w:tcBorders>
              <w:top w:val="nil"/>
              <w:left w:val="nil"/>
              <w:bottom w:val="single" w:sz="4" w:space="0" w:color="auto"/>
              <w:right w:val="nil"/>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139</w:t>
            </w:r>
          </w:p>
        </w:tc>
        <w:tc>
          <w:tcPr>
            <w:tcW w:w="1213" w:type="dxa"/>
            <w:tcBorders>
              <w:top w:val="nil"/>
              <w:left w:val="nil"/>
              <w:bottom w:val="single" w:sz="4" w:space="0" w:color="auto"/>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139</w:t>
            </w:r>
          </w:p>
        </w:tc>
      </w:tr>
    </w:tbl>
    <w:p w:rsidR="004C0080" w:rsidRPr="0002158F" w:rsidRDefault="003E4340" w:rsidP="009C11AF">
      <w:pPr>
        <w:rPr>
          <w:rFonts w:ascii="Arial" w:eastAsia="Times New Roman" w:hAnsi="Arial" w:cs="Arial"/>
          <w:i/>
          <w:color w:val="000000"/>
        </w:rPr>
      </w:pPr>
      <w:r w:rsidRPr="0002158F">
        <w:rPr>
          <w:rFonts w:ascii="Arial" w:hAnsi="Arial" w:cs="Arial"/>
        </w:rPr>
        <w:br w:type="textWrapping" w:clear="all"/>
      </w:r>
      <w:r w:rsidRPr="0002158F">
        <w:rPr>
          <w:rFonts w:ascii="Arial" w:eastAsia="Times New Roman" w:hAnsi="Arial" w:cs="Arial"/>
          <w:i/>
          <w:color w:val="000000"/>
        </w:rPr>
        <w:t>+ p&lt;0.10, * p&lt;0.05, ** p&lt;0.01, *** p&lt;0.001</w:t>
      </w:r>
      <w:r w:rsidR="004C0080" w:rsidRPr="0002158F">
        <w:rPr>
          <w:rFonts w:ascii="Arial" w:eastAsia="Times New Roman" w:hAnsi="Arial" w:cs="Arial"/>
          <w:i/>
          <w:color w:val="000000"/>
        </w:rPr>
        <w:t>District-clustered standard errors in parentheses.</w:t>
      </w:r>
    </w:p>
    <w:p w:rsidR="000A313C" w:rsidRPr="0002158F" w:rsidRDefault="000A313C" w:rsidP="009C11AF">
      <w:pPr>
        <w:spacing w:after="0"/>
        <w:ind w:firstLine="720"/>
        <w:rPr>
          <w:rFonts w:ascii="Arial" w:eastAsia="Times New Roman" w:hAnsi="Arial" w:cs="Arial"/>
          <w:b/>
          <w:bCs/>
          <w:sz w:val="24"/>
          <w:szCs w:val="24"/>
        </w:rPr>
      </w:pPr>
    </w:p>
    <w:p w:rsidR="00035EED" w:rsidRPr="0002158F" w:rsidRDefault="00CD2448" w:rsidP="009C11AF">
      <w:pPr>
        <w:spacing w:after="0"/>
        <w:rPr>
          <w:rFonts w:ascii="Arial" w:hAnsi="Arial" w:cs="Arial"/>
          <w:sz w:val="24"/>
          <w:szCs w:val="24"/>
        </w:rPr>
      </w:pPr>
      <w:r w:rsidRPr="0002158F">
        <w:rPr>
          <w:rFonts w:ascii="Arial" w:hAnsi="Arial" w:cs="Arial"/>
          <w:sz w:val="24"/>
          <w:szCs w:val="24"/>
        </w:rPr>
        <w:fldChar w:fldCharType="begin"/>
      </w:r>
      <w:r w:rsidR="000A313C" w:rsidRPr="0002158F">
        <w:rPr>
          <w:rFonts w:ascii="Arial" w:hAnsi="Arial" w:cs="Arial"/>
          <w:sz w:val="24"/>
          <w:szCs w:val="24"/>
        </w:rPr>
        <w:instrText xml:space="preserve"> REF _Ref198171508 \h </w:instrText>
      </w:r>
      <w:r w:rsidR="0002158F">
        <w:rPr>
          <w:rFonts w:ascii="Arial" w:hAnsi="Arial" w:cs="Arial"/>
          <w:sz w:val="24"/>
          <w:szCs w:val="24"/>
        </w:rPr>
        <w:instrText xml:space="preserve"> \* MERGEFORMAT </w:instrText>
      </w:r>
      <w:r w:rsidRPr="0002158F">
        <w:rPr>
          <w:rFonts w:ascii="Arial" w:hAnsi="Arial" w:cs="Arial"/>
          <w:sz w:val="24"/>
          <w:szCs w:val="24"/>
        </w:rPr>
      </w:r>
      <w:r w:rsidRPr="0002158F">
        <w:rPr>
          <w:rFonts w:ascii="Arial" w:hAnsi="Arial" w:cs="Arial"/>
          <w:sz w:val="24"/>
          <w:szCs w:val="24"/>
        </w:rPr>
        <w:fldChar w:fldCharType="separate"/>
      </w:r>
      <w:r w:rsidR="009E2D5B" w:rsidRPr="0002158F">
        <w:rPr>
          <w:rFonts w:ascii="Arial" w:hAnsi="Arial" w:cs="Arial"/>
          <w:sz w:val="24"/>
          <w:szCs w:val="24"/>
        </w:rPr>
        <w:t xml:space="preserve">Table </w:t>
      </w:r>
      <w:r w:rsidR="009E2D5B">
        <w:rPr>
          <w:rFonts w:ascii="Arial" w:hAnsi="Arial" w:cs="Arial"/>
          <w:noProof/>
          <w:sz w:val="24"/>
          <w:szCs w:val="24"/>
        </w:rPr>
        <w:t>4</w:t>
      </w:r>
      <w:r w:rsidRPr="0002158F">
        <w:rPr>
          <w:rFonts w:ascii="Arial" w:hAnsi="Arial" w:cs="Arial"/>
          <w:sz w:val="24"/>
          <w:szCs w:val="24"/>
        </w:rPr>
        <w:fldChar w:fldCharType="end"/>
      </w:r>
      <w:r w:rsidR="000A313C" w:rsidRPr="0002158F">
        <w:rPr>
          <w:rFonts w:ascii="Arial" w:hAnsi="Arial" w:cs="Arial"/>
          <w:sz w:val="24"/>
          <w:szCs w:val="24"/>
        </w:rPr>
        <w:t xml:space="preserve"> </w:t>
      </w:r>
      <w:r w:rsidR="000D49DC" w:rsidRPr="0002158F">
        <w:rPr>
          <w:rFonts w:ascii="Arial" w:hAnsi="Arial" w:cs="Arial"/>
          <w:sz w:val="24"/>
          <w:szCs w:val="24"/>
        </w:rPr>
        <w:t>examines the average impact of DAITs on student math and ELA achievement in both Cohorts 1 and 2 on the two years of the intervention. Column 1 shows a smaller positive impact of DAITs on student math achievement, at 4</w:t>
      </w:r>
      <w:r w:rsidR="004722DC" w:rsidRPr="0002158F">
        <w:rPr>
          <w:rFonts w:ascii="Arial" w:hAnsi="Arial" w:cs="Arial"/>
          <w:sz w:val="24"/>
          <w:szCs w:val="24"/>
        </w:rPr>
        <w:t xml:space="preserve"> percent</w:t>
      </w:r>
      <w:r w:rsidR="000D49DC" w:rsidRPr="0002158F">
        <w:rPr>
          <w:rFonts w:ascii="Arial" w:hAnsi="Arial" w:cs="Arial"/>
          <w:sz w:val="24"/>
          <w:szCs w:val="24"/>
        </w:rPr>
        <w:t xml:space="preserve"> of a standard deviation and only significant at the 0.10 level. In addition, when we combine the two cohorts, the first year effect becomes insignificant at conventional levels and the year 2 effect is smaller and only significant at the 0.10 level. A Wald test indicates that the year 2 effect is statistically different from the year 1 effect only at the 0.10 level. In other words, </w:t>
      </w:r>
      <w:r w:rsidR="000D49DC" w:rsidRPr="0002158F">
        <w:rPr>
          <w:rFonts w:ascii="Arial" w:hAnsi="Arial" w:cs="Arial"/>
          <w:sz w:val="24"/>
          <w:szCs w:val="24"/>
        </w:rPr>
        <w:lastRenderedPageBreak/>
        <w:t xml:space="preserve">the inclusion of the Cohort 2 DAITs in the sample mutes the impact of the DAITs on math achievement, indicating that they have less of a positive impact on student math achievement than do Cohort 1 DAITs. Conversely, we see stronger results for Cohort 2 ELA achievement. Specifically, being enrolled in a district with a DAIT appears to increase students' ELA achievement by about two percent of a standard deviation over the two years of the intervention, with the larger effect in year 2, at three percent of a standard deviation. A Wald test shows that the Year 1 and Year 2 effects are statistically different at the 0.05 level. These results indicate that the intervention may be </w:t>
      </w:r>
      <w:r w:rsidR="000D49DC" w:rsidRPr="0002158F">
        <w:rPr>
          <w:rFonts w:ascii="Arial" w:hAnsi="Arial" w:cs="Arial"/>
          <w:i/>
          <w:sz w:val="24"/>
          <w:szCs w:val="24"/>
        </w:rPr>
        <w:t xml:space="preserve">more </w:t>
      </w:r>
      <w:r w:rsidR="000D49DC" w:rsidRPr="0002158F">
        <w:rPr>
          <w:rFonts w:ascii="Arial" w:hAnsi="Arial" w:cs="Arial"/>
          <w:sz w:val="24"/>
          <w:szCs w:val="24"/>
        </w:rPr>
        <w:t xml:space="preserve">successful for Cohort 2 in terms of improving ELA achievement than for Cohort 1. </w:t>
      </w:r>
    </w:p>
    <w:p w:rsidR="00AA0FE4" w:rsidRPr="0002158F" w:rsidRDefault="00AA0FE4" w:rsidP="009C11AF">
      <w:pPr>
        <w:spacing w:after="0"/>
        <w:rPr>
          <w:rFonts w:ascii="Arial" w:hAnsi="Arial" w:cs="Arial"/>
          <w:lang w:eastAsia="x-none"/>
        </w:rPr>
      </w:pPr>
      <w:bookmarkStart w:id="30" w:name="_Toc199316010"/>
    </w:p>
    <w:p w:rsidR="000D49DC" w:rsidRPr="0002158F" w:rsidRDefault="000D49DC" w:rsidP="009C11AF">
      <w:pPr>
        <w:pStyle w:val="Heading3"/>
        <w:spacing w:before="0"/>
        <w:rPr>
          <w:rFonts w:ascii="Arial" w:hAnsi="Arial" w:cs="Arial"/>
          <w:lang w:val="en-US"/>
        </w:rPr>
      </w:pPr>
      <w:r w:rsidRPr="0002158F">
        <w:rPr>
          <w:rFonts w:ascii="Arial" w:hAnsi="Arial" w:cs="Arial"/>
        </w:rPr>
        <w:t>Assessing the Validity of the Main DAIT Effect</w:t>
      </w:r>
      <w:bookmarkEnd w:id="30"/>
    </w:p>
    <w:p w:rsidR="00A26C12" w:rsidRPr="0002158F" w:rsidRDefault="00A26C12" w:rsidP="009C11AF">
      <w:pPr>
        <w:spacing w:after="0"/>
        <w:rPr>
          <w:rFonts w:ascii="Arial" w:hAnsi="Arial" w:cs="Arial"/>
          <w:lang w:eastAsia="x-none"/>
        </w:rPr>
      </w:pPr>
    </w:p>
    <w:p w:rsidR="000D49DC" w:rsidRPr="0002158F" w:rsidRDefault="000D49DC" w:rsidP="009C11AF">
      <w:pPr>
        <w:spacing w:after="0"/>
        <w:rPr>
          <w:rFonts w:ascii="Arial" w:hAnsi="Arial" w:cs="Arial"/>
          <w:sz w:val="24"/>
          <w:szCs w:val="24"/>
        </w:rPr>
      </w:pPr>
      <w:r w:rsidRPr="0002158F">
        <w:rPr>
          <w:rFonts w:ascii="Arial" w:hAnsi="Arial" w:cs="Arial"/>
          <w:sz w:val="24"/>
          <w:szCs w:val="24"/>
        </w:rPr>
        <w:t xml:space="preserve">Although we generally find positive benefits of DAITs on student Math achievement </w:t>
      </w:r>
      <w:r w:rsidR="002853EE" w:rsidRPr="0002158F">
        <w:rPr>
          <w:rFonts w:ascii="Arial" w:hAnsi="Arial" w:cs="Arial"/>
          <w:sz w:val="24"/>
          <w:szCs w:val="24"/>
        </w:rPr>
        <w:t xml:space="preserve">for both cohorts </w:t>
      </w:r>
      <w:r w:rsidRPr="0002158F">
        <w:rPr>
          <w:rFonts w:ascii="Arial" w:hAnsi="Arial" w:cs="Arial"/>
          <w:sz w:val="24"/>
          <w:szCs w:val="24"/>
        </w:rPr>
        <w:t xml:space="preserve">and on ELA performance in the stacked sample of districts, there are reasons to be concerned about bias in these results. Specifically, we may be worried that there are a number of other factors that may cause us to find a positive impact of DAITs on student achievement that should not be attributed to the DAITs themselves. </w:t>
      </w:r>
      <w:r w:rsidR="002853EE" w:rsidRPr="0002158F">
        <w:rPr>
          <w:rFonts w:ascii="Arial" w:hAnsi="Arial" w:cs="Arial"/>
          <w:sz w:val="24"/>
          <w:szCs w:val="24"/>
        </w:rPr>
        <w:t>W</w:t>
      </w:r>
      <w:r w:rsidRPr="0002158F">
        <w:rPr>
          <w:rFonts w:ascii="Arial" w:hAnsi="Arial" w:cs="Arial"/>
          <w:sz w:val="24"/>
          <w:szCs w:val="24"/>
        </w:rPr>
        <w:t xml:space="preserve">e test for these sources of bias to check the robustness of our estimates. </w:t>
      </w:r>
      <w:r w:rsidR="002853EE" w:rsidRPr="0002158F">
        <w:rPr>
          <w:rFonts w:ascii="Arial" w:hAnsi="Arial" w:cs="Arial"/>
          <w:sz w:val="24"/>
          <w:szCs w:val="24"/>
        </w:rPr>
        <w:t xml:space="preserve">In this section we outline some of the main concerns regarding the validity of our findings and discuss the robustness checks we performed to assuage these concerns. We </w:t>
      </w:r>
      <w:r w:rsidR="00E33A9D" w:rsidRPr="0002158F">
        <w:rPr>
          <w:rFonts w:ascii="Arial" w:hAnsi="Arial" w:cs="Arial"/>
          <w:sz w:val="24"/>
          <w:szCs w:val="24"/>
        </w:rPr>
        <w:t xml:space="preserve">briefly outline these robustness checks below, and we </w:t>
      </w:r>
      <w:r w:rsidR="002853EE" w:rsidRPr="0002158F">
        <w:rPr>
          <w:rFonts w:ascii="Arial" w:hAnsi="Arial" w:cs="Arial"/>
          <w:sz w:val="24"/>
          <w:szCs w:val="24"/>
        </w:rPr>
        <w:t xml:space="preserve">provide more detail </w:t>
      </w:r>
      <w:r w:rsidR="00E33A9D" w:rsidRPr="0002158F">
        <w:rPr>
          <w:rFonts w:ascii="Arial" w:hAnsi="Arial" w:cs="Arial"/>
          <w:sz w:val="24"/>
          <w:szCs w:val="24"/>
        </w:rPr>
        <w:t xml:space="preserve">as well as </w:t>
      </w:r>
      <w:r w:rsidR="002853EE" w:rsidRPr="0002158F">
        <w:rPr>
          <w:rFonts w:ascii="Arial" w:hAnsi="Arial" w:cs="Arial"/>
          <w:sz w:val="24"/>
          <w:szCs w:val="24"/>
        </w:rPr>
        <w:t xml:space="preserve">tables that show the results in the </w:t>
      </w:r>
      <w:r w:rsidR="000162C3" w:rsidRPr="0002158F">
        <w:rPr>
          <w:rFonts w:ascii="Arial" w:hAnsi="Arial" w:cs="Arial"/>
          <w:sz w:val="24"/>
          <w:szCs w:val="24"/>
        </w:rPr>
        <w:t>Appendix A</w:t>
      </w:r>
      <w:r w:rsidR="002853EE" w:rsidRPr="0002158F">
        <w:rPr>
          <w:rFonts w:ascii="Arial" w:hAnsi="Arial" w:cs="Arial"/>
          <w:sz w:val="24"/>
          <w:szCs w:val="24"/>
        </w:rPr>
        <w:t xml:space="preserve"> Section</w:t>
      </w:r>
      <w:r w:rsidR="00B9100E" w:rsidRPr="0002158F">
        <w:rPr>
          <w:rFonts w:ascii="Arial" w:hAnsi="Arial" w:cs="Arial"/>
          <w:sz w:val="24"/>
          <w:szCs w:val="24"/>
        </w:rPr>
        <w:t xml:space="preserve"> titled Robustness Checks.</w:t>
      </w:r>
    </w:p>
    <w:p w:rsidR="00AA0FE4" w:rsidRPr="0002158F" w:rsidRDefault="00AA0FE4" w:rsidP="009C11AF">
      <w:pPr>
        <w:spacing w:after="0"/>
        <w:rPr>
          <w:rFonts w:ascii="Arial" w:hAnsi="Arial" w:cs="Arial"/>
          <w:sz w:val="24"/>
          <w:szCs w:val="24"/>
        </w:rPr>
      </w:pPr>
    </w:p>
    <w:p w:rsidR="00E33A9D" w:rsidRPr="0002158F" w:rsidRDefault="00E33A9D" w:rsidP="009C11AF">
      <w:pPr>
        <w:pStyle w:val="ListParagraph"/>
        <w:numPr>
          <w:ilvl w:val="0"/>
          <w:numId w:val="1"/>
        </w:numPr>
        <w:rPr>
          <w:rFonts w:ascii="Arial" w:hAnsi="Arial" w:cs="Arial"/>
          <w:sz w:val="24"/>
          <w:szCs w:val="24"/>
        </w:rPr>
      </w:pPr>
      <w:r w:rsidRPr="0002158F">
        <w:rPr>
          <w:rFonts w:ascii="Arial" w:hAnsi="Arial" w:cs="Arial"/>
          <w:i/>
          <w:sz w:val="24"/>
          <w:szCs w:val="24"/>
        </w:rPr>
        <w:t xml:space="preserve">Misattribution of the DAIT effect. </w:t>
      </w:r>
      <w:r w:rsidRPr="0002158F">
        <w:rPr>
          <w:rFonts w:ascii="Arial" w:hAnsi="Arial" w:cs="Arial"/>
          <w:sz w:val="24"/>
          <w:szCs w:val="24"/>
        </w:rPr>
        <w:t xml:space="preserve">One potential threat to the internal validity of our results is the simple misattribution of the effect of other trends to the DAIT treatment effect. As noted above, we estimate equations (2) and (3) to compare districts that received DAITs to those that received non-DAIT TA, and we assumed that the impact estimate captures the effect of DAITs on student achievement. However, it is possible that some other force or policy change impacted student achievement in districts that received DAITs relative to those in districts that received non-DAIT TA over the same time period. If this is the case, then our estimates will capture the other impact as well as the impact of the DAITs. To test that this is not the case, we run our models again, this time examining achievement outcomes in the years before the DAIT and non-DAIT TA treatments were provided. Such a specification check tests to make sure that the causes to which are attributing effects occur before the outcomes. We find that it is not likely that a force unrelated to the DAIT intervention impacted the achievement levels of students in DAIT versus non-DAIT TA districts. (See </w:t>
      </w:r>
      <w:r w:rsidR="000162C3" w:rsidRPr="0002158F">
        <w:rPr>
          <w:rFonts w:ascii="Arial" w:hAnsi="Arial" w:cs="Arial"/>
          <w:sz w:val="24"/>
          <w:szCs w:val="24"/>
        </w:rPr>
        <w:t>Appendix A</w:t>
      </w:r>
      <w:r w:rsidR="003165E7" w:rsidRPr="0002158F">
        <w:rPr>
          <w:rFonts w:ascii="Arial" w:hAnsi="Arial" w:cs="Arial"/>
          <w:sz w:val="24"/>
          <w:szCs w:val="24"/>
        </w:rPr>
        <w:t xml:space="preserve"> Tables A-1 and A-2</w:t>
      </w:r>
      <w:r w:rsidRPr="0002158F">
        <w:rPr>
          <w:rFonts w:ascii="Arial" w:hAnsi="Arial" w:cs="Arial"/>
          <w:sz w:val="24"/>
          <w:szCs w:val="24"/>
        </w:rPr>
        <w:t>.)</w:t>
      </w:r>
    </w:p>
    <w:p w:rsidR="00194559" w:rsidRPr="0002158F" w:rsidRDefault="00194559" w:rsidP="009C11AF">
      <w:pPr>
        <w:pStyle w:val="ListParagraph"/>
        <w:rPr>
          <w:rFonts w:ascii="Arial" w:hAnsi="Arial" w:cs="Arial"/>
          <w:sz w:val="24"/>
          <w:szCs w:val="24"/>
        </w:rPr>
      </w:pPr>
    </w:p>
    <w:p w:rsidR="00E33A9D" w:rsidRPr="0002158F" w:rsidRDefault="00E33A9D" w:rsidP="009C11AF">
      <w:pPr>
        <w:pStyle w:val="ListParagraph"/>
        <w:numPr>
          <w:ilvl w:val="0"/>
          <w:numId w:val="1"/>
        </w:numPr>
        <w:rPr>
          <w:rFonts w:ascii="Arial" w:hAnsi="Arial" w:cs="Arial"/>
          <w:sz w:val="24"/>
          <w:szCs w:val="24"/>
        </w:rPr>
      </w:pPr>
      <w:r w:rsidRPr="0002158F">
        <w:rPr>
          <w:rFonts w:ascii="Arial" w:hAnsi="Arial" w:cs="Arial"/>
          <w:i/>
          <w:sz w:val="24"/>
          <w:szCs w:val="24"/>
        </w:rPr>
        <w:lastRenderedPageBreak/>
        <w:t xml:space="preserve">Accountability Threat. </w:t>
      </w:r>
      <w:r w:rsidRPr="0002158F">
        <w:rPr>
          <w:rFonts w:ascii="Arial" w:hAnsi="Arial" w:cs="Arial"/>
          <w:sz w:val="24"/>
          <w:szCs w:val="24"/>
        </w:rPr>
        <w:t xml:space="preserve">A second possible source of bias stems from the possible existence of general accountability pressures associated with being labeled as a “lowest-performing” district and being required to work with a DAIT. Research has shown that accountability systems can increase aggregate student achievement (see, for examples, </w:t>
      </w:r>
      <w:r w:rsidR="00CD2448" w:rsidRPr="0002158F">
        <w:rPr>
          <w:rFonts w:ascii="Arial" w:hAnsi="Arial" w:cs="Arial"/>
          <w:sz w:val="24"/>
          <w:szCs w:val="24"/>
        </w:rPr>
        <w:fldChar w:fldCharType="begin">
          <w:fldData xml:space="preserve">PEVuZE5vdGU+PENpdGU+PEF1dGhvcj5DYXJub3k8L0F1dGhvcj48WWVhcj4yMDAyPC9ZZWFyPjxS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==
</w:fldData>
        </w:fldChar>
      </w:r>
      <w:r w:rsidRPr="0002158F">
        <w:rPr>
          <w:rFonts w:ascii="Arial" w:hAnsi="Arial" w:cs="Arial"/>
          <w:sz w:val="24"/>
          <w:szCs w:val="24"/>
        </w:rPr>
        <w:instrText xml:space="preserve"> ADDIN EN.CITE </w:instrText>
      </w:r>
      <w:r w:rsidR="00CD2448" w:rsidRPr="0002158F">
        <w:rPr>
          <w:rFonts w:ascii="Arial" w:hAnsi="Arial" w:cs="Arial"/>
          <w:sz w:val="24"/>
          <w:szCs w:val="24"/>
        </w:rPr>
        <w:fldChar w:fldCharType="begin">
          <w:fldData xml:space="preserve">PEVuZE5vdGU+PENpdGU+PEF1dGhvcj5DYXJub3k8L0F1dGhvcj48WWVhcj4yMDAyPC9ZZWFyPjxS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==
</w:fldData>
        </w:fldChar>
      </w:r>
      <w:r w:rsidRPr="0002158F">
        <w:rPr>
          <w:rFonts w:ascii="Arial" w:hAnsi="Arial" w:cs="Arial"/>
          <w:sz w:val="24"/>
          <w:szCs w:val="24"/>
        </w:rPr>
        <w:instrText xml:space="preserve"> ADDIN EN.CITE.DATA </w:instrText>
      </w:r>
      <w:r w:rsidR="00CD2448" w:rsidRPr="0002158F">
        <w:rPr>
          <w:rFonts w:ascii="Arial" w:hAnsi="Arial" w:cs="Arial"/>
          <w:sz w:val="24"/>
          <w:szCs w:val="24"/>
        </w:rPr>
      </w:r>
      <w:r w:rsidR="00CD2448" w:rsidRPr="0002158F">
        <w:rPr>
          <w:rFonts w:ascii="Arial" w:hAnsi="Arial" w:cs="Arial"/>
          <w:sz w:val="24"/>
          <w:szCs w:val="24"/>
        </w:rPr>
        <w:fldChar w:fldCharType="end"/>
      </w:r>
      <w:r w:rsidR="00CD2448" w:rsidRPr="0002158F">
        <w:rPr>
          <w:rFonts w:ascii="Arial" w:hAnsi="Arial" w:cs="Arial"/>
          <w:sz w:val="24"/>
          <w:szCs w:val="24"/>
        </w:rPr>
      </w:r>
      <w:r w:rsidR="00CD2448" w:rsidRPr="0002158F">
        <w:rPr>
          <w:rFonts w:ascii="Arial" w:hAnsi="Arial" w:cs="Arial"/>
          <w:sz w:val="24"/>
          <w:szCs w:val="24"/>
        </w:rPr>
        <w:fldChar w:fldCharType="separate"/>
      </w:r>
      <w:r w:rsidRPr="0002158F">
        <w:rPr>
          <w:rFonts w:ascii="Arial" w:hAnsi="Arial" w:cs="Arial"/>
          <w:noProof/>
          <w:sz w:val="24"/>
          <w:szCs w:val="24"/>
        </w:rPr>
        <w:t>(</w:t>
      </w:r>
      <w:hyperlink w:anchor="_ENREF_8" w:tooltip="Carnoy, 2002 #33" w:history="1">
        <w:r w:rsidRPr="0002158F">
          <w:rPr>
            <w:rFonts w:ascii="Arial" w:hAnsi="Arial" w:cs="Arial"/>
            <w:noProof/>
            <w:sz w:val="24"/>
            <w:szCs w:val="24"/>
          </w:rPr>
          <w:t>Carnoy &amp; Loeb, 2002</w:t>
        </w:r>
      </w:hyperlink>
      <w:r w:rsidRPr="0002158F">
        <w:rPr>
          <w:rFonts w:ascii="Arial" w:hAnsi="Arial" w:cs="Arial"/>
          <w:noProof/>
          <w:sz w:val="24"/>
          <w:szCs w:val="24"/>
        </w:rPr>
        <w:t xml:space="preserve">; </w:t>
      </w:r>
      <w:hyperlink w:anchor="_ENREF_11" w:tooltip="Dee, 2011 #320" w:history="1">
        <w:r w:rsidRPr="0002158F">
          <w:rPr>
            <w:rFonts w:ascii="Arial" w:hAnsi="Arial" w:cs="Arial"/>
            <w:noProof/>
            <w:sz w:val="24"/>
            <w:szCs w:val="24"/>
          </w:rPr>
          <w:t>Dee &amp; Jacob, 2011</w:t>
        </w:r>
      </w:hyperlink>
      <w:r w:rsidRPr="0002158F">
        <w:rPr>
          <w:rFonts w:ascii="Arial" w:hAnsi="Arial" w:cs="Arial"/>
          <w:noProof/>
          <w:sz w:val="24"/>
          <w:szCs w:val="24"/>
        </w:rPr>
        <w:t xml:space="preserve">; </w:t>
      </w:r>
      <w:hyperlink w:anchor="_ENREF_19" w:tooltip="Hanushek, 2005 #277" w:history="1">
        <w:r w:rsidRPr="0002158F">
          <w:rPr>
            <w:rFonts w:ascii="Arial" w:hAnsi="Arial" w:cs="Arial"/>
            <w:noProof/>
            <w:sz w:val="24"/>
            <w:szCs w:val="24"/>
          </w:rPr>
          <w:t>Hanushek &amp; Raymond, 2005</w:t>
        </w:r>
      </w:hyperlink>
      <w:r w:rsidRPr="0002158F">
        <w:rPr>
          <w:rFonts w:ascii="Arial" w:hAnsi="Arial" w:cs="Arial"/>
          <w:noProof/>
          <w:sz w:val="24"/>
          <w:szCs w:val="24"/>
        </w:rPr>
        <w:t xml:space="preserve">; </w:t>
      </w:r>
      <w:hyperlink w:anchor="_ENREF_37" w:tooltip="Rockoff, 2010 #300" w:history="1">
        <w:r w:rsidRPr="0002158F">
          <w:rPr>
            <w:rFonts w:ascii="Arial" w:hAnsi="Arial" w:cs="Arial"/>
            <w:noProof/>
            <w:sz w:val="24"/>
            <w:szCs w:val="24"/>
          </w:rPr>
          <w:t>Rockoff &amp; Turner, 2010</w:t>
        </w:r>
      </w:hyperlink>
      <w:r w:rsidRPr="0002158F">
        <w:rPr>
          <w:rFonts w:ascii="Arial" w:hAnsi="Arial" w:cs="Arial"/>
          <w:noProof/>
          <w:sz w:val="24"/>
          <w:szCs w:val="24"/>
        </w:rPr>
        <w:t>)</w:t>
      </w:r>
      <w:r w:rsidR="00CD2448" w:rsidRPr="0002158F">
        <w:rPr>
          <w:rFonts w:ascii="Arial" w:hAnsi="Arial" w:cs="Arial"/>
          <w:sz w:val="24"/>
          <w:szCs w:val="24"/>
        </w:rPr>
        <w:fldChar w:fldCharType="end"/>
      </w:r>
      <w:r w:rsidRPr="0002158F">
        <w:rPr>
          <w:rFonts w:ascii="Arial" w:hAnsi="Arial" w:cs="Arial"/>
          <w:sz w:val="24"/>
          <w:szCs w:val="24"/>
        </w:rPr>
        <w:t xml:space="preserve">. However, it is unclear if </w:t>
      </w:r>
      <w:r w:rsidRPr="0002158F">
        <w:rPr>
          <w:rFonts w:ascii="Arial" w:hAnsi="Arial" w:cs="Arial"/>
          <w:i/>
          <w:sz w:val="24"/>
          <w:szCs w:val="24"/>
        </w:rPr>
        <w:t xml:space="preserve">all </w:t>
      </w:r>
      <w:r w:rsidRPr="0002158F">
        <w:rPr>
          <w:rFonts w:ascii="Arial" w:hAnsi="Arial" w:cs="Arial"/>
          <w:sz w:val="24"/>
          <w:szCs w:val="24"/>
        </w:rPr>
        <w:t xml:space="preserve">districts that feel increased accountability pressures improve student achievement. In fact, Carnoy and Loeb’s (2002) findings indicate that districts in stronger accountability states before NCLB saw greater increases in student achievement. Given the assumed severity of districts’ achievement problems that resulted in the requirement to work with a DAIT, these districts may feel stronger accountability pressures than PI3 districts that were considered functional enough to not need DAIT support. We note that the mandate to work with a DAIT is not particularly public – although districts and their school boards know if they are required to access DAIT assistance, it does not appear that the general public is any more aware of a district’s label as a PI3-DAIT districts than it is aware of a PI3-Non-DAIT-TA district. Nonetheless, if there is extra accountability pressure and it spurs them to enhance student achievement, even in the absence of DAITs, then the observed gains in math CST scores between students in districts that received DAITs versus non-DAIT TA may be caused by a general accountability threat, and not the DAITs themselves. We use the analyses presented earlier in Tables 1 and 2 as a general test for this threat, under the assumption that districts in higher levels of PI should be facing increased accountability threat. We show that there are no significant differences in student achievement for students enrolled in districts in higher levels of PI (except for the DAIT districts), making it seem unlikely that our DAIT results are driven just by a general accountability threat. </w:t>
      </w:r>
    </w:p>
    <w:p w:rsidR="00194559" w:rsidRPr="0002158F" w:rsidRDefault="00194559" w:rsidP="009C11AF">
      <w:pPr>
        <w:pStyle w:val="ListParagraph"/>
        <w:rPr>
          <w:rFonts w:ascii="Arial" w:hAnsi="Arial" w:cs="Arial"/>
          <w:sz w:val="24"/>
          <w:szCs w:val="24"/>
        </w:rPr>
      </w:pPr>
    </w:p>
    <w:p w:rsidR="0026107F" w:rsidRPr="0002158F" w:rsidRDefault="00E33A9D" w:rsidP="009C11AF">
      <w:pPr>
        <w:pStyle w:val="ListParagraph"/>
        <w:numPr>
          <w:ilvl w:val="0"/>
          <w:numId w:val="1"/>
        </w:numPr>
        <w:rPr>
          <w:rFonts w:ascii="Arial" w:hAnsi="Arial" w:cs="Arial"/>
          <w:sz w:val="24"/>
          <w:szCs w:val="24"/>
        </w:rPr>
      </w:pPr>
      <w:r w:rsidRPr="0002158F">
        <w:rPr>
          <w:rFonts w:ascii="Arial" w:hAnsi="Arial" w:cs="Arial"/>
          <w:i/>
          <w:sz w:val="24"/>
          <w:szCs w:val="24"/>
        </w:rPr>
        <w:t xml:space="preserve">Auxiliary Regressions. </w:t>
      </w:r>
      <w:r w:rsidRPr="0002158F">
        <w:rPr>
          <w:rFonts w:ascii="Arial" w:hAnsi="Arial" w:cs="Arial"/>
          <w:sz w:val="24"/>
          <w:szCs w:val="24"/>
        </w:rPr>
        <w:t>We next present a set of auxiliary regressions that uses non-achievement student traits as the outcome variables in models that are otherwise identical to equation (2). We are checking to make sure that the DAIT treatment does not “impact” characteristics that should not be associated with enrollment in a DAIT district relative to a district with non-DAIT TA. Specifically, we run models that examine the “effect” of DAITs on whether or not a student is 1) minority, 2) eligible for the federal free- or reduced-price lunch program, 3) classified as “disabled” (or special needs), and 4) classified a</w:t>
      </w:r>
      <w:r w:rsidR="009D18A6" w:rsidRPr="0002158F">
        <w:rPr>
          <w:rFonts w:ascii="Arial" w:hAnsi="Arial" w:cs="Arial"/>
          <w:sz w:val="24"/>
          <w:szCs w:val="24"/>
        </w:rPr>
        <w:t xml:space="preserve">s an English Language Learner. </w:t>
      </w:r>
      <w:r w:rsidRPr="0002158F">
        <w:rPr>
          <w:rFonts w:ascii="Arial" w:hAnsi="Arial" w:cs="Arial"/>
          <w:sz w:val="24"/>
          <w:szCs w:val="24"/>
        </w:rPr>
        <w:t xml:space="preserve">We run these robustness checks as linear probability models, and they are shown in </w:t>
      </w:r>
      <w:r w:rsidR="000162C3" w:rsidRPr="0002158F">
        <w:rPr>
          <w:rFonts w:ascii="Arial" w:hAnsi="Arial" w:cs="Arial"/>
          <w:sz w:val="24"/>
          <w:szCs w:val="24"/>
        </w:rPr>
        <w:t>Appendix A</w:t>
      </w:r>
      <w:r w:rsidR="0026107F" w:rsidRPr="0002158F">
        <w:rPr>
          <w:rFonts w:ascii="Arial" w:hAnsi="Arial" w:cs="Arial"/>
          <w:sz w:val="24"/>
          <w:szCs w:val="24"/>
        </w:rPr>
        <w:t xml:space="preserve"> </w:t>
      </w:r>
      <w:r w:rsidRPr="0002158F">
        <w:rPr>
          <w:rFonts w:ascii="Arial" w:hAnsi="Arial" w:cs="Arial"/>
          <w:sz w:val="24"/>
          <w:szCs w:val="24"/>
        </w:rPr>
        <w:t xml:space="preserve">Table </w:t>
      </w:r>
      <w:r w:rsidR="006E2327" w:rsidRPr="0002158F">
        <w:rPr>
          <w:rFonts w:ascii="Arial" w:hAnsi="Arial" w:cs="Arial"/>
          <w:sz w:val="24"/>
          <w:szCs w:val="24"/>
        </w:rPr>
        <w:t>G-3</w:t>
      </w:r>
      <w:r w:rsidR="0026107F" w:rsidRPr="0002158F">
        <w:rPr>
          <w:rFonts w:ascii="Arial" w:hAnsi="Arial" w:cs="Arial"/>
          <w:sz w:val="24"/>
          <w:szCs w:val="24"/>
        </w:rPr>
        <w:t xml:space="preserve"> </w:t>
      </w:r>
      <w:r w:rsidRPr="0002158F">
        <w:rPr>
          <w:rFonts w:ascii="Arial" w:hAnsi="Arial" w:cs="Arial"/>
          <w:sz w:val="24"/>
          <w:szCs w:val="24"/>
        </w:rPr>
        <w:t xml:space="preserve">and </w:t>
      </w:r>
      <w:r w:rsidR="006E2327" w:rsidRPr="0002158F">
        <w:rPr>
          <w:rFonts w:ascii="Arial" w:hAnsi="Arial" w:cs="Arial"/>
          <w:sz w:val="24"/>
          <w:szCs w:val="24"/>
        </w:rPr>
        <w:t>G-4</w:t>
      </w:r>
      <w:r w:rsidRPr="0002158F">
        <w:rPr>
          <w:rFonts w:ascii="Arial" w:hAnsi="Arial" w:cs="Arial"/>
          <w:sz w:val="24"/>
          <w:szCs w:val="24"/>
        </w:rPr>
        <w:t xml:space="preserve">. The results from this analysis again support our findings that there is a significant impact of DAITs on student math achievement. </w:t>
      </w:r>
    </w:p>
    <w:p w:rsidR="00194559" w:rsidRPr="0002158F" w:rsidRDefault="00194559" w:rsidP="009C11AF">
      <w:pPr>
        <w:pStyle w:val="ListParagraph"/>
        <w:rPr>
          <w:rFonts w:ascii="Arial" w:hAnsi="Arial" w:cs="Arial"/>
          <w:sz w:val="24"/>
          <w:szCs w:val="24"/>
        </w:rPr>
      </w:pPr>
    </w:p>
    <w:p w:rsidR="0026107F" w:rsidRPr="0002158F" w:rsidRDefault="0026107F" w:rsidP="009C11AF">
      <w:pPr>
        <w:pStyle w:val="ListParagraph"/>
        <w:numPr>
          <w:ilvl w:val="0"/>
          <w:numId w:val="1"/>
        </w:numPr>
        <w:rPr>
          <w:rFonts w:ascii="Arial" w:hAnsi="Arial" w:cs="Arial"/>
          <w:sz w:val="24"/>
          <w:szCs w:val="24"/>
        </w:rPr>
      </w:pPr>
      <w:r w:rsidRPr="0002158F">
        <w:rPr>
          <w:rFonts w:ascii="Arial" w:hAnsi="Arial" w:cs="Arial"/>
          <w:i/>
          <w:sz w:val="24"/>
          <w:szCs w:val="24"/>
        </w:rPr>
        <w:lastRenderedPageBreak/>
        <w:t>Regression to the Mean.</w:t>
      </w:r>
      <w:r w:rsidRPr="0002158F">
        <w:rPr>
          <w:rFonts w:ascii="Arial" w:hAnsi="Arial" w:cs="Arial"/>
          <w:sz w:val="24"/>
          <w:szCs w:val="24"/>
        </w:rPr>
        <w:t xml:space="preserve"> </w:t>
      </w:r>
      <w:r w:rsidRPr="0002158F">
        <w:rPr>
          <w:rFonts w:ascii="Arial" w:hAnsi="Arial" w:cs="Arial"/>
          <w:sz w:val="24"/>
        </w:rPr>
        <w:t xml:space="preserve">Our next robustness check addresses the concern that our results may be biased by “mean reversion,” or regression to the mean. This common phenomenon occurs when students who score at the extreme ends of the distribution (e.g., students scoring Far Below Basic or Advanced) are more likely to score closer to the mean in future test administrations. This might occur because students who score at the lower tail of the distribution have more “room to grow,” as opposed to students who score at the upper tail of the distribution, who may have little opportunity for improvement. We check for this trend in the California dataset, and find that students scoring Far Below Basic in one year are more likely to make larger gains the following year than are students who scored higher along the distribution, with Advanced students making negative progress, on average (of approximately -0.3 standard deviation units) between the 2007-8 and 2008-9 school years. Therefore, the significant treatment effect found in our initial analyses could be caused by the larger Far Below Basic and Below Basic populations and smaller Advanced and Proficient populations in districts that received DAITs as compared to those that received non-DAIT TA. If this is the case, then equations (2) and (3) may provide an upwardly biased estimate of the DAIT treatment effect. We present results from these checks in </w:t>
      </w:r>
      <w:r w:rsidR="000162C3" w:rsidRPr="0002158F">
        <w:rPr>
          <w:rFonts w:ascii="Arial" w:hAnsi="Arial" w:cs="Arial"/>
          <w:sz w:val="24"/>
        </w:rPr>
        <w:t>Appendix A</w:t>
      </w:r>
      <w:r w:rsidR="003165E7" w:rsidRPr="0002158F">
        <w:rPr>
          <w:rFonts w:ascii="Arial" w:hAnsi="Arial" w:cs="Arial"/>
          <w:sz w:val="24"/>
        </w:rPr>
        <w:t xml:space="preserve"> Tables A-5 and A-6</w:t>
      </w:r>
      <w:r w:rsidRPr="0002158F">
        <w:rPr>
          <w:rFonts w:ascii="Arial" w:hAnsi="Arial" w:cs="Arial"/>
          <w:sz w:val="24"/>
        </w:rPr>
        <w:t>. We do not find evidence that our results are due to mean reversion.</w:t>
      </w:r>
    </w:p>
    <w:p w:rsidR="00194559" w:rsidRPr="0002158F" w:rsidRDefault="00194559" w:rsidP="009C11AF">
      <w:pPr>
        <w:pStyle w:val="ListParagraph"/>
        <w:rPr>
          <w:rFonts w:ascii="Arial" w:hAnsi="Arial" w:cs="Arial"/>
          <w:sz w:val="24"/>
          <w:szCs w:val="24"/>
        </w:rPr>
      </w:pPr>
    </w:p>
    <w:p w:rsidR="00F42417" w:rsidRPr="0002158F" w:rsidRDefault="00F42417" w:rsidP="009C11AF">
      <w:pPr>
        <w:pStyle w:val="ListParagraph"/>
        <w:numPr>
          <w:ilvl w:val="0"/>
          <w:numId w:val="1"/>
        </w:numPr>
        <w:rPr>
          <w:rFonts w:ascii="Arial" w:hAnsi="Arial" w:cs="Arial"/>
          <w:sz w:val="24"/>
          <w:szCs w:val="24"/>
        </w:rPr>
      </w:pPr>
      <w:r w:rsidRPr="0002158F">
        <w:rPr>
          <w:rFonts w:ascii="Arial" w:hAnsi="Arial" w:cs="Arial"/>
          <w:i/>
          <w:sz w:val="24"/>
          <w:szCs w:val="24"/>
        </w:rPr>
        <w:t xml:space="preserve">Threshold/Extreme Cases. </w:t>
      </w:r>
      <w:r w:rsidRPr="0002158F">
        <w:rPr>
          <w:rFonts w:ascii="Arial" w:hAnsi="Arial" w:cs="Arial"/>
          <w:sz w:val="24"/>
          <w:szCs w:val="24"/>
        </w:rPr>
        <w:t xml:space="preserve">Another set of robustness checks stems from our original methodological desire to estimate the impact of DAITs on student outcomes relative to non-DAIT (light) through the use of a regression discontinuity approach. The set-up of the assignment to DAIT versus non-DAIT (light) appears at first glance to be perfect for a regression discontinuity design because of the way that the CDE generated the Priority Assistance Index (PAI). The PAI allocated a score on the index to every California district in PI3, and then the CDE drew the cut-point for DAIT treatment and non-DAIT (light) based on the amount of funds the state had available to spend. This process generated an externally-set "discontinuity" at the line between the Light (non-DAIT) and the Moderate and Intensive districts, which researchers might theoretically exploit to determine if there is a difference in outcomes for districts right around that discontinuity. However, power analyses indicate that, given the district-level sample size of only 94 districts for Cohort 1 and 139 for the combined Cohort 1 and 2 sample, we would need at least three to four times the amount of districts in the sample to have sufficient power to perform regression discontinuity analyses. However, we can employ one specification check that is common in the use of regression discontinuity designs – the estimation of “threshold models.” In these models, the researcher narrows the thresholds around the cut point, or discontinuity, to insure that comparisons between districts farther </w:t>
      </w:r>
      <w:r w:rsidRPr="0002158F">
        <w:rPr>
          <w:rFonts w:ascii="Arial" w:hAnsi="Arial" w:cs="Arial"/>
          <w:sz w:val="24"/>
          <w:szCs w:val="24"/>
        </w:rPr>
        <w:lastRenderedPageBreak/>
        <w:t xml:space="preserve">away from the cut-point are not driving the results. We find that it is not the achievement gains of the lowest performing DAIT districts that drive our math treatment effect. These results are presented in </w:t>
      </w:r>
      <w:r w:rsidR="000162C3" w:rsidRPr="0002158F">
        <w:rPr>
          <w:rFonts w:ascii="Arial" w:hAnsi="Arial" w:cs="Arial"/>
          <w:sz w:val="24"/>
          <w:szCs w:val="24"/>
        </w:rPr>
        <w:t>Appendix A</w:t>
      </w:r>
      <w:r w:rsidR="003165E7" w:rsidRPr="0002158F">
        <w:rPr>
          <w:rFonts w:ascii="Arial" w:hAnsi="Arial" w:cs="Arial"/>
          <w:sz w:val="24"/>
          <w:szCs w:val="24"/>
        </w:rPr>
        <w:t xml:space="preserve"> Tables A</w:t>
      </w:r>
      <w:r w:rsidRPr="0002158F">
        <w:rPr>
          <w:rFonts w:ascii="Arial" w:hAnsi="Arial" w:cs="Arial"/>
          <w:sz w:val="24"/>
          <w:szCs w:val="24"/>
        </w:rPr>
        <w:t>-</w:t>
      </w:r>
      <w:r w:rsidR="003165E7" w:rsidRPr="0002158F">
        <w:rPr>
          <w:rFonts w:ascii="Arial" w:hAnsi="Arial" w:cs="Arial"/>
          <w:sz w:val="24"/>
          <w:szCs w:val="24"/>
        </w:rPr>
        <w:t>7 through A</w:t>
      </w:r>
      <w:r w:rsidRPr="0002158F">
        <w:rPr>
          <w:rFonts w:ascii="Arial" w:hAnsi="Arial" w:cs="Arial"/>
          <w:sz w:val="24"/>
          <w:szCs w:val="24"/>
        </w:rPr>
        <w:t>-1</w:t>
      </w:r>
      <w:r w:rsidR="003165E7" w:rsidRPr="0002158F">
        <w:rPr>
          <w:rFonts w:ascii="Arial" w:hAnsi="Arial" w:cs="Arial"/>
          <w:sz w:val="24"/>
          <w:szCs w:val="24"/>
        </w:rPr>
        <w:t>0.</w:t>
      </w:r>
    </w:p>
    <w:p w:rsidR="00194559" w:rsidRPr="0002158F" w:rsidRDefault="00194559" w:rsidP="009C11AF">
      <w:pPr>
        <w:pStyle w:val="ListParagraph"/>
        <w:rPr>
          <w:rFonts w:ascii="Arial" w:hAnsi="Arial" w:cs="Arial"/>
          <w:sz w:val="24"/>
          <w:szCs w:val="24"/>
        </w:rPr>
      </w:pPr>
    </w:p>
    <w:p w:rsidR="000162C3" w:rsidRPr="0002158F" w:rsidRDefault="000162C3" w:rsidP="009C11AF">
      <w:pPr>
        <w:pStyle w:val="ListParagraph"/>
        <w:numPr>
          <w:ilvl w:val="0"/>
          <w:numId w:val="1"/>
        </w:numPr>
        <w:rPr>
          <w:rFonts w:ascii="Arial" w:hAnsi="Arial" w:cs="Arial"/>
          <w:sz w:val="24"/>
          <w:szCs w:val="24"/>
        </w:rPr>
      </w:pPr>
      <w:r w:rsidRPr="0002158F">
        <w:rPr>
          <w:rFonts w:ascii="Arial" w:hAnsi="Arial" w:cs="Arial"/>
          <w:i/>
          <w:sz w:val="24"/>
          <w:szCs w:val="24"/>
        </w:rPr>
        <w:t xml:space="preserve">DAIT impact across grade spans. </w:t>
      </w:r>
      <w:r w:rsidRPr="0002158F">
        <w:rPr>
          <w:rFonts w:ascii="Arial" w:hAnsi="Arial" w:cs="Arial"/>
          <w:sz w:val="24"/>
          <w:szCs w:val="24"/>
        </w:rPr>
        <w:t xml:space="preserve">Our next specification in this section is executed less to address a concern about the validity of our results, and more to explore whether or not the DAIT effect varies with grade level. For this analysis, we condition our specification of equations (2) and (3) on the student grade in the first year of the intervention. Now it no longer makes sense to use student fixed-effects, so instead we include district fixed-effects and continue to include time indicators. We are now effectively comparing the impact of DAITs relative to non-DAIT technical assistance on student achievement for students who began in a specific grade. We cannot assess the effect of DAITs on second-graders because we include a lagged test score in our model, and students are first tested in second grade. The results are shown in Appendix </w:t>
      </w:r>
      <w:r w:rsidR="003165E7" w:rsidRPr="0002158F">
        <w:rPr>
          <w:rFonts w:ascii="Arial" w:hAnsi="Arial" w:cs="Arial"/>
          <w:sz w:val="24"/>
          <w:szCs w:val="24"/>
        </w:rPr>
        <w:t xml:space="preserve">A </w:t>
      </w:r>
      <w:r w:rsidRPr="0002158F">
        <w:rPr>
          <w:rFonts w:ascii="Arial" w:hAnsi="Arial" w:cs="Arial"/>
          <w:sz w:val="24"/>
          <w:szCs w:val="24"/>
        </w:rPr>
        <w:t>Table</w:t>
      </w:r>
      <w:r w:rsidR="003165E7" w:rsidRPr="0002158F">
        <w:rPr>
          <w:rFonts w:ascii="Arial" w:hAnsi="Arial" w:cs="Arial"/>
          <w:sz w:val="24"/>
          <w:szCs w:val="24"/>
        </w:rPr>
        <w:t>s</w:t>
      </w:r>
      <w:r w:rsidRPr="0002158F">
        <w:rPr>
          <w:rFonts w:ascii="Arial" w:hAnsi="Arial" w:cs="Arial"/>
          <w:sz w:val="24"/>
          <w:szCs w:val="24"/>
        </w:rPr>
        <w:t xml:space="preserve"> </w:t>
      </w:r>
      <w:r w:rsidR="003165E7" w:rsidRPr="0002158F">
        <w:rPr>
          <w:rFonts w:ascii="Arial" w:hAnsi="Arial" w:cs="Arial"/>
          <w:sz w:val="24"/>
          <w:szCs w:val="24"/>
        </w:rPr>
        <w:t>A-11 and A-12</w:t>
      </w:r>
      <w:r w:rsidRPr="0002158F">
        <w:rPr>
          <w:rFonts w:ascii="Arial" w:hAnsi="Arial" w:cs="Arial"/>
          <w:sz w:val="24"/>
          <w:szCs w:val="24"/>
        </w:rPr>
        <w:t>. We find that for Cohort 1, the DAIT impact on math achievement is strongest for fifth-, eighth- and fourth-graders respectively, and for fifth- and fourth-graders on ELA achievement. For the stacked sample, the DAIT impact is greatest for students in the fifth grade, and next for students in seventh-, third- and sixth-graders. The stacked cohort ELA effect is predominantly driven by impacts on seventh- through ninth-graders, with lesser impacts on fifth-graders and sixth-graders.</w:t>
      </w:r>
    </w:p>
    <w:p w:rsidR="000162C3" w:rsidRPr="0002158F" w:rsidRDefault="000162C3" w:rsidP="009C11AF">
      <w:pPr>
        <w:pStyle w:val="ListParagraph"/>
        <w:spacing w:after="0"/>
        <w:rPr>
          <w:rFonts w:ascii="Arial" w:hAnsi="Arial" w:cs="Arial"/>
          <w:sz w:val="24"/>
          <w:szCs w:val="24"/>
        </w:rPr>
      </w:pPr>
    </w:p>
    <w:p w:rsidR="0087358D" w:rsidRPr="0002158F" w:rsidRDefault="0087358D" w:rsidP="009C11AF">
      <w:pPr>
        <w:pStyle w:val="ListParagraph"/>
        <w:spacing w:after="0"/>
        <w:rPr>
          <w:rFonts w:ascii="Arial" w:hAnsi="Arial" w:cs="Arial"/>
          <w:sz w:val="24"/>
          <w:szCs w:val="24"/>
        </w:rPr>
      </w:pPr>
    </w:p>
    <w:p w:rsidR="000D49DC" w:rsidRPr="0002158F" w:rsidRDefault="000D49DC" w:rsidP="009C11AF">
      <w:pPr>
        <w:pStyle w:val="Heading3"/>
        <w:spacing w:before="0"/>
        <w:rPr>
          <w:rFonts w:ascii="Arial" w:hAnsi="Arial" w:cs="Arial"/>
          <w:lang w:val="en-US"/>
        </w:rPr>
      </w:pPr>
      <w:bookmarkStart w:id="31" w:name="_Toc199316011"/>
      <w:r w:rsidRPr="0002158F">
        <w:rPr>
          <w:rFonts w:ascii="Arial" w:hAnsi="Arial" w:cs="Arial"/>
        </w:rPr>
        <w:t>The Differential Impact of DAITs</w:t>
      </w:r>
      <w:bookmarkEnd w:id="31"/>
      <w:r w:rsidRPr="0002158F">
        <w:rPr>
          <w:rFonts w:ascii="Arial" w:hAnsi="Arial" w:cs="Arial"/>
        </w:rPr>
        <w:t xml:space="preserve"> </w:t>
      </w:r>
    </w:p>
    <w:p w:rsidR="00A26C12" w:rsidRPr="0002158F" w:rsidRDefault="00A26C12" w:rsidP="009C11AF">
      <w:pPr>
        <w:spacing w:after="0"/>
        <w:rPr>
          <w:rFonts w:ascii="Arial" w:hAnsi="Arial" w:cs="Arial"/>
          <w:lang w:eastAsia="x-none"/>
        </w:rPr>
      </w:pPr>
    </w:p>
    <w:p w:rsidR="007C723F" w:rsidRPr="0002158F" w:rsidRDefault="00473791" w:rsidP="009C11AF">
      <w:pPr>
        <w:spacing w:after="0"/>
        <w:rPr>
          <w:rFonts w:ascii="Arial" w:hAnsi="Arial" w:cs="Arial"/>
          <w:sz w:val="24"/>
          <w:szCs w:val="24"/>
        </w:rPr>
      </w:pPr>
      <w:r w:rsidRPr="0002158F">
        <w:rPr>
          <w:rFonts w:ascii="Arial" w:hAnsi="Arial" w:cs="Arial"/>
          <w:sz w:val="24"/>
          <w:szCs w:val="24"/>
        </w:rPr>
        <w:t>T</w:t>
      </w:r>
      <w:r w:rsidR="000D49DC" w:rsidRPr="0002158F">
        <w:rPr>
          <w:rFonts w:ascii="Arial" w:hAnsi="Arial" w:cs="Arial"/>
          <w:sz w:val="24"/>
          <w:szCs w:val="24"/>
        </w:rPr>
        <w:t xml:space="preserve">he tables presented in this section provide the results regarding the differential impacts of DAITs on students from different subgroups, estimated from model (4). </w:t>
      </w:r>
    </w:p>
    <w:p w:rsidR="007C723F" w:rsidRPr="0002158F" w:rsidRDefault="007C723F" w:rsidP="009C11AF">
      <w:pPr>
        <w:spacing w:after="0"/>
        <w:rPr>
          <w:rFonts w:ascii="Arial" w:hAnsi="Arial" w:cs="Arial"/>
          <w:sz w:val="24"/>
          <w:szCs w:val="24"/>
        </w:rPr>
      </w:pPr>
      <w:r w:rsidRPr="0002158F">
        <w:rPr>
          <w:rFonts w:ascii="Arial" w:hAnsi="Arial" w:cs="Arial"/>
          <w:sz w:val="24"/>
          <w:szCs w:val="24"/>
        </w:rPr>
        <w:br w:type="page"/>
      </w:r>
    </w:p>
    <w:p w:rsidR="00592BA2" w:rsidRPr="0002158F" w:rsidRDefault="00592BA2" w:rsidP="009C11AF">
      <w:pPr>
        <w:pStyle w:val="Caption"/>
        <w:keepNext/>
        <w:spacing w:line="276" w:lineRule="auto"/>
        <w:rPr>
          <w:rFonts w:ascii="Arial" w:hAnsi="Arial" w:cs="Arial"/>
          <w:sz w:val="24"/>
          <w:szCs w:val="24"/>
        </w:rPr>
        <w:sectPr w:rsidR="00592BA2" w:rsidRPr="0002158F" w:rsidSect="00C20AF6">
          <w:pgSz w:w="12240" w:h="15840"/>
          <w:pgMar w:top="1296" w:right="1296" w:bottom="1296" w:left="1296" w:header="720" w:footer="576" w:gutter="0"/>
          <w:pgNumType w:start="1"/>
          <w:cols w:space="720"/>
          <w:docGrid w:linePitch="360"/>
        </w:sectPr>
      </w:pPr>
      <w:bookmarkStart w:id="32" w:name="_Ref323558312"/>
    </w:p>
    <w:p w:rsidR="008278F9" w:rsidRPr="0002158F" w:rsidRDefault="008278F9" w:rsidP="0069548D">
      <w:pPr>
        <w:pStyle w:val="Caption"/>
        <w:keepNext/>
        <w:rPr>
          <w:rFonts w:ascii="Arial" w:hAnsi="Arial" w:cs="Arial"/>
          <w:sz w:val="24"/>
          <w:szCs w:val="24"/>
        </w:rPr>
      </w:pPr>
      <w:bookmarkStart w:id="33" w:name="_Toc199316040"/>
      <w:r w:rsidRPr="0002158F">
        <w:rPr>
          <w:rFonts w:ascii="Arial" w:hAnsi="Arial" w:cs="Arial"/>
          <w:sz w:val="24"/>
          <w:szCs w:val="24"/>
        </w:rPr>
        <w:lastRenderedPageBreak/>
        <w:t xml:space="preserve">Table </w:t>
      </w:r>
      <w:r w:rsidR="00CD2448" w:rsidRPr="0002158F">
        <w:rPr>
          <w:rFonts w:ascii="Arial" w:hAnsi="Arial" w:cs="Arial"/>
          <w:sz w:val="24"/>
          <w:szCs w:val="24"/>
        </w:rPr>
        <w:fldChar w:fldCharType="begin"/>
      </w:r>
      <w:r w:rsidRPr="0002158F">
        <w:rPr>
          <w:rFonts w:ascii="Arial" w:hAnsi="Arial" w:cs="Arial"/>
          <w:sz w:val="24"/>
          <w:szCs w:val="24"/>
        </w:rPr>
        <w:instrText xml:space="preserve"> SEQ Table \* ARABIC </w:instrText>
      </w:r>
      <w:r w:rsidR="00CD2448" w:rsidRPr="0002158F">
        <w:rPr>
          <w:rFonts w:ascii="Arial" w:hAnsi="Arial" w:cs="Arial"/>
          <w:sz w:val="24"/>
          <w:szCs w:val="24"/>
        </w:rPr>
        <w:fldChar w:fldCharType="separate"/>
      </w:r>
      <w:r w:rsidR="009E2D5B">
        <w:rPr>
          <w:rFonts w:ascii="Arial" w:hAnsi="Arial" w:cs="Arial"/>
          <w:noProof/>
          <w:sz w:val="24"/>
          <w:szCs w:val="24"/>
        </w:rPr>
        <w:t>5</w:t>
      </w:r>
      <w:r w:rsidR="00CD2448" w:rsidRPr="0002158F">
        <w:rPr>
          <w:rFonts w:ascii="Arial" w:hAnsi="Arial" w:cs="Arial"/>
          <w:noProof/>
          <w:sz w:val="24"/>
          <w:szCs w:val="24"/>
        </w:rPr>
        <w:fldChar w:fldCharType="end"/>
      </w:r>
      <w:bookmarkEnd w:id="32"/>
      <w:r w:rsidRPr="0002158F">
        <w:rPr>
          <w:rFonts w:ascii="Arial" w:hAnsi="Arial" w:cs="Arial"/>
          <w:sz w:val="24"/>
          <w:szCs w:val="24"/>
        </w:rPr>
        <w:t>. Estimates of DAIT Effect on Outcomes of Minority Subgroups</w:t>
      </w:r>
      <w:bookmarkEnd w:id="33"/>
    </w:p>
    <w:tbl>
      <w:tblPr>
        <w:tblW w:w="0" w:type="auto"/>
        <w:tblInd w:w="93" w:type="dxa"/>
        <w:tblLook w:val="04A0" w:firstRow="1" w:lastRow="0" w:firstColumn="1" w:lastColumn="0" w:noHBand="0" w:noVBand="1"/>
      </w:tblPr>
      <w:tblGrid>
        <w:gridCol w:w="2717"/>
        <w:gridCol w:w="1331"/>
        <w:gridCol w:w="1331"/>
        <w:gridCol w:w="1332"/>
        <w:gridCol w:w="1332"/>
        <w:gridCol w:w="1332"/>
        <w:gridCol w:w="1332"/>
        <w:gridCol w:w="1332"/>
        <w:gridCol w:w="1332"/>
      </w:tblGrid>
      <w:tr w:rsidR="00526D7A" w:rsidRPr="0002158F" w:rsidTr="00592BA2">
        <w:trPr>
          <w:trHeight w:val="278"/>
        </w:trPr>
        <w:tc>
          <w:tcPr>
            <w:tcW w:w="0" w:type="auto"/>
            <w:tcBorders>
              <w:top w:val="single" w:sz="4" w:space="0" w:color="auto"/>
              <w:left w:val="single" w:sz="4" w:space="0" w:color="auto"/>
              <w:bottom w:val="nil"/>
              <w:right w:val="single" w:sz="4" w:space="0" w:color="auto"/>
            </w:tcBorders>
            <w:shd w:val="clear" w:color="auto" w:fill="D9D9D9"/>
            <w:noWrap/>
            <w:vAlign w:val="bottom"/>
            <w:hideMark/>
          </w:tcPr>
          <w:p w:rsidR="00333B3C" w:rsidRPr="0002158F" w:rsidRDefault="00333B3C" w:rsidP="0069548D">
            <w:pPr>
              <w:spacing w:after="0" w:line="240" w:lineRule="auto"/>
              <w:rPr>
                <w:rFonts w:ascii="Arial" w:eastAsia="Times New Roman" w:hAnsi="Arial" w:cs="Arial"/>
                <w:b/>
              </w:rPr>
            </w:pPr>
            <w:r w:rsidRPr="0002158F">
              <w:rPr>
                <w:rFonts w:ascii="Arial" w:eastAsia="Times New Roman" w:hAnsi="Arial" w:cs="Arial"/>
                <w:b/>
              </w:rPr>
              <w:t> </w:t>
            </w:r>
          </w:p>
        </w:tc>
        <w:tc>
          <w:tcPr>
            <w:tcW w:w="0" w:type="auto"/>
            <w:gridSpan w:val="4"/>
            <w:tcBorders>
              <w:top w:val="single" w:sz="4" w:space="0" w:color="auto"/>
              <w:left w:val="nil"/>
              <w:bottom w:val="single" w:sz="4" w:space="0" w:color="auto"/>
              <w:right w:val="single" w:sz="4" w:space="0" w:color="000000"/>
            </w:tcBorders>
            <w:shd w:val="clear" w:color="auto" w:fill="D9D9D9"/>
            <w:noWrap/>
            <w:vAlign w:val="bottom"/>
            <w:hideMark/>
          </w:tcPr>
          <w:p w:rsidR="00333B3C" w:rsidRPr="0002158F" w:rsidRDefault="00333B3C" w:rsidP="0069548D">
            <w:pPr>
              <w:spacing w:after="0" w:line="240" w:lineRule="auto"/>
              <w:jc w:val="center"/>
              <w:rPr>
                <w:rFonts w:ascii="Arial" w:eastAsia="Times New Roman" w:hAnsi="Arial" w:cs="Arial"/>
                <w:b/>
              </w:rPr>
            </w:pPr>
            <w:r w:rsidRPr="0002158F">
              <w:rPr>
                <w:rFonts w:ascii="Arial" w:eastAsia="Times New Roman" w:hAnsi="Arial" w:cs="Arial"/>
                <w:b/>
              </w:rPr>
              <w:t>Cohort 1</w:t>
            </w:r>
          </w:p>
        </w:tc>
        <w:tc>
          <w:tcPr>
            <w:tcW w:w="0" w:type="auto"/>
            <w:gridSpan w:val="4"/>
            <w:tcBorders>
              <w:top w:val="single" w:sz="4" w:space="0" w:color="auto"/>
              <w:left w:val="nil"/>
              <w:bottom w:val="single" w:sz="4" w:space="0" w:color="auto"/>
              <w:right w:val="single" w:sz="4" w:space="0" w:color="auto"/>
            </w:tcBorders>
            <w:shd w:val="clear" w:color="auto" w:fill="D9D9D9"/>
            <w:noWrap/>
            <w:vAlign w:val="bottom"/>
            <w:hideMark/>
          </w:tcPr>
          <w:p w:rsidR="00333B3C" w:rsidRPr="0002158F" w:rsidRDefault="00333B3C" w:rsidP="0069548D">
            <w:pPr>
              <w:spacing w:after="0" w:line="240" w:lineRule="auto"/>
              <w:jc w:val="center"/>
              <w:rPr>
                <w:rFonts w:ascii="Arial" w:eastAsia="Times New Roman" w:hAnsi="Arial" w:cs="Arial"/>
                <w:b/>
              </w:rPr>
            </w:pPr>
            <w:r w:rsidRPr="0002158F">
              <w:rPr>
                <w:rFonts w:ascii="Arial" w:eastAsia="Times New Roman" w:hAnsi="Arial" w:cs="Arial"/>
                <w:b/>
              </w:rPr>
              <w:t>Cohorts 1 and 2 (Stacked)</w:t>
            </w:r>
          </w:p>
        </w:tc>
      </w:tr>
      <w:tr w:rsidR="00526D7A" w:rsidRPr="0002158F" w:rsidTr="00592BA2">
        <w:trPr>
          <w:trHeight w:val="278"/>
        </w:trPr>
        <w:tc>
          <w:tcPr>
            <w:tcW w:w="0" w:type="auto"/>
            <w:tcBorders>
              <w:top w:val="nil"/>
              <w:left w:val="single" w:sz="4" w:space="0" w:color="auto"/>
              <w:bottom w:val="nil"/>
              <w:right w:val="single" w:sz="4" w:space="0" w:color="auto"/>
            </w:tcBorders>
            <w:shd w:val="clear" w:color="auto" w:fill="D9D9D9"/>
            <w:noWrap/>
            <w:vAlign w:val="bottom"/>
            <w:hideMark/>
          </w:tcPr>
          <w:p w:rsidR="00333B3C" w:rsidRPr="0002158F" w:rsidRDefault="00333B3C" w:rsidP="0069548D">
            <w:pPr>
              <w:spacing w:after="0" w:line="240" w:lineRule="auto"/>
              <w:rPr>
                <w:rFonts w:ascii="Arial" w:eastAsia="Times New Roman" w:hAnsi="Arial" w:cs="Arial"/>
                <w:b/>
              </w:rPr>
            </w:pPr>
            <w:r w:rsidRPr="0002158F">
              <w:rPr>
                <w:rFonts w:ascii="Arial" w:eastAsia="Times New Roman" w:hAnsi="Arial" w:cs="Arial"/>
                <w:b/>
              </w:rPr>
              <w:t> </w:t>
            </w:r>
          </w:p>
        </w:tc>
        <w:tc>
          <w:tcPr>
            <w:tcW w:w="0" w:type="auto"/>
            <w:gridSpan w:val="2"/>
            <w:tcBorders>
              <w:top w:val="single" w:sz="4" w:space="0" w:color="auto"/>
              <w:left w:val="nil"/>
              <w:bottom w:val="single" w:sz="4" w:space="0" w:color="auto"/>
              <w:right w:val="single" w:sz="4" w:space="0" w:color="000000"/>
            </w:tcBorders>
            <w:shd w:val="clear" w:color="auto" w:fill="D9D9D9"/>
            <w:noWrap/>
            <w:vAlign w:val="bottom"/>
            <w:hideMark/>
          </w:tcPr>
          <w:p w:rsidR="00333B3C" w:rsidRPr="0002158F" w:rsidRDefault="00333B3C" w:rsidP="0069548D">
            <w:pPr>
              <w:spacing w:after="0" w:line="240" w:lineRule="auto"/>
              <w:jc w:val="center"/>
              <w:rPr>
                <w:rFonts w:ascii="Arial" w:eastAsia="Times New Roman" w:hAnsi="Arial" w:cs="Arial"/>
                <w:b/>
              </w:rPr>
            </w:pPr>
            <w:r w:rsidRPr="0002158F">
              <w:rPr>
                <w:rFonts w:ascii="Arial" w:eastAsia="Times New Roman" w:hAnsi="Arial" w:cs="Arial"/>
                <w:b/>
              </w:rPr>
              <w:t>Math</w:t>
            </w:r>
          </w:p>
        </w:tc>
        <w:tc>
          <w:tcPr>
            <w:tcW w:w="0" w:type="auto"/>
            <w:gridSpan w:val="2"/>
            <w:tcBorders>
              <w:top w:val="single" w:sz="4" w:space="0" w:color="auto"/>
              <w:left w:val="nil"/>
              <w:bottom w:val="single" w:sz="4" w:space="0" w:color="auto"/>
              <w:right w:val="single" w:sz="4" w:space="0" w:color="000000"/>
            </w:tcBorders>
            <w:shd w:val="clear" w:color="auto" w:fill="D9D9D9"/>
            <w:noWrap/>
            <w:vAlign w:val="bottom"/>
            <w:hideMark/>
          </w:tcPr>
          <w:p w:rsidR="00333B3C" w:rsidRPr="0002158F" w:rsidRDefault="00333B3C" w:rsidP="0069548D">
            <w:pPr>
              <w:spacing w:after="0" w:line="240" w:lineRule="auto"/>
              <w:jc w:val="center"/>
              <w:rPr>
                <w:rFonts w:ascii="Arial" w:eastAsia="Times New Roman" w:hAnsi="Arial" w:cs="Arial"/>
                <w:b/>
              </w:rPr>
            </w:pPr>
            <w:r w:rsidRPr="0002158F">
              <w:rPr>
                <w:rFonts w:ascii="Arial" w:eastAsia="Times New Roman" w:hAnsi="Arial" w:cs="Arial"/>
                <w:b/>
              </w:rPr>
              <w:t>ELA</w:t>
            </w:r>
          </w:p>
        </w:tc>
        <w:tc>
          <w:tcPr>
            <w:tcW w:w="0" w:type="auto"/>
            <w:gridSpan w:val="2"/>
            <w:tcBorders>
              <w:top w:val="single" w:sz="4" w:space="0" w:color="auto"/>
              <w:left w:val="nil"/>
              <w:bottom w:val="single" w:sz="4" w:space="0" w:color="auto"/>
              <w:right w:val="single" w:sz="4" w:space="0" w:color="000000"/>
            </w:tcBorders>
            <w:shd w:val="clear" w:color="auto" w:fill="D9D9D9"/>
            <w:noWrap/>
            <w:vAlign w:val="bottom"/>
            <w:hideMark/>
          </w:tcPr>
          <w:p w:rsidR="00333B3C" w:rsidRPr="0002158F" w:rsidRDefault="00333B3C" w:rsidP="0069548D">
            <w:pPr>
              <w:spacing w:after="0" w:line="240" w:lineRule="auto"/>
              <w:jc w:val="center"/>
              <w:rPr>
                <w:rFonts w:ascii="Arial" w:eastAsia="Times New Roman" w:hAnsi="Arial" w:cs="Arial"/>
                <w:b/>
              </w:rPr>
            </w:pPr>
            <w:r w:rsidRPr="0002158F">
              <w:rPr>
                <w:rFonts w:ascii="Arial" w:eastAsia="Times New Roman" w:hAnsi="Arial" w:cs="Arial"/>
                <w:b/>
              </w:rPr>
              <w:t>Math</w:t>
            </w:r>
          </w:p>
        </w:tc>
        <w:tc>
          <w:tcPr>
            <w:tcW w:w="0" w:type="auto"/>
            <w:gridSpan w:val="2"/>
            <w:tcBorders>
              <w:top w:val="single" w:sz="4" w:space="0" w:color="auto"/>
              <w:left w:val="nil"/>
              <w:bottom w:val="single" w:sz="4" w:space="0" w:color="auto"/>
              <w:right w:val="single" w:sz="4" w:space="0" w:color="auto"/>
            </w:tcBorders>
            <w:shd w:val="clear" w:color="auto" w:fill="D9D9D9"/>
            <w:noWrap/>
            <w:vAlign w:val="bottom"/>
            <w:hideMark/>
          </w:tcPr>
          <w:p w:rsidR="00333B3C" w:rsidRPr="0002158F" w:rsidRDefault="00333B3C" w:rsidP="0069548D">
            <w:pPr>
              <w:spacing w:after="0" w:line="240" w:lineRule="auto"/>
              <w:jc w:val="center"/>
              <w:rPr>
                <w:rFonts w:ascii="Arial" w:eastAsia="Times New Roman" w:hAnsi="Arial" w:cs="Arial"/>
                <w:b/>
              </w:rPr>
            </w:pPr>
            <w:r w:rsidRPr="0002158F">
              <w:rPr>
                <w:rFonts w:ascii="Arial" w:eastAsia="Times New Roman" w:hAnsi="Arial" w:cs="Arial"/>
                <w:b/>
              </w:rPr>
              <w:t>ELA</w:t>
            </w:r>
          </w:p>
        </w:tc>
      </w:tr>
      <w:tr w:rsidR="00526D7A" w:rsidRPr="0002158F" w:rsidTr="00592BA2">
        <w:trPr>
          <w:trHeight w:val="278"/>
        </w:trPr>
        <w:tc>
          <w:tcPr>
            <w:tcW w:w="0" w:type="auto"/>
            <w:tcBorders>
              <w:top w:val="nil"/>
              <w:left w:val="single" w:sz="4" w:space="0" w:color="auto"/>
              <w:bottom w:val="single" w:sz="4" w:space="0" w:color="auto"/>
              <w:right w:val="single" w:sz="4" w:space="0" w:color="auto"/>
            </w:tcBorders>
            <w:shd w:val="clear" w:color="auto" w:fill="D9D9D9"/>
            <w:noWrap/>
            <w:vAlign w:val="bottom"/>
            <w:hideMark/>
          </w:tcPr>
          <w:p w:rsidR="00333B3C" w:rsidRPr="0002158F" w:rsidRDefault="00333B3C" w:rsidP="0069548D">
            <w:pPr>
              <w:spacing w:after="0" w:line="240" w:lineRule="auto"/>
              <w:rPr>
                <w:rFonts w:ascii="Arial" w:eastAsia="Times New Roman" w:hAnsi="Arial" w:cs="Arial"/>
                <w:b/>
              </w:rPr>
            </w:pPr>
            <w:r w:rsidRPr="0002158F">
              <w:rPr>
                <w:rFonts w:ascii="Arial" w:eastAsia="Times New Roman" w:hAnsi="Arial" w:cs="Arial"/>
                <w:b/>
              </w:rPr>
              <w:t> </w:t>
            </w:r>
          </w:p>
        </w:tc>
        <w:tc>
          <w:tcPr>
            <w:tcW w:w="0" w:type="auto"/>
            <w:tcBorders>
              <w:top w:val="nil"/>
              <w:left w:val="nil"/>
              <w:bottom w:val="single" w:sz="4" w:space="0" w:color="auto"/>
              <w:right w:val="nil"/>
            </w:tcBorders>
            <w:shd w:val="clear" w:color="auto" w:fill="D9D9D9"/>
            <w:noWrap/>
            <w:vAlign w:val="bottom"/>
            <w:hideMark/>
          </w:tcPr>
          <w:p w:rsidR="00333B3C" w:rsidRPr="0002158F" w:rsidRDefault="00333B3C" w:rsidP="0069548D">
            <w:pPr>
              <w:spacing w:after="0" w:line="240" w:lineRule="auto"/>
              <w:jc w:val="center"/>
              <w:rPr>
                <w:rFonts w:ascii="Arial" w:eastAsia="Times New Roman" w:hAnsi="Arial" w:cs="Arial"/>
                <w:b/>
              </w:rPr>
            </w:pPr>
            <w:r w:rsidRPr="0002158F">
              <w:rPr>
                <w:rFonts w:ascii="Arial" w:eastAsia="Times New Roman" w:hAnsi="Arial" w:cs="Arial"/>
                <w:b/>
              </w:rPr>
              <w:t>(1)</w:t>
            </w:r>
          </w:p>
        </w:tc>
        <w:tc>
          <w:tcPr>
            <w:tcW w:w="0" w:type="auto"/>
            <w:tcBorders>
              <w:top w:val="nil"/>
              <w:left w:val="nil"/>
              <w:bottom w:val="single" w:sz="4" w:space="0" w:color="auto"/>
              <w:right w:val="single" w:sz="4" w:space="0" w:color="auto"/>
            </w:tcBorders>
            <w:shd w:val="clear" w:color="auto" w:fill="D9D9D9"/>
            <w:noWrap/>
            <w:vAlign w:val="bottom"/>
            <w:hideMark/>
          </w:tcPr>
          <w:p w:rsidR="00333B3C" w:rsidRPr="0002158F" w:rsidRDefault="00333B3C" w:rsidP="0069548D">
            <w:pPr>
              <w:spacing w:after="0" w:line="240" w:lineRule="auto"/>
              <w:jc w:val="center"/>
              <w:rPr>
                <w:rFonts w:ascii="Arial" w:eastAsia="Times New Roman" w:hAnsi="Arial" w:cs="Arial"/>
                <w:b/>
              </w:rPr>
            </w:pPr>
            <w:r w:rsidRPr="0002158F">
              <w:rPr>
                <w:rFonts w:ascii="Arial" w:eastAsia="Times New Roman" w:hAnsi="Arial" w:cs="Arial"/>
                <w:b/>
              </w:rPr>
              <w:t>(2)</w:t>
            </w:r>
          </w:p>
        </w:tc>
        <w:tc>
          <w:tcPr>
            <w:tcW w:w="0" w:type="auto"/>
            <w:tcBorders>
              <w:top w:val="nil"/>
              <w:left w:val="nil"/>
              <w:bottom w:val="single" w:sz="4" w:space="0" w:color="auto"/>
              <w:right w:val="nil"/>
            </w:tcBorders>
            <w:shd w:val="clear" w:color="auto" w:fill="D9D9D9"/>
            <w:noWrap/>
            <w:vAlign w:val="bottom"/>
            <w:hideMark/>
          </w:tcPr>
          <w:p w:rsidR="00333B3C" w:rsidRPr="0002158F" w:rsidRDefault="00333B3C" w:rsidP="0069548D">
            <w:pPr>
              <w:spacing w:after="0" w:line="240" w:lineRule="auto"/>
              <w:jc w:val="center"/>
              <w:rPr>
                <w:rFonts w:ascii="Arial" w:eastAsia="Times New Roman" w:hAnsi="Arial" w:cs="Arial"/>
                <w:b/>
              </w:rPr>
            </w:pPr>
            <w:r w:rsidRPr="0002158F">
              <w:rPr>
                <w:rFonts w:ascii="Arial" w:eastAsia="Times New Roman" w:hAnsi="Arial" w:cs="Arial"/>
                <w:b/>
              </w:rPr>
              <w:t>(3)</w:t>
            </w:r>
          </w:p>
        </w:tc>
        <w:tc>
          <w:tcPr>
            <w:tcW w:w="0" w:type="auto"/>
            <w:tcBorders>
              <w:top w:val="nil"/>
              <w:left w:val="nil"/>
              <w:bottom w:val="single" w:sz="4" w:space="0" w:color="auto"/>
              <w:right w:val="single" w:sz="4" w:space="0" w:color="auto"/>
            </w:tcBorders>
            <w:shd w:val="clear" w:color="auto" w:fill="D9D9D9"/>
            <w:noWrap/>
            <w:vAlign w:val="bottom"/>
            <w:hideMark/>
          </w:tcPr>
          <w:p w:rsidR="00333B3C" w:rsidRPr="0002158F" w:rsidRDefault="00333B3C" w:rsidP="0069548D">
            <w:pPr>
              <w:spacing w:after="0" w:line="240" w:lineRule="auto"/>
              <w:jc w:val="center"/>
              <w:rPr>
                <w:rFonts w:ascii="Arial" w:eastAsia="Times New Roman" w:hAnsi="Arial" w:cs="Arial"/>
                <w:b/>
              </w:rPr>
            </w:pPr>
            <w:r w:rsidRPr="0002158F">
              <w:rPr>
                <w:rFonts w:ascii="Arial" w:eastAsia="Times New Roman" w:hAnsi="Arial" w:cs="Arial"/>
                <w:b/>
              </w:rPr>
              <w:t>(4)</w:t>
            </w:r>
          </w:p>
        </w:tc>
        <w:tc>
          <w:tcPr>
            <w:tcW w:w="0" w:type="auto"/>
            <w:tcBorders>
              <w:top w:val="nil"/>
              <w:left w:val="nil"/>
              <w:bottom w:val="single" w:sz="4" w:space="0" w:color="auto"/>
              <w:right w:val="nil"/>
            </w:tcBorders>
            <w:shd w:val="clear" w:color="auto" w:fill="D9D9D9"/>
            <w:noWrap/>
            <w:vAlign w:val="bottom"/>
            <w:hideMark/>
          </w:tcPr>
          <w:p w:rsidR="00333B3C" w:rsidRPr="0002158F" w:rsidRDefault="00333B3C" w:rsidP="0069548D">
            <w:pPr>
              <w:spacing w:after="0" w:line="240" w:lineRule="auto"/>
              <w:jc w:val="center"/>
              <w:rPr>
                <w:rFonts w:ascii="Arial" w:eastAsia="Times New Roman" w:hAnsi="Arial" w:cs="Arial"/>
                <w:b/>
              </w:rPr>
            </w:pPr>
            <w:r w:rsidRPr="0002158F">
              <w:rPr>
                <w:rFonts w:ascii="Arial" w:eastAsia="Times New Roman" w:hAnsi="Arial" w:cs="Arial"/>
                <w:b/>
              </w:rPr>
              <w:t>(5)</w:t>
            </w:r>
          </w:p>
        </w:tc>
        <w:tc>
          <w:tcPr>
            <w:tcW w:w="0" w:type="auto"/>
            <w:tcBorders>
              <w:top w:val="nil"/>
              <w:left w:val="nil"/>
              <w:bottom w:val="single" w:sz="4" w:space="0" w:color="auto"/>
              <w:right w:val="single" w:sz="4" w:space="0" w:color="auto"/>
            </w:tcBorders>
            <w:shd w:val="clear" w:color="auto" w:fill="D9D9D9"/>
            <w:noWrap/>
            <w:vAlign w:val="bottom"/>
            <w:hideMark/>
          </w:tcPr>
          <w:p w:rsidR="00333B3C" w:rsidRPr="0002158F" w:rsidRDefault="00333B3C" w:rsidP="0069548D">
            <w:pPr>
              <w:spacing w:after="0" w:line="240" w:lineRule="auto"/>
              <w:jc w:val="center"/>
              <w:rPr>
                <w:rFonts w:ascii="Arial" w:eastAsia="Times New Roman" w:hAnsi="Arial" w:cs="Arial"/>
                <w:b/>
              </w:rPr>
            </w:pPr>
            <w:r w:rsidRPr="0002158F">
              <w:rPr>
                <w:rFonts w:ascii="Arial" w:eastAsia="Times New Roman" w:hAnsi="Arial" w:cs="Arial"/>
                <w:b/>
              </w:rPr>
              <w:t>(6)</w:t>
            </w:r>
          </w:p>
        </w:tc>
        <w:tc>
          <w:tcPr>
            <w:tcW w:w="0" w:type="auto"/>
            <w:tcBorders>
              <w:top w:val="nil"/>
              <w:left w:val="nil"/>
              <w:bottom w:val="single" w:sz="4" w:space="0" w:color="auto"/>
              <w:right w:val="nil"/>
            </w:tcBorders>
            <w:shd w:val="clear" w:color="auto" w:fill="D9D9D9"/>
            <w:noWrap/>
            <w:vAlign w:val="bottom"/>
            <w:hideMark/>
          </w:tcPr>
          <w:p w:rsidR="00333B3C" w:rsidRPr="0002158F" w:rsidRDefault="00333B3C" w:rsidP="0069548D">
            <w:pPr>
              <w:spacing w:after="0" w:line="240" w:lineRule="auto"/>
              <w:jc w:val="center"/>
              <w:rPr>
                <w:rFonts w:ascii="Arial" w:eastAsia="Times New Roman" w:hAnsi="Arial" w:cs="Arial"/>
                <w:b/>
              </w:rPr>
            </w:pPr>
            <w:r w:rsidRPr="0002158F">
              <w:rPr>
                <w:rFonts w:ascii="Arial" w:eastAsia="Times New Roman" w:hAnsi="Arial" w:cs="Arial"/>
                <w:b/>
              </w:rPr>
              <w:t>(7)</w:t>
            </w:r>
          </w:p>
        </w:tc>
        <w:tc>
          <w:tcPr>
            <w:tcW w:w="0" w:type="auto"/>
            <w:tcBorders>
              <w:top w:val="nil"/>
              <w:left w:val="nil"/>
              <w:bottom w:val="single" w:sz="4" w:space="0" w:color="auto"/>
              <w:right w:val="single" w:sz="4" w:space="0" w:color="auto"/>
            </w:tcBorders>
            <w:shd w:val="clear" w:color="auto" w:fill="D9D9D9"/>
            <w:noWrap/>
            <w:vAlign w:val="bottom"/>
            <w:hideMark/>
          </w:tcPr>
          <w:p w:rsidR="00333B3C" w:rsidRPr="0002158F" w:rsidRDefault="00333B3C" w:rsidP="0069548D">
            <w:pPr>
              <w:spacing w:after="0" w:line="240" w:lineRule="auto"/>
              <w:jc w:val="center"/>
              <w:rPr>
                <w:rFonts w:ascii="Arial" w:eastAsia="Times New Roman" w:hAnsi="Arial" w:cs="Arial"/>
                <w:b/>
              </w:rPr>
            </w:pPr>
            <w:r w:rsidRPr="0002158F">
              <w:rPr>
                <w:rFonts w:ascii="Arial" w:eastAsia="Times New Roman" w:hAnsi="Arial" w:cs="Arial"/>
                <w:b/>
              </w:rPr>
              <w:t>(8)</w:t>
            </w:r>
          </w:p>
        </w:tc>
      </w:tr>
      <w:tr w:rsidR="00526D7A" w:rsidRPr="0002158F" w:rsidTr="00592BA2">
        <w:trPr>
          <w:trHeight w:val="278"/>
        </w:trPr>
        <w:tc>
          <w:tcPr>
            <w:tcW w:w="0" w:type="auto"/>
            <w:vMerge w:val="restart"/>
            <w:tcBorders>
              <w:top w:val="nil"/>
              <w:left w:val="single" w:sz="4" w:space="0" w:color="auto"/>
              <w:bottom w:val="nil"/>
              <w:right w:val="single" w:sz="4" w:space="0" w:color="auto"/>
            </w:tcBorders>
            <w:shd w:val="clear" w:color="auto" w:fill="auto"/>
            <w:noWrap/>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DAIT Avg ATE</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-0.074+</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-0.028*</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-0.069*</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-0.013</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r>
      <w:tr w:rsidR="00526D7A" w:rsidRPr="0002158F" w:rsidTr="00592BA2">
        <w:trPr>
          <w:trHeight w:val="278"/>
        </w:trPr>
        <w:tc>
          <w:tcPr>
            <w:tcW w:w="0" w:type="auto"/>
            <w:vMerge/>
            <w:tcBorders>
              <w:top w:val="nil"/>
              <w:left w:val="single" w:sz="4" w:space="0" w:color="auto"/>
              <w:bottom w:val="nil"/>
              <w:right w:val="single" w:sz="4" w:space="0" w:color="auto"/>
            </w:tcBorders>
            <w:vAlign w:val="center"/>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(0.040)</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(0.013)</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(0.030)</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(0.013)</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r>
      <w:tr w:rsidR="00526D7A" w:rsidRPr="0002158F" w:rsidTr="00592BA2">
        <w:trPr>
          <w:trHeight w:val="278"/>
        </w:trPr>
        <w:tc>
          <w:tcPr>
            <w:tcW w:w="0" w:type="auto"/>
            <w:vMerge w:val="restart"/>
            <w:tcBorders>
              <w:top w:val="nil"/>
              <w:left w:val="single" w:sz="4" w:space="0" w:color="auto"/>
              <w:bottom w:val="nil"/>
              <w:right w:val="single" w:sz="4" w:space="0" w:color="auto"/>
            </w:tcBorders>
            <w:shd w:val="clear" w:color="auto" w:fill="auto"/>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xml:space="preserve">DAIT </w:t>
            </w:r>
            <w:r w:rsidR="00C85448" w:rsidRPr="0002158F">
              <w:rPr>
                <w:rFonts w:ascii="Arial" w:eastAsia="Times New Roman" w:hAnsi="Arial" w:cs="Arial"/>
              </w:rPr>
              <w:t>First</w:t>
            </w:r>
            <w:r w:rsidRPr="0002158F">
              <w:rPr>
                <w:rFonts w:ascii="Arial" w:eastAsia="Times New Roman" w:hAnsi="Arial" w:cs="Arial"/>
              </w:rPr>
              <w:t xml:space="preserve"> Yr </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-0.061+</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-0.016</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-0.057*</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-0.005</w:t>
            </w:r>
          </w:p>
        </w:tc>
      </w:tr>
      <w:tr w:rsidR="00526D7A" w:rsidRPr="0002158F" w:rsidTr="00592BA2">
        <w:trPr>
          <w:trHeight w:val="278"/>
        </w:trPr>
        <w:tc>
          <w:tcPr>
            <w:tcW w:w="0" w:type="auto"/>
            <w:vMerge/>
            <w:tcBorders>
              <w:top w:val="nil"/>
              <w:left w:val="single" w:sz="4" w:space="0" w:color="auto"/>
              <w:bottom w:val="nil"/>
              <w:right w:val="single" w:sz="4" w:space="0" w:color="auto"/>
            </w:tcBorders>
            <w:vAlign w:val="center"/>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(0.036)</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(0.013)</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(0.027)</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(0.013)</w:t>
            </w:r>
          </w:p>
        </w:tc>
      </w:tr>
      <w:tr w:rsidR="00526D7A" w:rsidRPr="0002158F" w:rsidTr="00592BA2">
        <w:trPr>
          <w:trHeight w:val="278"/>
        </w:trPr>
        <w:tc>
          <w:tcPr>
            <w:tcW w:w="0" w:type="auto"/>
            <w:vMerge w:val="restart"/>
            <w:tcBorders>
              <w:top w:val="nil"/>
              <w:left w:val="single" w:sz="4" w:space="0" w:color="auto"/>
              <w:bottom w:val="nil"/>
              <w:right w:val="single" w:sz="4" w:space="0" w:color="auto"/>
            </w:tcBorders>
            <w:shd w:val="clear" w:color="auto" w:fill="auto"/>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xml:space="preserve">DAIT </w:t>
            </w:r>
            <w:r w:rsidR="00003F5A" w:rsidRPr="0002158F">
              <w:rPr>
                <w:rFonts w:ascii="Arial" w:eastAsia="Times New Roman" w:hAnsi="Arial" w:cs="Arial"/>
              </w:rPr>
              <w:t>Second</w:t>
            </w:r>
            <w:r w:rsidRPr="0002158F">
              <w:rPr>
                <w:rFonts w:ascii="Arial" w:eastAsia="Times New Roman" w:hAnsi="Arial" w:cs="Arial"/>
              </w:rPr>
              <w:t xml:space="preserve"> Yr</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-0.086+</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-0.033*</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-0.087*</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-0.023</w:t>
            </w:r>
          </w:p>
        </w:tc>
      </w:tr>
      <w:tr w:rsidR="00526D7A" w:rsidRPr="0002158F" w:rsidTr="00592BA2">
        <w:trPr>
          <w:trHeight w:val="278"/>
        </w:trPr>
        <w:tc>
          <w:tcPr>
            <w:tcW w:w="0" w:type="auto"/>
            <w:vMerge/>
            <w:tcBorders>
              <w:top w:val="nil"/>
              <w:left w:val="single" w:sz="4" w:space="0" w:color="auto"/>
              <w:bottom w:val="nil"/>
              <w:right w:val="single" w:sz="4" w:space="0" w:color="auto"/>
            </w:tcBorders>
            <w:vAlign w:val="center"/>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(0.045)</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(0.015)</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(0.035)</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(0.015)</w:t>
            </w:r>
          </w:p>
        </w:tc>
      </w:tr>
      <w:tr w:rsidR="00526D7A" w:rsidRPr="0002158F" w:rsidTr="00592BA2">
        <w:trPr>
          <w:trHeight w:val="278"/>
        </w:trPr>
        <w:tc>
          <w:tcPr>
            <w:tcW w:w="0" w:type="auto"/>
            <w:vMerge w:val="restart"/>
            <w:tcBorders>
              <w:top w:val="nil"/>
              <w:left w:val="single" w:sz="4" w:space="0" w:color="auto"/>
              <w:bottom w:val="nil"/>
              <w:right w:val="single" w:sz="4" w:space="0" w:color="auto"/>
            </w:tcBorders>
            <w:shd w:val="clear" w:color="auto" w:fill="auto"/>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xml:space="preserve">DAIT </w:t>
            </w:r>
            <w:r w:rsidR="00503CCD" w:rsidRPr="0002158F">
              <w:rPr>
                <w:rFonts w:ascii="Arial" w:eastAsia="Times New Roman" w:hAnsi="Arial" w:cs="Arial"/>
              </w:rPr>
              <w:t>Third</w:t>
            </w:r>
            <w:r w:rsidRPr="0002158F">
              <w:rPr>
                <w:rFonts w:ascii="Arial" w:eastAsia="Times New Roman" w:hAnsi="Arial" w:cs="Arial"/>
              </w:rPr>
              <w:t xml:space="preserve"> Yr </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-0.083+</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-0.044**</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r>
      <w:tr w:rsidR="00526D7A" w:rsidRPr="0002158F" w:rsidTr="00592BA2">
        <w:trPr>
          <w:trHeight w:val="278"/>
        </w:trPr>
        <w:tc>
          <w:tcPr>
            <w:tcW w:w="0" w:type="auto"/>
            <w:vMerge/>
            <w:tcBorders>
              <w:top w:val="nil"/>
              <w:left w:val="single" w:sz="4" w:space="0" w:color="auto"/>
              <w:bottom w:val="nil"/>
              <w:right w:val="single" w:sz="4" w:space="0" w:color="auto"/>
            </w:tcBorders>
            <w:vAlign w:val="center"/>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(0.048)</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(0.016)</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r>
      <w:tr w:rsidR="00526D7A" w:rsidRPr="0002158F" w:rsidTr="00592BA2">
        <w:trPr>
          <w:trHeight w:val="278"/>
        </w:trPr>
        <w:tc>
          <w:tcPr>
            <w:tcW w:w="0" w:type="auto"/>
            <w:vMerge w:val="restart"/>
            <w:tcBorders>
              <w:top w:val="nil"/>
              <w:left w:val="single" w:sz="4" w:space="0" w:color="auto"/>
              <w:bottom w:val="nil"/>
              <w:right w:val="single" w:sz="4" w:space="0" w:color="auto"/>
            </w:tcBorders>
            <w:shd w:val="clear" w:color="auto" w:fill="auto"/>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BlackXDAIT Avg ATE</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0.117***</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-0.012</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0.092***</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-0.026*</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r>
      <w:tr w:rsidR="00526D7A" w:rsidRPr="0002158F" w:rsidTr="00592BA2">
        <w:trPr>
          <w:trHeight w:val="278"/>
        </w:trPr>
        <w:tc>
          <w:tcPr>
            <w:tcW w:w="0" w:type="auto"/>
            <w:vMerge/>
            <w:tcBorders>
              <w:top w:val="nil"/>
              <w:left w:val="single" w:sz="4" w:space="0" w:color="auto"/>
              <w:bottom w:val="nil"/>
              <w:right w:val="single" w:sz="4" w:space="0" w:color="auto"/>
            </w:tcBorders>
            <w:vAlign w:val="center"/>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(0.029)</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(0.015)</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(0.021)</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(0.013)</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r>
      <w:tr w:rsidR="00526D7A" w:rsidRPr="0002158F" w:rsidTr="00592BA2">
        <w:trPr>
          <w:trHeight w:val="278"/>
        </w:trPr>
        <w:tc>
          <w:tcPr>
            <w:tcW w:w="0" w:type="auto"/>
            <w:vMerge w:val="restart"/>
            <w:tcBorders>
              <w:top w:val="nil"/>
              <w:left w:val="single" w:sz="4" w:space="0" w:color="auto"/>
              <w:bottom w:val="nil"/>
              <w:right w:val="single" w:sz="4" w:space="0" w:color="auto"/>
            </w:tcBorders>
            <w:shd w:val="clear" w:color="auto" w:fill="auto"/>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xml:space="preserve">BlackX(DAIT </w:t>
            </w:r>
            <w:r w:rsidR="00C85448" w:rsidRPr="0002158F">
              <w:rPr>
                <w:rFonts w:ascii="Arial" w:eastAsia="Times New Roman" w:hAnsi="Arial" w:cs="Arial"/>
              </w:rPr>
              <w:t>First</w:t>
            </w:r>
            <w:r w:rsidRPr="0002158F">
              <w:rPr>
                <w:rFonts w:ascii="Arial" w:eastAsia="Times New Roman" w:hAnsi="Arial" w:cs="Arial"/>
              </w:rPr>
              <w:t xml:space="preserve"> YR)</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0.094**</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-0.014</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0.075***</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-0.028*</w:t>
            </w:r>
          </w:p>
        </w:tc>
      </w:tr>
      <w:tr w:rsidR="00526D7A" w:rsidRPr="0002158F" w:rsidTr="00592BA2">
        <w:trPr>
          <w:trHeight w:val="278"/>
        </w:trPr>
        <w:tc>
          <w:tcPr>
            <w:tcW w:w="0" w:type="auto"/>
            <w:vMerge/>
            <w:tcBorders>
              <w:top w:val="nil"/>
              <w:left w:val="single" w:sz="4" w:space="0" w:color="auto"/>
              <w:bottom w:val="nil"/>
              <w:right w:val="single" w:sz="4" w:space="0" w:color="auto"/>
            </w:tcBorders>
            <w:vAlign w:val="center"/>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(0.028)</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(0.014)</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(0.020)</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(0.012)</w:t>
            </w:r>
          </w:p>
        </w:tc>
      </w:tr>
      <w:tr w:rsidR="00526D7A" w:rsidRPr="0002158F" w:rsidTr="00592BA2">
        <w:trPr>
          <w:trHeight w:val="278"/>
        </w:trPr>
        <w:tc>
          <w:tcPr>
            <w:tcW w:w="0" w:type="auto"/>
            <w:vMerge w:val="restart"/>
            <w:tcBorders>
              <w:top w:val="nil"/>
              <w:left w:val="single" w:sz="4" w:space="0" w:color="auto"/>
              <w:bottom w:val="nil"/>
              <w:right w:val="single" w:sz="4" w:space="0" w:color="auto"/>
            </w:tcBorders>
            <w:shd w:val="clear" w:color="auto" w:fill="auto"/>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xml:space="preserve">BlackX(DAIT </w:t>
            </w:r>
            <w:r w:rsidR="00003F5A" w:rsidRPr="0002158F">
              <w:rPr>
                <w:rFonts w:ascii="Arial" w:eastAsia="Times New Roman" w:hAnsi="Arial" w:cs="Arial"/>
              </w:rPr>
              <w:t>Second</w:t>
            </w:r>
            <w:r w:rsidRPr="0002158F">
              <w:rPr>
                <w:rFonts w:ascii="Arial" w:eastAsia="Times New Roman" w:hAnsi="Arial" w:cs="Arial"/>
              </w:rPr>
              <w:t xml:space="preserve"> YR)</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0.145***</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0.002</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0.116***</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-0.023</w:t>
            </w:r>
          </w:p>
        </w:tc>
      </w:tr>
      <w:tr w:rsidR="00526D7A" w:rsidRPr="0002158F" w:rsidTr="00592BA2">
        <w:trPr>
          <w:trHeight w:val="278"/>
        </w:trPr>
        <w:tc>
          <w:tcPr>
            <w:tcW w:w="0" w:type="auto"/>
            <w:vMerge/>
            <w:tcBorders>
              <w:top w:val="nil"/>
              <w:left w:val="single" w:sz="4" w:space="0" w:color="auto"/>
              <w:bottom w:val="nil"/>
              <w:right w:val="single" w:sz="4" w:space="0" w:color="auto"/>
            </w:tcBorders>
            <w:vAlign w:val="center"/>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(0.031)</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(0.015)</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(0.023)</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(0.015)</w:t>
            </w:r>
          </w:p>
        </w:tc>
      </w:tr>
      <w:tr w:rsidR="00526D7A" w:rsidRPr="0002158F" w:rsidTr="00592BA2">
        <w:trPr>
          <w:trHeight w:val="278"/>
        </w:trPr>
        <w:tc>
          <w:tcPr>
            <w:tcW w:w="0" w:type="auto"/>
            <w:vMerge w:val="restart"/>
            <w:tcBorders>
              <w:top w:val="nil"/>
              <w:left w:val="single" w:sz="4" w:space="0" w:color="auto"/>
              <w:bottom w:val="nil"/>
              <w:right w:val="single" w:sz="4" w:space="0" w:color="auto"/>
            </w:tcBorders>
            <w:shd w:val="clear" w:color="auto" w:fill="auto"/>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xml:space="preserve">BlackX(DAIT </w:t>
            </w:r>
            <w:r w:rsidR="00503CCD" w:rsidRPr="0002158F">
              <w:rPr>
                <w:rFonts w:ascii="Arial" w:eastAsia="Times New Roman" w:hAnsi="Arial" w:cs="Arial"/>
              </w:rPr>
              <w:t>Third</w:t>
            </w:r>
            <w:r w:rsidRPr="0002158F">
              <w:rPr>
                <w:rFonts w:ascii="Arial" w:eastAsia="Times New Roman" w:hAnsi="Arial" w:cs="Arial"/>
              </w:rPr>
              <w:t xml:space="preserve"> YR)</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0.131***</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-0.021</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r>
      <w:tr w:rsidR="00526D7A" w:rsidRPr="0002158F" w:rsidTr="00592BA2">
        <w:trPr>
          <w:trHeight w:val="278"/>
        </w:trPr>
        <w:tc>
          <w:tcPr>
            <w:tcW w:w="0" w:type="auto"/>
            <w:vMerge/>
            <w:tcBorders>
              <w:top w:val="nil"/>
              <w:left w:val="single" w:sz="4" w:space="0" w:color="auto"/>
              <w:bottom w:val="nil"/>
              <w:right w:val="single" w:sz="4" w:space="0" w:color="auto"/>
            </w:tcBorders>
            <w:vAlign w:val="center"/>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(0.034)</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(0.020)</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r>
      <w:tr w:rsidR="00526D7A" w:rsidRPr="0002158F" w:rsidTr="00592BA2">
        <w:trPr>
          <w:trHeight w:val="278"/>
        </w:trPr>
        <w:tc>
          <w:tcPr>
            <w:tcW w:w="0" w:type="auto"/>
            <w:vMerge w:val="restart"/>
            <w:tcBorders>
              <w:top w:val="nil"/>
              <w:left w:val="single" w:sz="4" w:space="0" w:color="auto"/>
              <w:bottom w:val="nil"/>
              <w:right w:val="single" w:sz="4" w:space="0" w:color="auto"/>
            </w:tcBorders>
            <w:shd w:val="clear" w:color="auto" w:fill="auto"/>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HispanicXDAIT Avg ATE</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0.163***</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0.063***</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0.138***</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0.044***</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r>
      <w:tr w:rsidR="00526D7A" w:rsidRPr="0002158F" w:rsidTr="00592BA2">
        <w:trPr>
          <w:trHeight w:val="278"/>
        </w:trPr>
        <w:tc>
          <w:tcPr>
            <w:tcW w:w="0" w:type="auto"/>
            <w:vMerge/>
            <w:tcBorders>
              <w:top w:val="nil"/>
              <w:left w:val="single" w:sz="4" w:space="0" w:color="auto"/>
              <w:bottom w:val="nil"/>
              <w:right w:val="single" w:sz="4" w:space="0" w:color="auto"/>
            </w:tcBorders>
            <w:vAlign w:val="center"/>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(0.034)</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(0.013)</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(0.024)</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(0.010)</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r>
      <w:tr w:rsidR="00526D7A" w:rsidRPr="0002158F" w:rsidTr="00592BA2">
        <w:trPr>
          <w:trHeight w:val="278"/>
        </w:trPr>
        <w:tc>
          <w:tcPr>
            <w:tcW w:w="0" w:type="auto"/>
            <w:vMerge w:val="restart"/>
            <w:tcBorders>
              <w:top w:val="nil"/>
              <w:left w:val="single" w:sz="4" w:space="0" w:color="auto"/>
              <w:bottom w:val="nil"/>
              <w:right w:val="single" w:sz="4" w:space="0" w:color="auto"/>
            </w:tcBorders>
            <w:shd w:val="clear" w:color="auto" w:fill="auto"/>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xml:space="preserve">HispX(DAIT </w:t>
            </w:r>
            <w:r w:rsidR="00C85448" w:rsidRPr="0002158F">
              <w:rPr>
                <w:rFonts w:ascii="Arial" w:eastAsia="Times New Roman" w:hAnsi="Arial" w:cs="Arial"/>
              </w:rPr>
              <w:t>First</w:t>
            </w:r>
            <w:r w:rsidRPr="0002158F">
              <w:rPr>
                <w:rFonts w:ascii="Arial" w:eastAsia="Times New Roman" w:hAnsi="Arial" w:cs="Arial"/>
              </w:rPr>
              <w:t xml:space="preserve"> YR)</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0.124***</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0.039**</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0.113***</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0.031**</w:t>
            </w:r>
          </w:p>
        </w:tc>
      </w:tr>
      <w:tr w:rsidR="00526D7A" w:rsidRPr="0002158F" w:rsidTr="00592BA2">
        <w:trPr>
          <w:trHeight w:val="278"/>
        </w:trPr>
        <w:tc>
          <w:tcPr>
            <w:tcW w:w="0" w:type="auto"/>
            <w:vMerge/>
            <w:tcBorders>
              <w:top w:val="nil"/>
              <w:left w:val="single" w:sz="4" w:space="0" w:color="auto"/>
              <w:bottom w:val="nil"/>
              <w:right w:val="single" w:sz="4" w:space="0" w:color="auto"/>
            </w:tcBorders>
            <w:vAlign w:val="center"/>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(0.031)</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(0.012)</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(0.023)</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(0.009)</w:t>
            </w:r>
          </w:p>
        </w:tc>
      </w:tr>
      <w:tr w:rsidR="00526D7A" w:rsidRPr="0002158F" w:rsidTr="00592BA2">
        <w:trPr>
          <w:trHeight w:val="278"/>
        </w:trPr>
        <w:tc>
          <w:tcPr>
            <w:tcW w:w="0" w:type="auto"/>
            <w:vMerge w:val="restart"/>
            <w:tcBorders>
              <w:top w:val="nil"/>
              <w:left w:val="single" w:sz="4" w:space="0" w:color="auto"/>
              <w:bottom w:val="nil"/>
              <w:right w:val="single" w:sz="4" w:space="0" w:color="auto"/>
            </w:tcBorders>
            <w:shd w:val="clear" w:color="auto" w:fill="auto"/>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xml:space="preserve">HispX(DAIT </w:t>
            </w:r>
            <w:r w:rsidR="00003F5A" w:rsidRPr="0002158F">
              <w:rPr>
                <w:rFonts w:ascii="Arial" w:eastAsia="Times New Roman" w:hAnsi="Arial" w:cs="Arial"/>
              </w:rPr>
              <w:t>Second</w:t>
            </w:r>
            <w:r w:rsidRPr="0002158F">
              <w:rPr>
                <w:rFonts w:ascii="Arial" w:eastAsia="Times New Roman" w:hAnsi="Arial" w:cs="Arial"/>
              </w:rPr>
              <w:t xml:space="preserve"> YR)</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0.194***</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0.079***</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0.174***</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0.063***</w:t>
            </w:r>
          </w:p>
        </w:tc>
      </w:tr>
      <w:tr w:rsidR="00526D7A" w:rsidRPr="0002158F" w:rsidTr="00592BA2">
        <w:trPr>
          <w:trHeight w:val="278"/>
        </w:trPr>
        <w:tc>
          <w:tcPr>
            <w:tcW w:w="0" w:type="auto"/>
            <w:vMerge/>
            <w:tcBorders>
              <w:top w:val="nil"/>
              <w:left w:val="single" w:sz="4" w:space="0" w:color="auto"/>
              <w:bottom w:val="nil"/>
              <w:right w:val="single" w:sz="4" w:space="0" w:color="auto"/>
            </w:tcBorders>
            <w:vAlign w:val="center"/>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(0.037)</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(0.016)</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(0.028)</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(0.013)</w:t>
            </w:r>
          </w:p>
        </w:tc>
      </w:tr>
      <w:tr w:rsidR="00526D7A" w:rsidRPr="0002158F" w:rsidTr="00592BA2">
        <w:trPr>
          <w:trHeight w:val="278"/>
        </w:trPr>
        <w:tc>
          <w:tcPr>
            <w:tcW w:w="0" w:type="auto"/>
            <w:vMerge w:val="restart"/>
            <w:tcBorders>
              <w:top w:val="nil"/>
              <w:left w:val="single" w:sz="4" w:space="0" w:color="auto"/>
              <w:bottom w:val="nil"/>
              <w:right w:val="single" w:sz="4" w:space="0" w:color="auto"/>
            </w:tcBorders>
            <w:shd w:val="clear" w:color="auto" w:fill="auto"/>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xml:space="preserve">HispX(DAIT </w:t>
            </w:r>
            <w:r w:rsidR="00503CCD" w:rsidRPr="0002158F">
              <w:rPr>
                <w:rFonts w:ascii="Arial" w:eastAsia="Times New Roman" w:hAnsi="Arial" w:cs="Arial"/>
              </w:rPr>
              <w:t>Third</w:t>
            </w:r>
            <w:r w:rsidRPr="0002158F">
              <w:rPr>
                <w:rFonts w:ascii="Arial" w:eastAsia="Times New Roman" w:hAnsi="Arial" w:cs="Arial"/>
              </w:rPr>
              <w:t xml:space="preserve"> YR)</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0.198***</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0.088***</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r>
      <w:tr w:rsidR="00526D7A" w:rsidRPr="0002158F" w:rsidTr="00592BA2">
        <w:trPr>
          <w:trHeight w:val="278"/>
        </w:trPr>
        <w:tc>
          <w:tcPr>
            <w:tcW w:w="0" w:type="auto"/>
            <w:vMerge/>
            <w:tcBorders>
              <w:top w:val="nil"/>
              <w:left w:val="single" w:sz="4" w:space="0" w:color="auto"/>
              <w:bottom w:val="nil"/>
              <w:right w:val="single" w:sz="4" w:space="0" w:color="auto"/>
            </w:tcBorders>
            <w:vAlign w:val="center"/>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(0.038)</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(0.017)</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r>
      <w:tr w:rsidR="00526D7A" w:rsidRPr="0002158F" w:rsidTr="00592BA2">
        <w:trPr>
          <w:trHeight w:val="278"/>
        </w:trPr>
        <w:tc>
          <w:tcPr>
            <w:tcW w:w="0" w:type="auto"/>
            <w:vMerge w:val="restart"/>
            <w:tcBorders>
              <w:top w:val="nil"/>
              <w:left w:val="single" w:sz="4" w:space="0" w:color="auto"/>
              <w:bottom w:val="nil"/>
              <w:right w:val="single" w:sz="4" w:space="0" w:color="auto"/>
            </w:tcBorders>
            <w:shd w:val="clear" w:color="auto" w:fill="auto"/>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AsianXDAIT Avg ATE</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0.074**</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0.080***</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0.062</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0.075***</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r>
      <w:tr w:rsidR="00526D7A" w:rsidRPr="0002158F" w:rsidTr="00592BA2">
        <w:trPr>
          <w:trHeight w:val="278"/>
        </w:trPr>
        <w:tc>
          <w:tcPr>
            <w:tcW w:w="0" w:type="auto"/>
            <w:vMerge/>
            <w:tcBorders>
              <w:top w:val="nil"/>
              <w:left w:val="single" w:sz="4" w:space="0" w:color="auto"/>
              <w:bottom w:val="nil"/>
              <w:right w:val="single" w:sz="4" w:space="0" w:color="auto"/>
            </w:tcBorders>
            <w:vAlign w:val="center"/>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(0.023)</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(0.014)</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(0.042)</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(0.013)</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r>
      <w:tr w:rsidR="00526D7A" w:rsidRPr="0002158F" w:rsidTr="00592BA2">
        <w:trPr>
          <w:trHeight w:val="278"/>
        </w:trPr>
        <w:tc>
          <w:tcPr>
            <w:tcW w:w="0" w:type="auto"/>
            <w:vMerge w:val="restart"/>
            <w:tcBorders>
              <w:top w:val="nil"/>
              <w:left w:val="single" w:sz="4" w:space="0" w:color="auto"/>
              <w:bottom w:val="nil"/>
              <w:right w:val="single" w:sz="4" w:space="0" w:color="auto"/>
            </w:tcBorders>
            <w:shd w:val="clear" w:color="auto" w:fill="auto"/>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xml:space="preserve">AsianX(Dait </w:t>
            </w:r>
            <w:r w:rsidR="00C85448" w:rsidRPr="0002158F">
              <w:rPr>
                <w:rFonts w:ascii="Arial" w:eastAsia="Times New Roman" w:hAnsi="Arial" w:cs="Arial"/>
              </w:rPr>
              <w:t>First</w:t>
            </w:r>
            <w:r w:rsidRPr="0002158F">
              <w:rPr>
                <w:rFonts w:ascii="Arial" w:eastAsia="Times New Roman" w:hAnsi="Arial" w:cs="Arial"/>
              </w:rPr>
              <w:t xml:space="preserve"> YR)</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0.054**</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0.045**</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0.059+</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0.059***</w:t>
            </w:r>
          </w:p>
        </w:tc>
      </w:tr>
      <w:tr w:rsidR="00526D7A" w:rsidRPr="0002158F" w:rsidTr="00592BA2">
        <w:trPr>
          <w:trHeight w:val="278"/>
        </w:trPr>
        <w:tc>
          <w:tcPr>
            <w:tcW w:w="0" w:type="auto"/>
            <w:vMerge/>
            <w:tcBorders>
              <w:top w:val="nil"/>
              <w:left w:val="single" w:sz="4" w:space="0" w:color="auto"/>
              <w:bottom w:val="nil"/>
              <w:right w:val="single" w:sz="4" w:space="0" w:color="auto"/>
            </w:tcBorders>
            <w:vAlign w:val="center"/>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(0.017)</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(0.016)</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(0.034)</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(0.012)</w:t>
            </w:r>
          </w:p>
        </w:tc>
      </w:tr>
      <w:tr w:rsidR="00526D7A" w:rsidRPr="0002158F" w:rsidTr="00592BA2">
        <w:trPr>
          <w:trHeight w:val="278"/>
        </w:trPr>
        <w:tc>
          <w:tcPr>
            <w:tcW w:w="0" w:type="auto"/>
            <w:vMerge w:val="restart"/>
            <w:tcBorders>
              <w:top w:val="nil"/>
              <w:left w:val="single" w:sz="4" w:space="0" w:color="auto"/>
              <w:bottom w:val="nil"/>
              <w:right w:val="single" w:sz="4" w:space="0" w:color="auto"/>
            </w:tcBorders>
            <w:shd w:val="clear" w:color="auto" w:fill="auto"/>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xml:space="preserve">AsianX(DAIT </w:t>
            </w:r>
            <w:r w:rsidR="00003F5A" w:rsidRPr="0002158F">
              <w:rPr>
                <w:rFonts w:ascii="Arial" w:eastAsia="Times New Roman" w:hAnsi="Arial" w:cs="Arial"/>
              </w:rPr>
              <w:t>Second</w:t>
            </w:r>
            <w:r w:rsidRPr="0002158F">
              <w:rPr>
                <w:rFonts w:ascii="Arial" w:eastAsia="Times New Roman" w:hAnsi="Arial" w:cs="Arial"/>
              </w:rPr>
              <w:t xml:space="preserve"> YR)</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0.086**</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0.101***</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0.066</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0.097***</w:t>
            </w:r>
          </w:p>
        </w:tc>
      </w:tr>
      <w:tr w:rsidR="00526D7A" w:rsidRPr="0002158F" w:rsidTr="00592BA2">
        <w:trPr>
          <w:trHeight w:val="278"/>
        </w:trPr>
        <w:tc>
          <w:tcPr>
            <w:tcW w:w="0" w:type="auto"/>
            <w:vMerge/>
            <w:tcBorders>
              <w:top w:val="nil"/>
              <w:left w:val="single" w:sz="4" w:space="0" w:color="auto"/>
              <w:bottom w:val="nil"/>
              <w:right w:val="single" w:sz="4" w:space="0" w:color="auto"/>
            </w:tcBorders>
            <w:vAlign w:val="center"/>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(0.026)</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(0.015)</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-0.054</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-0.016</w:t>
            </w:r>
          </w:p>
        </w:tc>
      </w:tr>
      <w:tr w:rsidR="00526D7A" w:rsidRPr="0002158F" w:rsidTr="00592BA2">
        <w:trPr>
          <w:trHeight w:val="278"/>
        </w:trPr>
        <w:tc>
          <w:tcPr>
            <w:tcW w:w="0" w:type="auto"/>
            <w:vMerge w:val="restart"/>
            <w:tcBorders>
              <w:top w:val="nil"/>
              <w:left w:val="single" w:sz="4" w:space="0" w:color="auto"/>
              <w:bottom w:val="nil"/>
              <w:right w:val="single" w:sz="4" w:space="0" w:color="auto"/>
            </w:tcBorders>
            <w:shd w:val="clear" w:color="auto" w:fill="auto"/>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xml:space="preserve">AsianX(DAIT </w:t>
            </w:r>
            <w:r w:rsidR="00503CCD" w:rsidRPr="0002158F">
              <w:rPr>
                <w:rFonts w:ascii="Arial" w:eastAsia="Times New Roman" w:hAnsi="Arial" w:cs="Arial"/>
              </w:rPr>
              <w:t>Third</w:t>
            </w:r>
            <w:r w:rsidRPr="0002158F">
              <w:rPr>
                <w:rFonts w:ascii="Arial" w:eastAsia="Times New Roman" w:hAnsi="Arial" w:cs="Arial"/>
              </w:rPr>
              <w:t xml:space="preserve"> YR)</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0.098*</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0.121***</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r>
      <w:tr w:rsidR="00526D7A" w:rsidRPr="0002158F" w:rsidTr="00592BA2">
        <w:trPr>
          <w:trHeight w:val="278"/>
        </w:trPr>
        <w:tc>
          <w:tcPr>
            <w:tcW w:w="0" w:type="auto"/>
            <w:vMerge/>
            <w:tcBorders>
              <w:top w:val="nil"/>
              <w:left w:val="single" w:sz="4" w:space="0" w:color="auto"/>
              <w:bottom w:val="nil"/>
              <w:right w:val="single" w:sz="4" w:space="0" w:color="auto"/>
            </w:tcBorders>
            <w:vAlign w:val="center"/>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(0.039)</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(0.017)</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r>
      <w:tr w:rsidR="00526D7A" w:rsidRPr="0002158F" w:rsidTr="00592BA2">
        <w:trPr>
          <w:trHeight w:val="278"/>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Constant</w:t>
            </w:r>
          </w:p>
        </w:tc>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0.258*</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0.237*</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-0.131</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-0.141</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0.204+</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0.193+</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-0.182</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-0.188</w:t>
            </w:r>
          </w:p>
        </w:tc>
      </w:tr>
      <w:tr w:rsidR="00526D7A" w:rsidRPr="0002158F" w:rsidTr="00592BA2">
        <w:trPr>
          <w:trHeight w:val="278"/>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(0.099)</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(0.096)</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(0.106)</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(0.105)</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(0.119)</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(0.115)</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(0.129)</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(0.129)</w:t>
            </w:r>
          </w:p>
        </w:tc>
      </w:tr>
      <w:tr w:rsidR="00526D7A" w:rsidRPr="0002158F" w:rsidTr="00592BA2">
        <w:trPr>
          <w:trHeight w:val="278"/>
        </w:trPr>
        <w:tc>
          <w:tcPr>
            <w:tcW w:w="0" w:type="auto"/>
            <w:tcBorders>
              <w:top w:val="single" w:sz="4" w:space="0" w:color="auto"/>
              <w:left w:val="single" w:sz="4" w:space="0" w:color="auto"/>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Adj. R-squared</w:t>
            </w:r>
          </w:p>
        </w:tc>
        <w:tc>
          <w:tcPr>
            <w:tcW w:w="0" w:type="auto"/>
            <w:tcBorders>
              <w:top w:val="single" w:sz="4" w:space="0" w:color="auto"/>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0.670</w:t>
            </w:r>
          </w:p>
        </w:tc>
        <w:tc>
          <w:tcPr>
            <w:tcW w:w="0" w:type="auto"/>
            <w:tcBorders>
              <w:top w:val="single" w:sz="4" w:space="0" w:color="auto"/>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0.670</w:t>
            </w:r>
          </w:p>
        </w:tc>
        <w:tc>
          <w:tcPr>
            <w:tcW w:w="0" w:type="auto"/>
            <w:tcBorders>
              <w:top w:val="single" w:sz="4" w:space="0" w:color="auto"/>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0.800</w:t>
            </w:r>
          </w:p>
        </w:tc>
        <w:tc>
          <w:tcPr>
            <w:tcW w:w="0" w:type="auto"/>
            <w:tcBorders>
              <w:top w:val="single" w:sz="4" w:space="0" w:color="auto"/>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0.800</w:t>
            </w:r>
          </w:p>
        </w:tc>
        <w:tc>
          <w:tcPr>
            <w:tcW w:w="0" w:type="auto"/>
            <w:tcBorders>
              <w:top w:val="single" w:sz="4" w:space="0" w:color="auto"/>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0.686</w:t>
            </w:r>
          </w:p>
        </w:tc>
        <w:tc>
          <w:tcPr>
            <w:tcW w:w="0" w:type="auto"/>
            <w:tcBorders>
              <w:top w:val="single" w:sz="4" w:space="0" w:color="auto"/>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0.686</w:t>
            </w:r>
          </w:p>
        </w:tc>
        <w:tc>
          <w:tcPr>
            <w:tcW w:w="0" w:type="auto"/>
            <w:tcBorders>
              <w:top w:val="single" w:sz="4" w:space="0" w:color="auto"/>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0.806</w:t>
            </w:r>
          </w:p>
        </w:tc>
        <w:tc>
          <w:tcPr>
            <w:tcW w:w="0" w:type="auto"/>
            <w:tcBorders>
              <w:top w:val="single" w:sz="4" w:space="0" w:color="auto"/>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0.806</w:t>
            </w:r>
          </w:p>
        </w:tc>
      </w:tr>
      <w:tr w:rsidR="00526D7A" w:rsidRPr="0002158F" w:rsidTr="00592BA2">
        <w:trPr>
          <w:trHeight w:val="278"/>
        </w:trPr>
        <w:tc>
          <w:tcPr>
            <w:tcW w:w="0" w:type="auto"/>
            <w:tcBorders>
              <w:top w:val="nil"/>
              <w:left w:val="single" w:sz="4" w:space="0" w:color="auto"/>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of students</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5828765</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5828765</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5952897</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5952897</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6289135</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6289135</w:t>
            </w:r>
          </w:p>
        </w:tc>
        <w:tc>
          <w:tcPr>
            <w:tcW w:w="0" w:type="auto"/>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6407778</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6407778</w:t>
            </w:r>
          </w:p>
        </w:tc>
      </w:tr>
      <w:tr w:rsidR="00526D7A" w:rsidRPr="0002158F" w:rsidTr="00592BA2">
        <w:trPr>
          <w:trHeight w:val="27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of districts</w:t>
            </w:r>
          </w:p>
        </w:tc>
        <w:tc>
          <w:tcPr>
            <w:tcW w:w="0" w:type="auto"/>
            <w:tcBorders>
              <w:top w:val="nil"/>
              <w:left w:val="nil"/>
              <w:bottom w:val="single" w:sz="4" w:space="0" w:color="auto"/>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94</w:t>
            </w:r>
          </w:p>
        </w:tc>
        <w:tc>
          <w:tcPr>
            <w:tcW w:w="0" w:type="auto"/>
            <w:tcBorders>
              <w:top w:val="nil"/>
              <w:left w:val="nil"/>
              <w:bottom w:val="single" w:sz="4" w:space="0" w:color="auto"/>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94</w:t>
            </w:r>
          </w:p>
        </w:tc>
        <w:tc>
          <w:tcPr>
            <w:tcW w:w="0" w:type="auto"/>
            <w:tcBorders>
              <w:top w:val="nil"/>
              <w:left w:val="nil"/>
              <w:bottom w:val="single" w:sz="4" w:space="0" w:color="auto"/>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94</w:t>
            </w:r>
          </w:p>
        </w:tc>
        <w:tc>
          <w:tcPr>
            <w:tcW w:w="0" w:type="auto"/>
            <w:tcBorders>
              <w:top w:val="nil"/>
              <w:left w:val="nil"/>
              <w:bottom w:val="single" w:sz="4" w:space="0" w:color="auto"/>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94</w:t>
            </w:r>
          </w:p>
        </w:tc>
        <w:tc>
          <w:tcPr>
            <w:tcW w:w="0" w:type="auto"/>
            <w:tcBorders>
              <w:top w:val="nil"/>
              <w:left w:val="nil"/>
              <w:bottom w:val="single" w:sz="4" w:space="0" w:color="auto"/>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140</w:t>
            </w:r>
          </w:p>
        </w:tc>
        <w:tc>
          <w:tcPr>
            <w:tcW w:w="0" w:type="auto"/>
            <w:tcBorders>
              <w:top w:val="nil"/>
              <w:left w:val="nil"/>
              <w:bottom w:val="single" w:sz="4" w:space="0" w:color="auto"/>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140</w:t>
            </w:r>
          </w:p>
        </w:tc>
        <w:tc>
          <w:tcPr>
            <w:tcW w:w="0" w:type="auto"/>
            <w:tcBorders>
              <w:top w:val="nil"/>
              <w:left w:val="nil"/>
              <w:bottom w:val="single" w:sz="4" w:space="0" w:color="auto"/>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140</w:t>
            </w:r>
          </w:p>
        </w:tc>
        <w:tc>
          <w:tcPr>
            <w:tcW w:w="0" w:type="auto"/>
            <w:tcBorders>
              <w:top w:val="nil"/>
              <w:left w:val="nil"/>
              <w:bottom w:val="single" w:sz="4" w:space="0" w:color="auto"/>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140</w:t>
            </w:r>
          </w:p>
        </w:tc>
      </w:tr>
      <w:tr w:rsidR="00333B3C" w:rsidRPr="0002158F" w:rsidTr="00592BA2">
        <w:trPr>
          <w:trHeight w:val="278"/>
        </w:trPr>
        <w:tc>
          <w:tcPr>
            <w:tcW w:w="0" w:type="auto"/>
            <w:gridSpan w:val="9"/>
            <w:tcBorders>
              <w:top w:val="single" w:sz="4" w:space="0" w:color="auto"/>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i/>
              </w:rPr>
            </w:pPr>
            <w:r w:rsidRPr="0002158F">
              <w:rPr>
                <w:rFonts w:ascii="Arial" w:eastAsia="Times New Roman" w:hAnsi="Arial" w:cs="Arial"/>
                <w:i/>
              </w:rPr>
              <w:t>+ p&lt;0.10, * p&lt;0.05, ** p&lt;0.01, *** p&lt;0.001</w:t>
            </w:r>
            <w:r w:rsidR="00592BA2" w:rsidRPr="0002158F">
              <w:rPr>
                <w:rFonts w:ascii="Arial" w:eastAsia="Times New Roman" w:hAnsi="Arial" w:cs="Arial"/>
                <w:i/>
              </w:rPr>
              <w:t>. District-clustered standard errors in parentheses.</w:t>
            </w:r>
            <w:r w:rsidR="00855B2F" w:rsidRPr="0002158F">
              <w:rPr>
                <w:rFonts w:ascii="Arial" w:eastAsia="Times New Roman" w:hAnsi="Arial" w:cs="Arial"/>
                <w:i/>
                <w:color w:val="000000"/>
              </w:rPr>
              <w:t xml:space="preserve"> All models include the set of covariates includes in Tables 3 and 4.</w:t>
            </w:r>
          </w:p>
        </w:tc>
      </w:tr>
    </w:tbl>
    <w:p w:rsidR="00592BA2" w:rsidRPr="0002158F" w:rsidRDefault="00592BA2" w:rsidP="009C11AF">
      <w:pPr>
        <w:spacing w:after="0"/>
        <w:rPr>
          <w:rFonts w:ascii="Arial" w:hAnsi="Arial" w:cs="Arial"/>
          <w:sz w:val="24"/>
          <w:szCs w:val="24"/>
        </w:rPr>
        <w:sectPr w:rsidR="00592BA2" w:rsidRPr="0002158F" w:rsidSect="00563489">
          <w:pgSz w:w="15840" w:h="12240" w:orient="landscape"/>
          <w:pgMar w:top="1296" w:right="1296" w:bottom="1296" w:left="1296" w:header="720" w:footer="576" w:gutter="0"/>
          <w:pgNumType w:start="24"/>
          <w:cols w:space="720"/>
          <w:docGrid w:linePitch="360"/>
        </w:sectPr>
      </w:pPr>
    </w:p>
    <w:p w:rsidR="006C3603" w:rsidRPr="0002158F" w:rsidRDefault="000D49DC" w:rsidP="009C11AF">
      <w:pPr>
        <w:pStyle w:val="Caption"/>
        <w:keepNext/>
        <w:spacing w:line="276" w:lineRule="auto"/>
        <w:rPr>
          <w:rFonts w:ascii="Arial" w:hAnsi="Arial" w:cs="Arial"/>
          <w:b w:val="0"/>
          <w:sz w:val="24"/>
          <w:szCs w:val="24"/>
        </w:rPr>
      </w:pPr>
      <w:r w:rsidRPr="0002158F">
        <w:rPr>
          <w:rFonts w:ascii="Arial" w:hAnsi="Arial" w:cs="Arial"/>
          <w:b w:val="0"/>
          <w:sz w:val="24"/>
          <w:szCs w:val="24"/>
        </w:rPr>
        <w:lastRenderedPageBreak/>
        <w:t xml:space="preserve">Columns 1-4 of </w:t>
      </w:r>
      <w:r w:rsidR="00314B11" w:rsidRPr="0002158F">
        <w:rPr>
          <w:rFonts w:ascii="Arial" w:hAnsi="Arial" w:cs="Arial"/>
          <w:b w:val="0"/>
          <w:sz w:val="24"/>
          <w:szCs w:val="24"/>
        </w:rPr>
        <w:t>Table 5</w:t>
      </w:r>
      <w:r w:rsidRPr="0002158F">
        <w:rPr>
          <w:rFonts w:ascii="Arial" w:hAnsi="Arial" w:cs="Arial"/>
          <w:b w:val="0"/>
          <w:sz w:val="24"/>
          <w:szCs w:val="24"/>
        </w:rPr>
        <w:t xml:space="preserve"> show the effect of Cohort 1 DAIT support on students from different minority subgroups, relative to white students (who serve as the reference category). The coefficients on the DAIT indicator overall and in each year are significant and negative for math and ELA (except for the first year in ELA), indicating that there is a </w:t>
      </w:r>
      <w:r w:rsidRPr="0002158F">
        <w:rPr>
          <w:rFonts w:ascii="Arial" w:hAnsi="Arial" w:cs="Arial"/>
          <w:b w:val="0"/>
          <w:i/>
          <w:sz w:val="24"/>
          <w:szCs w:val="24"/>
        </w:rPr>
        <w:t>negative</w:t>
      </w:r>
      <w:r w:rsidRPr="0002158F">
        <w:rPr>
          <w:rFonts w:ascii="Arial" w:hAnsi="Arial" w:cs="Arial"/>
          <w:b w:val="0"/>
          <w:sz w:val="24"/>
          <w:szCs w:val="24"/>
        </w:rPr>
        <w:t xml:space="preserve"> impact of DAITs on white student ach</w:t>
      </w:r>
      <w:r w:rsidR="009360EA" w:rsidRPr="0002158F">
        <w:rPr>
          <w:rFonts w:ascii="Arial" w:hAnsi="Arial" w:cs="Arial"/>
          <w:b w:val="0"/>
          <w:sz w:val="24"/>
          <w:szCs w:val="24"/>
        </w:rPr>
        <w:t xml:space="preserve">ievement in both math and ELA. </w:t>
      </w:r>
      <w:r w:rsidRPr="0002158F">
        <w:rPr>
          <w:rFonts w:ascii="Arial" w:hAnsi="Arial" w:cs="Arial"/>
          <w:b w:val="0"/>
          <w:sz w:val="24"/>
          <w:szCs w:val="24"/>
        </w:rPr>
        <w:t>However, it appears that black students in DAIT districts perform better in math over each of the three years; DAITs improve black students’ math achievement scores by approximately 4</w:t>
      </w:r>
      <w:r w:rsidR="004722DC" w:rsidRPr="0002158F">
        <w:rPr>
          <w:rFonts w:ascii="Arial" w:hAnsi="Arial" w:cs="Arial"/>
          <w:b w:val="0"/>
          <w:sz w:val="24"/>
          <w:szCs w:val="24"/>
        </w:rPr>
        <w:t xml:space="preserve"> percent</w:t>
      </w:r>
      <w:r w:rsidRPr="0002158F">
        <w:rPr>
          <w:rFonts w:ascii="Arial" w:hAnsi="Arial" w:cs="Arial"/>
          <w:b w:val="0"/>
          <w:sz w:val="24"/>
          <w:szCs w:val="24"/>
        </w:rPr>
        <w:t xml:space="preserve"> of a standard deviation over the three years of data, and by 3, 6 and 5 percent of a standard deviation in years one, two and three, respectively. This effect is not consistent for the ELA achievement of black students; the coefficients are negative but not statistically different from zero. Hispanic students seem to gain in all years and in both subjects, with relatively large effect sizes. On average, Hispanic students in DAIT districts see a 9</w:t>
      </w:r>
      <w:r w:rsidR="004722DC" w:rsidRPr="0002158F">
        <w:rPr>
          <w:rFonts w:ascii="Arial" w:hAnsi="Arial" w:cs="Arial"/>
          <w:b w:val="0"/>
          <w:sz w:val="24"/>
          <w:szCs w:val="24"/>
        </w:rPr>
        <w:t xml:space="preserve"> percent</w:t>
      </w:r>
      <w:r w:rsidRPr="0002158F">
        <w:rPr>
          <w:rFonts w:ascii="Arial" w:hAnsi="Arial" w:cs="Arial"/>
          <w:b w:val="0"/>
          <w:sz w:val="24"/>
          <w:szCs w:val="24"/>
        </w:rPr>
        <w:t xml:space="preserve"> of a standard deviation increase in math (with a 6</w:t>
      </w:r>
      <w:r w:rsidR="004722DC" w:rsidRPr="0002158F">
        <w:rPr>
          <w:rFonts w:ascii="Arial" w:hAnsi="Arial" w:cs="Arial"/>
          <w:b w:val="0"/>
          <w:sz w:val="24"/>
          <w:szCs w:val="24"/>
        </w:rPr>
        <w:t xml:space="preserve"> percent</w:t>
      </w:r>
      <w:r w:rsidRPr="0002158F">
        <w:rPr>
          <w:rFonts w:ascii="Arial" w:hAnsi="Arial" w:cs="Arial"/>
          <w:b w:val="0"/>
          <w:sz w:val="24"/>
          <w:szCs w:val="24"/>
        </w:rPr>
        <w:t>, 11</w:t>
      </w:r>
      <w:r w:rsidR="004722DC" w:rsidRPr="0002158F">
        <w:rPr>
          <w:rFonts w:ascii="Arial" w:hAnsi="Arial" w:cs="Arial"/>
          <w:b w:val="0"/>
          <w:sz w:val="24"/>
          <w:szCs w:val="24"/>
        </w:rPr>
        <w:t xml:space="preserve"> percent</w:t>
      </w:r>
      <w:r w:rsidRPr="0002158F">
        <w:rPr>
          <w:rFonts w:ascii="Arial" w:hAnsi="Arial" w:cs="Arial"/>
          <w:b w:val="0"/>
          <w:sz w:val="24"/>
          <w:szCs w:val="24"/>
        </w:rPr>
        <w:t xml:space="preserve"> and 12</w:t>
      </w:r>
      <w:r w:rsidR="004722DC" w:rsidRPr="0002158F">
        <w:rPr>
          <w:rFonts w:ascii="Arial" w:hAnsi="Arial" w:cs="Arial"/>
          <w:b w:val="0"/>
          <w:sz w:val="24"/>
          <w:szCs w:val="24"/>
        </w:rPr>
        <w:t xml:space="preserve"> percent</w:t>
      </w:r>
      <w:r w:rsidRPr="0002158F">
        <w:rPr>
          <w:rFonts w:ascii="Arial" w:hAnsi="Arial" w:cs="Arial"/>
          <w:b w:val="0"/>
          <w:sz w:val="24"/>
          <w:szCs w:val="24"/>
        </w:rPr>
        <w:t xml:space="preserve"> standard deviation increase in years 1, 2 and 3, respectively) and a 4</w:t>
      </w:r>
      <w:r w:rsidR="004722DC" w:rsidRPr="0002158F">
        <w:rPr>
          <w:rFonts w:ascii="Arial" w:hAnsi="Arial" w:cs="Arial"/>
          <w:b w:val="0"/>
          <w:sz w:val="24"/>
          <w:szCs w:val="24"/>
        </w:rPr>
        <w:t xml:space="preserve"> percent</w:t>
      </w:r>
      <w:r w:rsidRPr="0002158F">
        <w:rPr>
          <w:rFonts w:ascii="Arial" w:hAnsi="Arial" w:cs="Arial"/>
          <w:b w:val="0"/>
          <w:sz w:val="24"/>
          <w:szCs w:val="24"/>
        </w:rPr>
        <w:t xml:space="preserve"> of a standard deviation increase in ELA achievement over the three years (with a 4</w:t>
      </w:r>
      <w:r w:rsidR="004722DC" w:rsidRPr="0002158F">
        <w:rPr>
          <w:rFonts w:ascii="Arial" w:hAnsi="Arial" w:cs="Arial"/>
          <w:b w:val="0"/>
          <w:sz w:val="24"/>
          <w:szCs w:val="24"/>
        </w:rPr>
        <w:t xml:space="preserve"> percent</w:t>
      </w:r>
      <w:r w:rsidRPr="0002158F">
        <w:rPr>
          <w:rFonts w:ascii="Arial" w:hAnsi="Arial" w:cs="Arial"/>
          <w:b w:val="0"/>
          <w:sz w:val="24"/>
          <w:szCs w:val="24"/>
        </w:rPr>
        <w:t>, 5</w:t>
      </w:r>
      <w:r w:rsidR="004722DC" w:rsidRPr="0002158F">
        <w:rPr>
          <w:rFonts w:ascii="Arial" w:hAnsi="Arial" w:cs="Arial"/>
          <w:b w:val="0"/>
          <w:sz w:val="24"/>
          <w:szCs w:val="24"/>
        </w:rPr>
        <w:t xml:space="preserve"> percent</w:t>
      </w:r>
      <w:r w:rsidRPr="0002158F">
        <w:rPr>
          <w:rFonts w:ascii="Arial" w:hAnsi="Arial" w:cs="Arial"/>
          <w:b w:val="0"/>
          <w:sz w:val="24"/>
          <w:szCs w:val="24"/>
        </w:rPr>
        <w:t xml:space="preserve"> and 5</w:t>
      </w:r>
      <w:r w:rsidR="004722DC" w:rsidRPr="0002158F">
        <w:rPr>
          <w:rFonts w:ascii="Arial" w:hAnsi="Arial" w:cs="Arial"/>
          <w:b w:val="0"/>
          <w:sz w:val="24"/>
          <w:szCs w:val="24"/>
        </w:rPr>
        <w:t xml:space="preserve"> percent</w:t>
      </w:r>
      <w:r w:rsidRPr="0002158F">
        <w:rPr>
          <w:rFonts w:ascii="Arial" w:hAnsi="Arial" w:cs="Arial"/>
          <w:b w:val="0"/>
          <w:sz w:val="24"/>
          <w:szCs w:val="24"/>
        </w:rPr>
        <w:t xml:space="preserve"> standard deviation increase in years 1, 2 and 3). Notably, we see tha</w:t>
      </w:r>
      <w:r w:rsidR="00255766" w:rsidRPr="0002158F">
        <w:rPr>
          <w:rFonts w:ascii="Arial" w:hAnsi="Arial" w:cs="Arial"/>
          <w:b w:val="0"/>
          <w:sz w:val="24"/>
          <w:szCs w:val="24"/>
        </w:rPr>
        <w:t>t while the impacts of DAITs were</w:t>
      </w:r>
      <w:r w:rsidRPr="0002158F">
        <w:rPr>
          <w:rFonts w:ascii="Arial" w:hAnsi="Arial" w:cs="Arial"/>
          <w:b w:val="0"/>
          <w:sz w:val="24"/>
          <w:szCs w:val="24"/>
        </w:rPr>
        <w:t xml:space="preserve"> larger for Asian students than White students, the treatment effect for Asian students </w:t>
      </w:r>
      <w:r w:rsidR="00F00631" w:rsidRPr="0002158F">
        <w:rPr>
          <w:rFonts w:ascii="Arial" w:hAnsi="Arial" w:cs="Arial"/>
          <w:b w:val="0"/>
          <w:sz w:val="24"/>
          <w:szCs w:val="24"/>
        </w:rPr>
        <w:t xml:space="preserve">was essentially zero for math. </w:t>
      </w:r>
    </w:p>
    <w:p w:rsidR="00314B11" w:rsidRPr="0002158F" w:rsidRDefault="00314B11" w:rsidP="009C11AF">
      <w:pPr>
        <w:spacing w:after="0"/>
        <w:rPr>
          <w:rFonts w:ascii="Arial" w:hAnsi="Arial" w:cs="Arial"/>
          <w:sz w:val="24"/>
          <w:szCs w:val="24"/>
        </w:rPr>
      </w:pPr>
    </w:p>
    <w:p w:rsidR="00F55059" w:rsidRPr="0002158F" w:rsidRDefault="000D49DC" w:rsidP="00F55059">
      <w:pPr>
        <w:spacing w:after="0"/>
        <w:rPr>
          <w:rFonts w:ascii="Arial" w:hAnsi="Arial" w:cs="Arial"/>
          <w:sz w:val="24"/>
          <w:szCs w:val="24"/>
        </w:rPr>
      </w:pPr>
      <w:r w:rsidRPr="0002158F">
        <w:rPr>
          <w:rFonts w:ascii="Arial" w:hAnsi="Arial" w:cs="Arial"/>
          <w:sz w:val="24"/>
          <w:szCs w:val="24"/>
        </w:rPr>
        <w:t>Columns 5-8 show the same analysis on the stacked cohort sample. The math results from the combined cohort sample for the most part mirror the Cohort 1 results, although they are again muted by the addition of the Cohort 2 sample, indicating less negative impacts on white students and less positive impacts on minority student achievement. Similarly, columns 7 and 8 show less negative impacts of DAITs on white student ELA achievement. Unfortunately, we also see less positive results in the stacked cohort sample for minority students' ELA achievement. These findings are particularly important from a policy perspective in California, where Hispanic students are the largest minority subgroup and often the most disadvantaged.</w:t>
      </w:r>
      <w:r w:rsidRPr="0002158F">
        <w:rPr>
          <w:rStyle w:val="FootnoteReference"/>
          <w:rFonts w:ascii="Arial" w:hAnsi="Arial" w:cs="Arial"/>
          <w:sz w:val="24"/>
          <w:szCs w:val="24"/>
        </w:rPr>
        <w:footnoteReference w:id="6"/>
      </w:r>
      <w:r w:rsidRPr="0002158F">
        <w:rPr>
          <w:rFonts w:ascii="Arial" w:hAnsi="Arial" w:cs="Arial"/>
          <w:sz w:val="24"/>
          <w:szCs w:val="24"/>
        </w:rPr>
        <w:t xml:space="preserve">  That the overarching positive DAIT impact appears largely driven by Hispanic student improvement and by Black students’ performance increases in math, may indicate that the technical assistance is going to at least some students who need the most assistance. However, the diminished positive impacts in Cohort 2 may be worth further investigation</w:t>
      </w:r>
      <w:r w:rsidR="00F55059">
        <w:rPr>
          <w:rFonts w:ascii="Arial" w:hAnsi="Arial" w:cs="Arial"/>
          <w:sz w:val="24"/>
          <w:szCs w:val="24"/>
        </w:rPr>
        <w:t>.</w:t>
      </w:r>
      <w:r w:rsidR="00F55059" w:rsidRPr="00F55059">
        <w:rPr>
          <w:rFonts w:ascii="Arial" w:hAnsi="Arial" w:cs="Arial"/>
          <w:sz w:val="24"/>
          <w:szCs w:val="24"/>
        </w:rPr>
        <w:t xml:space="preserve"> </w:t>
      </w:r>
      <w:r w:rsidR="00F55059" w:rsidRPr="0002158F">
        <w:rPr>
          <w:rFonts w:ascii="Arial" w:hAnsi="Arial" w:cs="Arial"/>
          <w:sz w:val="24"/>
          <w:szCs w:val="24"/>
        </w:rPr>
        <w:t xml:space="preserve">As discussed above, it is again possible that there is simply a larger positive impact of both </w:t>
      </w:r>
      <w:r w:rsidR="00F55059">
        <w:rPr>
          <w:rFonts w:ascii="Arial" w:hAnsi="Arial" w:cs="Arial"/>
          <w:sz w:val="24"/>
          <w:szCs w:val="24"/>
        </w:rPr>
        <w:t>D</w:t>
      </w:r>
      <w:r w:rsidR="00F55059" w:rsidRPr="0002158F">
        <w:rPr>
          <w:rFonts w:ascii="Arial" w:hAnsi="Arial" w:cs="Arial"/>
          <w:sz w:val="24"/>
          <w:szCs w:val="24"/>
        </w:rPr>
        <w:t xml:space="preserve">AIT and non-DAIT TA on </w:t>
      </w:r>
      <w:r w:rsidR="00F55059" w:rsidRPr="0002158F">
        <w:rPr>
          <w:rFonts w:ascii="Arial" w:hAnsi="Arial" w:cs="Arial"/>
          <w:i/>
          <w:sz w:val="24"/>
          <w:szCs w:val="24"/>
        </w:rPr>
        <w:t xml:space="preserve">all </w:t>
      </w:r>
      <w:r w:rsidR="00F55059" w:rsidRPr="0002158F">
        <w:rPr>
          <w:rFonts w:ascii="Arial" w:hAnsi="Arial" w:cs="Arial"/>
          <w:sz w:val="24"/>
          <w:szCs w:val="24"/>
        </w:rPr>
        <w:t>students in Cohort 2, muting the differential between DAITs and non-DAIT.</w:t>
      </w:r>
    </w:p>
    <w:p w:rsidR="009902AE" w:rsidRPr="0002158F" w:rsidRDefault="009902AE" w:rsidP="00F55059">
      <w:pPr>
        <w:spacing w:after="0"/>
        <w:rPr>
          <w:rFonts w:ascii="Arial" w:hAnsi="Arial" w:cs="Arial"/>
          <w:sz w:val="24"/>
          <w:szCs w:val="24"/>
        </w:rPr>
      </w:pPr>
    </w:p>
    <w:p w:rsidR="00F54DF8" w:rsidRPr="0002158F" w:rsidRDefault="00F54DF8" w:rsidP="00F55059">
      <w:pPr>
        <w:pStyle w:val="Caption"/>
        <w:keepNext/>
        <w:rPr>
          <w:rFonts w:ascii="Arial" w:hAnsi="Arial" w:cs="Arial"/>
          <w:sz w:val="24"/>
          <w:szCs w:val="24"/>
        </w:rPr>
      </w:pPr>
      <w:bookmarkStart w:id="34" w:name="_Ref323558522"/>
      <w:bookmarkStart w:id="35" w:name="_Toc199316041"/>
      <w:r w:rsidRPr="0002158F">
        <w:rPr>
          <w:rFonts w:ascii="Arial" w:hAnsi="Arial" w:cs="Arial"/>
          <w:sz w:val="24"/>
          <w:szCs w:val="24"/>
        </w:rPr>
        <w:t xml:space="preserve">Table </w:t>
      </w:r>
      <w:r w:rsidR="00CD2448" w:rsidRPr="0002158F">
        <w:rPr>
          <w:rFonts w:ascii="Arial" w:hAnsi="Arial" w:cs="Arial"/>
          <w:sz w:val="24"/>
          <w:szCs w:val="24"/>
        </w:rPr>
        <w:fldChar w:fldCharType="begin"/>
      </w:r>
      <w:r w:rsidRPr="0002158F">
        <w:rPr>
          <w:rFonts w:ascii="Arial" w:hAnsi="Arial" w:cs="Arial"/>
          <w:sz w:val="24"/>
          <w:szCs w:val="24"/>
        </w:rPr>
        <w:instrText xml:space="preserve"> SEQ Table \* ARABIC </w:instrText>
      </w:r>
      <w:r w:rsidR="00CD2448" w:rsidRPr="0002158F">
        <w:rPr>
          <w:rFonts w:ascii="Arial" w:hAnsi="Arial" w:cs="Arial"/>
          <w:sz w:val="24"/>
          <w:szCs w:val="24"/>
        </w:rPr>
        <w:fldChar w:fldCharType="separate"/>
      </w:r>
      <w:r w:rsidR="009E2D5B">
        <w:rPr>
          <w:rFonts w:ascii="Arial" w:hAnsi="Arial" w:cs="Arial"/>
          <w:noProof/>
          <w:sz w:val="24"/>
          <w:szCs w:val="24"/>
        </w:rPr>
        <w:t>6</w:t>
      </w:r>
      <w:r w:rsidR="00CD2448" w:rsidRPr="0002158F">
        <w:rPr>
          <w:rFonts w:ascii="Arial" w:hAnsi="Arial" w:cs="Arial"/>
          <w:noProof/>
          <w:sz w:val="24"/>
          <w:szCs w:val="24"/>
        </w:rPr>
        <w:fldChar w:fldCharType="end"/>
      </w:r>
      <w:bookmarkEnd w:id="34"/>
      <w:r w:rsidRPr="0002158F">
        <w:rPr>
          <w:rFonts w:ascii="Arial" w:hAnsi="Arial" w:cs="Arial"/>
          <w:sz w:val="24"/>
          <w:szCs w:val="24"/>
        </w:rPr>
        <w:t>. Estimates of DAIT Effect on Outcomes of Low-Income Subgroup</w:t>
      </w:r>
      <w:bookmarkEnd w:id="35"/>
    </w:p>
    <w:tbl>
      <w:tblPr>
        <w:tblW w:w="0" w:type="auto"/>
        <w:tblInd w:w="93" w:type="dxa"/>
        <w:tblLook w:val="04A0" w:firstRow="1" w:lastRow="0" w:firstColumn="1" w:lastColumn="0" w:noHBand="0" w:noVBand="1"/>
      </w:tblPr>
      <w:tblGrid>
        <w:gridCol w:w="2275"/>
        <w:gridCol w:w="937"/>
        <w:gridCol w:w="937"/>
        <w:gridCol w:w="937"/>
        <w:gridCol w:w="937"/>
        <w:gridCol w:w="937"/>
        <w:gridCol w:w="937"/>
        <w:gridCol w:w="937"/>
        <w:gridCol w:w="937"/>
      </w:tblGrid>
      <w:tr w:rsidR="00333B3C" w:rsidRPr="0002158F" w:rsidTr="006C3603">
        <w:trPr>
          <w:trHeight w:val="332"/>
        </w:trPr>
        <w:tc>
          <w:tcPr>
            <w:tcW w:w="0" w:type="auto"/>
            <w:tcBorders>
              <w:top w:val="single" w:sz="4" w:space="0" w:color="auto"/>
              <w:left w:val="single" w:sz="4" w:space="0" w:color="auto"/>
              <w:bottom w:val="nil"/>
              <w:right w:val="single" w:sz="4" w:space="0" w:color="auto"/>
            </w:tcBorders>
            <w:shd w:val="clear" w:color="auto" w:fill="D9D9D9"/>
            <w:noWrap/>
            <w:vAlign w:val="bottom"/>
            <w:hideMark/>
          </w:tcPr>
          <w:p w:rsidR="00333B3C" w:rsidRPr="0002158F" w:rsidRDefault="00333B3C" w:rsidP="00F55059">
            <w:pPr>
              <w:spacing w:after="0" w:line="240" w:lineRule="auto"/>
              <w:rPr>
                <w:rFonts w:ascii="Arial" w:eastAsia="Times New Roman" w:hAnsi="Arial" w:cs="Arial"/>
                <w:b/>
              </w:rPr>
            </w:pPr>
            <w:r w:rsidRPr="0002158F">
              <w:rPr>
                <w:rFonts w:ascii="Arial" w:eastAsia="Times New Roman" w:hAnsi="Arial" w:cs="Arial"/>
                <w:b/>
              </w:rPr>
              <w:t> </w:t>
            </w:r>
          </w:p>
        </w:tc>
        <w:tc>
          <w:tcPr>
            <w:tcW w:w="0" w:type="auto"/>
            <w:gridSpan w:val="4"/>
            <w:tcBorders>
              <w:top w:val="single" w:sz="4" w:space="0" w:color="auto"/>
              <w:left w:val="nil"/>
              <w:bottom w:val="single" w:sz="4" w:space="0" w:color="auto"/>
              <w:right w:val="nil"/>
            </w:tcBorders>
            <w:shd w:val="clear" w:color="auto" w:fill="D9D9D9"/>
            <w:noWrap/>
            <w:vAlign w:val="bottom"/>
            <w:hideMark/>
          </w:tcPr>
          <w:p w:rsidR="00333B3C" w:rsidRPr="0002158F" w:rsidRDefault="00333B3C" w:rsidP="00F55059">
            <w:pPr>
              <w:spacing w:after="0" w:line="240" w:lineRule="auto"/>
              <w:jc w:val="center"/>
              <w:rPr>
                <w:rFonts w:ascii="Arial" w:eastAsia="Times New Roman" w:hAnsi="Arial" w:cs="Arial"/>
                <w:b/>
              </w:rPr>
            </w:pPr>
            <w:r w:rsidRPr="0002158F">
              <w:rPr>
                <w:rFonts w:ascii="Arial" w:eastAsia="Times New Roman" w:hAnsi="Arial" w:cs="Arial"/>
                <w:b/>
              </w:rPr>
              <w:t>Cohort1</w:t>
            </w:r>
          </w:p>
        </w:tc>
        <w:tc>
          <w:tcPr>
            <w:tcW w:w="0" w:type="auto"/>
            <w:gridSpan w:val="4"/>
            <w:tcBorders>
              <w:top w:val="single" w:sz="4" w:space="0" w:color="auto"/>
              <w:left w:val="nil"/>
              <w:bottom w:val="single" w:sz="4" w:space="0" w:color="auto"/>
              <w:right w:val="single" w:sz="4" w:space="0" w:color="auto"/>
            </w:tcBorders>
            <w:shd w:val="clear" w:color="auto" w:fill="D9D9D9"/>
            <w:noWrap/>
            <w:vAlign w:val="bottom"/>
            <w:hideMark/>
          </w:tcPr>
          <w:p w:rsidR="00333B3C" w:rsidRPr="0002158F" w:rsidRDefault="00333B3C" w:rsidP="00F55059">
            <w:pPr>
              <w:spacing w:after="0" w:line="240" w:lineRule="auto"/>
              <w:jc w:val="center"/>
              <w:rPr>
                <w:rFonts w:ascii="Arial" w:eastAsia="Times New Roman" w:hAnsi="Arial" w:cs="Arial"/>
                <w:b/>
              </w:rPr>
            </w:pPr>
            <w:r w:rsidRPr="0002158F">
              <w:rPr>
                <w:rFonts w:ascii="Arial" w:eastAsia="Times New Roman" w:hAnsi="Arial" w:cs="Arial"/>
                <w:b/>
              </w:rPr>
              <w:t>Cohort1 &amp; 2 (Stacked)</w:t>
            </w:r>
          </w:p>
        </w:tc>
      </w:tr>
      <w:tr w:rsidR="00333B3C" w:rsidRPr="0002158F" w:rsidTr="006C3603">
        <w:trPr>
          <w:trHeight w:val="332"/>
        </w:trPr>
        <w:tc>
          <w:tcPr>
            <w:tcW w:w="0" w:type="auto"/>
            <w:tcBorders>
              <w:top w:val="nil"/>
              <w:left w:val="single" w:sz="4" w:space="0" w:color="auto"/>
              <w:bottom w:val="nil"/>
              <w:right w:val="nil"/>
            </w:tcBorders>
            <w:shd w:val="clear" w:color="auto" w:fill="D9D9D9"/>
            <w:noWrap/>
            <w:vAlign w:val="bottom"/>
            <w:hideMark/>
          </w:tcPr>
          <w:p w:rsidR="00333B3C" w:rsidRPr="0002158F" w:rsidRDefault="00333B3C" w:rsidP="00F55059">
            <w:pPr>
              <w:spacing w:after="0" w:line="240" w:lineRule="auto"/>
              <w:rPr>
                <w:rFonts w:ascii="Arial" w:eastAsia="Times New Roman" w:hAnsi="Arial" w:cs="Arial"/>
                <w:b/>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D9D9D9"/>
            <w:noWrap/>
            <w:vAlign w:val="bottom"/>
            <w:hideMark/>
          </w:tcPr>
          <w:p w:rsidR="00333B3C" w:rsidRPr="0002158F" w:rsidRDefault="00333B3C" w:rsidP="00F55059">
            <w:pPr>
              <w:spacing w:after="0" w:line="240" w:lineRule="auto"/>
              <w:jc w:val="center"/>
              <w:rPr>
                <w:rFonts w:ascii="Arial" w:eastAsia="Times New Roman" w:hAnsi="Arial" w:cs="Arial"/>
                <w:b/>
              </w:rPr>
            </w:pPr>
            <w:r w:rsidRPr="0002158F">
              <w:rPr>
                <w:rFonts w:ascii="Arial" w:eastAsia="Times New Roman" w:hAnsi="Arial" w:cs="Arial"/>
                <w:b/>
              </w:rPr>
              <w:t>Math</w:t>
            </w:r>
          </w:p>
        </w:tc>
        <w:tc>
          <w:tcPr>
            <w:tcW w:w="0" w:type="auto"/>
            <w:gridSpan w:val="2"/>
            <w:tcBorders>
              <w:top w:val="single" w:sz="4" w:space="0" w:color="auto"/>
              <w:left w:val="nil"/>
              <w:bottom w:val="single" w:sz="4" w:space="0" w:color="auto"/>
              <w:right w:val="single" w:sz="4" w:space="0" w:color="000000"/>
            </w:tcBorders>
            <w:shd w:val="clear" w:color="auto" w:fill="D9D9D9"/>
            <w:noWrap/>
            <w:vAlign w:val="bottom"/>
            <w:hideMark/>
          </w:tcPr>
          <w:p w:rsidR="00333B3C" w:rsidRPr="0002158F" w:rsidRDefault="00333B3C" w:rsidP="00F55059">
            <w:pPr>
              <w:spacing w:after="0" w:line="240" w:lineRule="auto"/>
              <w:jc w:val="center"/>
              <w:rPr>
                <w:rFonts w:ascii="Arial" w:eastAsia="Times New Roman" w:hAnsi="Arial" w:cs="Arial"/>
                <w:b/>
              </w:rPr>
            </w:pPr>
            <w:r w:rsidRPr="0002158F">
              <w:rPr>
                <w:rFonts w:ascii="Arial" w:eastAsia="Times New Roman" w:hAnsi="Arial" w:cs="Arial"/>
                <w:b/>
              </w:rPr>
              <w:t>ELA</w:t>
            </w:r>
          </w:p>
        </w:tc>
        <w:tc>
          <w:tcPr>
            <w:tcW w:w="0" w:type="auto"/>
            <w:gridSpan w:val="2"/>
            <w:tcBorders>
              <w:top w:val="single" w:sz="4" w:space="0" w:color="auto"/>
              <w:left w:val="nil"/>
              <w:bottom w:val="single" w:sz="4" w:space="0" w:color="auto"/>
              <w:right w:val="single" w:sz="4" w:space="0" w:color="000000"/>
            </w:tcBorders>
            <w:shd w:val="clear" w:color="auto" w:fill="D9D9D9"/>
            <w:noWrap/>
            <w:vAlign w:val="bottom"/>
            <w:hideMark/>
          </w:tcPr>
          <w:p w:rsidR="00333B3C" w:rsidRPr="0002158F" w:rsidRDefault="00333B3C" w:rsidP="00F55059">
            <w:pPr>
              <w:spacing w:after="0" w:line="240" w:lineRule="auto"/>
              <w:jc w:val="center"/>
              <w:rPr>
                <w:rFonts w:ascii="Arial" w:eastAsia="Times New Roman" w:hAnsi="Arial" w:cs="Arial"/>
                <w:b/>
              </w:rPr>
            </w:pPr>
            <w:r w:rsidRPr="0002158F">
              <w:rPr>
                <w:rFonts w:ascii="Arial" w:eastAsia="Times New Roman" w:hAnsi="Arial" w:cs="Arial"/>
                <w:b/>
              </w:rPr>
              <w:t>Math</w:t>
            </w:r>
          </w:p>
        </w:tc>
        <w:tc>
          <w:tcPr>
            <w:tcW w:w="0" w:type="auto"/>
            <w:gridSpan w:val="2"/>
            <w:tcBorders>
              <w:top w:val="single" w:sz="4" w:space="0" w:color="auto"/>
              <w:left w:val="nil"/>
              <w:bottom w:val="single" w:sz="4" w:space="0" w:color="auto"/>
              <w:right w:val="single" w:sz="4" w:space="0" w:color="auto"/>
            </w:tcBorders>
            <w:shd w:val="clear" w:color="auto" w:fill="D9D9D9"/>
            <w:noWrap/>
            <w:vAlign w:val="bottom"/>
            <w:hideMark/>
          </w:tcPr>
          <w:p w:rsidR="00333B3C" w:rsidRPr="0002158F" w:rsidRDefault="00333B3C" w:rsidP="00F55059">
            <w:pPr>
              <w:spacing w:after="0" w:line="240" w:lineRule="auto"/>
              <w:jc w:val="center"/>
              <w:rPr>
                <w:rFonts w:ascii="Arial" w:eastAsia="Times New Roman" w:hAnsi="Arial" w:cs="Arial"/>
                <w:b/>
              </w:rPr>
            </w:pPr>
            <w:r w:rsidRPr="0002158F">
              <w:rPr>
                <w:rFonts w:ascii="Arial" w:eastAsia="Times New Roman" w:hAnsi="Arial" w:cs="Arial"/>
                <w:b/>
              </w:rPr>
              <w:t>ELA</w:t>
            </w:r>
          </w:p>
        </w:tc>
      </w:tr>
      <w:tr w:rsidR="00333B3C" w:rsidRPr="0002158F" w:rsidTr="006C3603">
        <w:trPr>
          <w:trHeight w:val="332"/>
        </w:trPr>
        <w:tc>
          <w:tcPr>
            <w:tcW w:w="0" w:type="auto"/>
            <w:tcBorders>
              <w:top w:val="nil"/>
              <w:left w:val="single" w:sz="4" w:space="0" w:color="auto"/>
              <w:bottom w:val="single" w:sz="4" w:space="0" w:color="auto"/>
              <w:right w:val="single" w:sz="4" w:space="0" w:color="auto"/>
            </w:tcBorders>
            <w:shd w:val="clear" w:color="auto" w:fill="D9D9D9"/>
            <w:noWrap/>
            <w:vAlign w:val="bottom"/>
            <w:hideMark/>
          </w:tcPr>
          <w:p w:rsidR="00333B3C" w:rsidRPr="0002158F" w:rsidRDefault="00333B3C" w:rsidP="00F55059">
            <w:pPr>
              <w:spacing w:after="0" w:line="240" w:lineRule="auto"/>
              <w:rPr>
                <w:rFonts w:ascii="Arial" w:eastAsia="Times New Roman" w:hAnsi="Arial" w:cs="Arial"/>
                <w:b/>
              </w:rPr>
            </w:pPr>
            <w:r w:rsidRPr="0002158F">
              <w:rPr>
                <w:rFonts w:ascii="Arial" w:eastAsia="Times New Roman" w:hAnsi="Arial" w:cs="Arial"/>
                <w:b/>
              </w:rPr>
              <w:t> </w:t>
            </w:r>
          </w:p>
        </w:tc>
        <w:tc>
          <w:tcPr>
            <w:tcW w:w="0" w:type="auto"/>
            <w:tcBorders>
              <w:top w:val="nil"/>
              <w:left w:val="nil"/>
              <w:bottom w:val="single" w:sz="4" w:space="0" w:color="auto"/>
              <w:right w:val="nil"/>
            </w:tcBorders>
            <w:shd w:val="clear" w:color="auto" w:fill="D9D9D9"/>
            <w:noWrap/>
            <w:vAlign w:val="bottom"/>
            <w:hideMark/>
          </w:tcPr>
          <w:p w:rsidR="00333B3C" w:rsidRPr="0002158F" w:rsidRDefault="00333B3C" w:rsidP="00F55059">
            <w:pPr>
              <w:spacing w:after="0" w:line="240" w:lineRule="auto"/>
              <w:jc w:val="center"/>
              <w:rPr>
                <w:rFonts w:ascii="Arial" w:eastAsia="Times New Roman" w:hAnsi="Arial" w:cs="Arial"/>
                <w:b/>
              </w:rPr>
            </w:pPr>
            <w:r w:rsidRPr="0002158F">
              <w:rPr>
                <w:rFonts w:ascii="Arial" w:eastAsia="Times New Roman" w:hAnsi="Arial" w:cs="Arial"/>
                <w:b/>
              </w:rPr>
              <w:t>(1)</w:t>
            </w:r>
          </w:p>
        </w:tc>
        <w:tc>
          <w:tcPr>
            <w:tcW w:w="0" w:type="auto"/>
            <w:tcBorders>
              <w:top w:val="nil"/>
              <w:left w:val="nil"/>
              <w:bottom w:val="single" w:sz="4" w:space="0" w:color="auto"/>
              <w:right w:val="single" w:sz="4" w:space="0" w:color="auto"/>
            </w:tcBorders>
            <w:shd w:val="clear" w:color="auto" w:fill="D9D9D9"/>
            <w:noWrap/>
            <w:vAlign w:val="bottom"/>
            <w:hideMark/>
          </w:tcPr>
          <w:p w:rsidR="00333B3C" w:rsidRPr="0002158F" w:rsidRDefault="00333B3C" w:rsidP="00F55059">
            <w:pPr>
              <w:spacing w:after="0" w:line="240" w:lineRule="auto"/>
              <w:jc w:val="center"/>
              <w:rPr>
                <w:rFonts w:ascii="Arial" w:eastAsia="Times New Roman" w:hAnsi="Arial" w:cs="Arial"/>
                <w:b/>
              </w:rPr>
            </w:pPr>
            <w:r w:rsidRPr="0002158F">
              <w:rPr>
                <w:rFonts w:ascii="Arial" w:eastAsia="Times New Roman" w:hAnsi="Arial" w:cs="Arial"/>
                <w:b/>
              </w:rPr>
              <w:t>(2)</w:t>
            </w:r>
          </w:p>
        </w:tc>
        <w:tc>
          <w:tcPr>
            <w:tcW w:w="0" w:type="auto"/>
            <w:tcBorders>
              <w:top w:val="nil"/>
              <w:left w:val="nil"/>
              <w:bottom w:val="single" w:sz="4" w:space="0" w:color="auto"/>
              <w:right w:val="nil"/>
            </w:tcBorders>
            <w:shd w:val="clear" w:color="auto" w:fill="D9D9D9"/>
            <w:noWrap/>
            <w:vAlign w:val="bottom"/>
            <w:hideMark/>
          </w:tcPr>
          <w:p w:rsidR="00333B3C" w:rsidRPr="0002158F" w:rsidRDefault="00333B3C" w:rsidP="00F55059">
            <w:pPr>
              <w:spacing w:after="0" w:line="240" w:lineRule="auto"/>
              <w:jc w:val="center"/>
              <w:rPr>
                <w:rFonts w:ascii="Arial" w:eastAsia="Times New Roman" w:hAnsi="Arial" w:cs="Arial"/>
                <w:b/>
              </w:rPr>
            </w:pPr>
            <w:r w:rsidRPr="0002158F">
              <w:rPr>
                <w:rFonts w:ascii="Arial" w:eastAsia="Times New Roman" w:hAnsi="Arial" w:cs="Arial"/>
                <w:b/>
              </w:rPr>
              <w:t>(3)</w:t>
            </w:r>
          </w:p>
        </w:tc>
        <w:tc>
          <w:tcPr>
            <w:tcW w:w="0" w:type="auto"/>
            <w:tcBorders>
              <w:top w:val="nil"/>
              <w:left w:val="nil"/>
              <w:bottom w:val="single" w:sz="4" w:space="0" w:color="auto"/>
              <w:right w:val="single" w:sz="4" w:space="0" w:color="auto"/>
            </w:tcBorders>
            <w:shd w:val="clear" w:color="auto" w:fill="D9D9D9"/>
            <w:noWrap/>
            <w:vAlign w:val="bottom"/>
            <w:hideMark/>
          </w:tcPr>
          <w:p w:rsidR="00333B3C" w:rsidRPr="0002158F" w:rsidRDefault="00333B3C" w:rsidP="00F55059">
            <w:pPr>
              <w:spacing w:after="0" w:line="240" w:lineRule="auto"/>
              <w:jc w:val="center"/>
              <w:rPr>
                <w:rFonts w:ascii="Arial" w:eastAsia="Times New Roman" w:hAnsi="Arial" w:cs="Arial"/>
                <w:b/>
              </w:rPr>
            </w:pPr>
            <w:r w:rsidRPr="0002158F">
              <w:rPr>
                <w:rFonts w:ascii="Arial" w:eastAsia="Times New Roman" w:hAnsi="Arial" w:cs="Arial"/>
                <w:b/>
              </w:rPr>
              <w:t>(4)</w:t>
            </w:r>
          </w:p>
        </w:tc>
        <w:tc>
          <w:tcPr>
            <w:tcW w:w="0" w:type="auto"/>
            <w:tcBorders>
              <w:top w:val="nil"/>
              <w:left w:val="nil"/>
              <w:bottom w:val="single" w:sz="4" w:space="0" w:color="auto"/>
              <w:right w:val="nil"/>
            </w:tcBorders>
            <w:shd w:val="clear" w:color="auto" w:fill="D9D9D9"/>
            <w:noWrap/>
            <w:vAlign w:val="bottom"/>
            <w:hideMark/>
          </w:tcPr>
          <w:p w:rsidR="00333B3C" w:rsidRPr="0002158F" w:rsidRDefault="00333B3C" w:rsidP="00F55059">
            <w:pPr>
              <w:spacing w:after="0" w:line="240" w:lineRule="auto"/>
              <w:jc w:val="center"/>
              <w:rPr>
                <w:rFonts w:ascii="Arial" w:eastAsia="Times New Roman" w:hAnsi="Arial" w:cs="Arial"/>
                <w:b/>
              </w:rPr>
            </w:pPr>
            <w:r w:rsidRPr="0002158F">
              <w:rPr>
                <w:rFonts w:ascii="Arial" w:eastAsia="Times New Roman" w:hAnsi="Arial" w:cs="Arial"/>
                <w:b/>
              </w:rPr>
              <w:t>(5)</w:t>
            </w:r>
          </w:p>
        </w:tc>
        <w:tc>
          <w:tcPr>
            <w:tcW w:w="0" w:type="auto"/>
            <w:tcBorders>
              <w:top w:val="nil"/>
              <w:left w:val="nil"/>
              <w:bottom w:val="single" w:sz="4" w:space="0" w:color="auto"/>
              <w:right w:val="single" w:sz="4" w:space="0" w:color="auto"/>
            </w:tcBorders>
            <w:shd w:val="clear" w:color="auto" w:fill="D9D9D9"/>
            <w:noWrap/>
            <w:vAlign w:val="bottom"/>
            <w:hideMark/>
          </w:tcPr>
          <w:p w:rsidR="00333B3C" w:rsidRPr="0002158F" w:rsidRDefault="00333B3C" w:rsidP="00F55059">
            <w:pPr>
              <w:spacing w:after="0" w:line="240" w:lineRule="auto"/>
              <w:jc w:val="center"/>
              <w:rPr>
                <w:rFonts w:ascii="Arial" w:eastAsia="Times New Roman" w:hAnsi="Arial" w:cs="Arial"/>
                <w:b/>
              </w:rPr>
            </w:pPr>
            <w:r w:rsidRPr="0002158F">
              <w:rPr>
                <w:rFonts w:ascii="Arial" w:eastAsia="Times New Roman" w:hAnsi="Arial" w:cs="Arial"/>
                <w:b/>
              </w:rPr>
              <w:t>(6)</w:t>
            </w:r>
          </w:p>
        </w:tc>
        <w:tc>
          <w:tcPr>
            <w:tcW w:w="0" w:type="auto"/>
            <w:tcBorders>
              <w:top w:val="nil"/>
              <w:left w:val="nil"/>
              <w:bottom w:val="single" w:sz="4" w:space="0" w:color="auto"/>
              <w:right w:val="nil"/>
            </w:tcBorders>
            <w:shd w:val="clear" w:color="auto" w:fill="D9D9D9"/>
            <w:noWrap/>
            <w:vAlign w:val="bottom"/>
            <w:hideMark/>
          </w:tcPr>
          <w:p w:rsidR="00333B3C" w:rsidRPr="0002158F" w:rsidRDefault="00333B3C" w:rsidP="00F55059">
            <w:pPr>
              <w:spacing w:after="0" w:line="240" w:lineRule="auto"/>
              <w:jc w:val="center"/>
              <w:rPr>
                <w:rFonts w:ascii="Arial" w:eastAsia="Times New Roman" w:hAnsi="Arial" w:cs="Arial"/>
                <w:b/>
              </w:rPr>
            </w:pPr>
            <w:r w:rsidRPr="0002158F">
              <w:rPr>
                <w:rFonts w:ascii="Arial" w:eastAsia="Times New Roman" w:hAnsi="Arial" w:cs="Arial"/>
                <w:b/>
              </w:rPr>
              <w:t>(7)</w:t>
            </w:r>
          </w:p>
        </w:tc>
        <w:tc>
          <w:tcPr>
            <w:tcW w:w="0" w:type="auto"/>
            <w:tcBorders>
              <w:top w:val="nil"/>
              <w:left w:val="nil"/>
              <w:bottom w:val="single" w:sz="4" w:space="0" w:color="auto"/>
              <w:right w:val="single" w:sz="4" w:space="0" w:color="auto"/>
            </w:tcBorders>
            <w:shd w:val="clear" w:color="auto" w:fill="D9D9D9"/>
            <w:noWrap/>
            <w:vAlign w:val="bottom"/>
            <w:hideMark/>
          </w:tcPr>
          <w:p w:rsidR="00333B3C" w:rsidRPr="0002158F" w:rsidRDefault="00333B3C" w:rsidP="00F55059">
            <w:pPr>
              <w:spacing w:after="0" w:line="240" w:lineRule="auto"/>
              <w:jc w:val="center"/>
              <w:rPr>
                <w:rFonts w:ascii="Arial" w:eastAsia="Times New Roman" w:hAnsi="Arial" w:cs="Arial"/>
                <w:b/>
              </w:rPr>
            </w:pPr>
            <w:r w:rsidRPr="0002158F">
              <w:rPr>
                <w:rFonts w:ascii="Arial" w:eastAsia="Times New Roman" w:hAnsi="Arial" w:cs="Arial"/>
                <w:b/>
              </w:rPr>
              <w:t>(8)</w:t>
            </w:r>
          </w:p>
        </w:tc>
      </w:tr>
      <w:tr w:rsidR="00333B3C" w:rsidRPr="0002158F" w:rsidTr="006C3603">
        <w:trPr>
          <w:trHeight w:val="332"/>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DAIT 3 Yr ATE</w:t>
            </w:r>
          </w:p>
        </w:tc>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-0.028</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-0.002</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-0.021</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-0.003</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p>
        </w:tc>
      </w:tr>
      <w:tr w:rsidR="00333B3C" w:rsidRPr="0002158F" w:rsidTr="006C3603">
        <w:trPr>
          <w:trHeight w:val="332"/>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p>
        </w:tc>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(0.034)</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(0.012)</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(0.025)</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(0.012)</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p>
        </w:tc>
      </w:tr>
      <w:tr w:rsidR="00333B3C" w:rsidRPr="0002158F" w:rsidTr="006C3603">
        <w:trPr>
          <w:trHeight w:val="332"/>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xml:space="preserve">DAIT </w:t>
            </w:r>
            <w:r w:rsidR="00C85448" w:rsidRPr="0002158F">
              <w:rPr>
                <w:rFonts w:ascii="Arial" w:eastAsia="Times New Roman" w:hAnsi="Arial" w:cs="Arial"/>
              </w:rPr>
              <w:t>First</w:t>
            </w:r>
            <w:r w:rsidRPr="0002158F">
              <w:rPr>
                <w:rFonts w:ascii="Arial" w:eastAsia="Times New Roman" w:hAnsi="Arial" w:cs="Arial"/>
              </w:rPr>
              <w:t xml:space="preserve"> Yr </w:t>
            </w:r>
          </w:p>
        </w:tc>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-0.029</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-0.002</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-0.017</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-0.003</w:t>
            </w:r>
          </w:p>
        </w:tc>
      </w:tr>
      <w:tr w:rsidR="00333B3C" w:rsidRPr="0002158F" w:rsidTr="006C3603">
        <w:trPr>
          <w:trHeight w:val="332"/>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p>
        </w:tc>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(0.030)</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(0.011)</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(0.021)</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(0.011)</w:t>
            </w:r>
          </w:p>
        </w:tc>
      </w:tr>
      <w:tr w:rsidR="00333B3C" w:rsidRPr="0002158F" w:rsidTr="006C3603">
        <w:trPr>
          <w:trHeight w:val="332"/>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xml:space="preserve">DAIT </w:t>
            </w:r>
            <w:r w:rsidR="00003F5A" w:rsidRPr="0002158F">
              <w:rPr>
                <w:rFonts w:ascii="Arial" w:eastAsia="Times New Roman" w:hAnsi="Arial" w:cs="Arial"/>
              </w:rPr>
              <w:t>Second</w:t>
            </w:r>
            <w:r w:rsidRPr="0002158F">
              <w:rPr>
                <w:rFonts w:ascii="Arial" w:eastAsia="Times New Roman" w:hAnsi="Arial" w:cs="Arial"/>
              </w:rPr>
              <w:t xml:space="preserve"> Yr </w:t>
            </w:r>
          </w:p>
        </w:tc>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-0.03</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0.002</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-0.026</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-0.002</w:t>
            </w:r>
          </w:p>
        </w:tc>
      </w:tr>
      <w:tr w:rsidR="00333B3C" w:rsidRPr="0002158F" w:rsidTr="006C3603">
        <w:trPr>
          <w:trHeight w:val="332"/>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p>
        </w:tc>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(0.040)</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(0.014)</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(0.033)</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(0.014)</w:t>
            </w:r>
          </w:p>
        </w:tc>
      </w:tr>
      <w:tr w:rsidR="00333B3C" w:rsidRPr="0002158F" w:rsidTr="006C3603">
        <w:trPr>
          <w:trHeight w:val="332"/>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xml:space="preserve">DAIT </w:t>
            </w:r>
            <w:r w:rsidR="00503CCD" w:rsidRPr="0002158F">
              <w:rPr>
                <w:rFonts w:ascii="Arial" w:eastAsia="Times New Roman" w:hAnsi="Arial" w:cs="Arial"/>
              </w:rPr>
              <w:t>Third</w:t>
            </w:r>
            <w:r w:rsidRPr="0002158F">
              <w:rPr>
                <w:rFonts w:ascii="Arial" w:eastAsia="Times New Roman" w:hAnsi="Arial" w:cs="Arial"/>
              </w:rPr>
              <w:t xml:space="preserve"> Yr </w:t>
            </w:r>
          </w:p>
        </w:tc>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-0.021</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-0.009</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p>
        </w:tc>
      </w:tr>
      <w:tr w:rsidR="00333B3C" w:rsidRPr="0002158F" w:rsidTr="006C3603">
        <w:trPr>
          <w:trHeight w:val="332"/>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p>
        </w:tc>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(0.043)</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(0.014)</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p>
        </w:tc>
      </w:tr>
      <w:tr w:rsidR="00333B3C" w:rsidRPr="0002158F" w:rsidTr="006C3603">
        <w:trPr>
          <w:trHeight w:val="332"/>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FRL XDAIT  Avg ATE</w:t>
            </w:r>
          </w:p>
        </w:tc>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0.122***</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0.030*</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0.088***</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0.033***</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p>
        </w:tc>
      </w:tr>
      <w:tr w:rsidR="00333B3C" w:rsidRPr="0002158F" w:rsidTr="006C3603">
        <w:trPr>
          <w:trHeight w:val="332"/>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p>
        </w:tc>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(0.028)</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(0.012)</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(0.015)</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(0.007)</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p>
        </w:tc>
      </w:tr>
      <w:tr w:rsidR="00333B3C" w:rsidRPr="0002158F" w:rsidTr="006C3603">
        <w:trPr>
          <w:trHeight w:val="332"/>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xml:space="preserve">FRL X(DAIT </w:t>
            </w:r>
            <w:r w:rsidR="00C85448" w:rsidRPr="0002158F">
              <w:rPr>
                <w:rFonts w:ascii="Arial" w:eastAsia="Times New Roman" w:hAnsi="Arial" w:cs="Arial"/>
              </w:rPr>
              <w:t>First</w:t>
            </w:r>
            <w:r w:rsidRPr="0002158F">
              <w:rPr>
                <w:rFonts w:ascii="Arial" w:eastAsia="Times New Roman" w:hAnsi="Arial" w:cs="Arial"/>
              </w:rPr>
              <w:t xml:space="preserve"> YR)</w:t>
            </w:r>
          </w:p>
        </w:tc>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0.098***</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0.020+</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0.070***</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0.026***</w:t>
            </w:r>
          </w:p>
        </w:tc>
      </w:tr>
      <w:tr w:rsidR="00333B3C" w:rsidRPr="0002158F" w:rsidTr="006C3603">
        <w:trPr>
          <w:trHeight w:val="332"/>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p>
        </w:tc>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(0.025)</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(0.011)</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(0.013)</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(0.006)</w:t>
            </w:r>
          </w:p>
        </w:tc>
      </w:tr>
      <w:tr w:rsidR="00333B3C" w:rsidRPr="0002158F" w:rsidTr="006C3603">
        <w:trPr>
          <w:trHeight w:val="332"/>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xml:space="preserve">FRL X(DAIT </w:t>
            </w:r>
            <w:r w:rsidR="00003F5A" w:rsidRPr="0002158F">
              <w:rPr>
                <w:rFonts w:ascii="Arial" w:eastAsia="Times New Roman" w:hAnsi="Arial" w:cs="Arial"/>
              </w:rPr>
              <w:t>Second</w:t>
            </w:r>
            <w:r w:rsidRPr="0002158F">
              <w:rPr>
                <w:rFonts w:ascii="Arial" w:eastAsia="Times New Roman" w:hAnsi="Arial" w:cs="Arial"/>
              </w:rPr>
              <w:t xml:space="preserve"> YR)</w:t>
            </w:r>
          </w:p>
        </w:tc>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0.142***</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0.036*</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0.111***</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0.041***</w:t>
            </w:r>
          </w:p>
        </w:tc>
      </w:tr>
      <w:tr w:rsidR="00333B3C" w:rsidRPr="0002158F" w:rsidTr="006C3603">
        <w:trPr>
          <w:trHeight w:val="332"/>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p>
        </w:tc>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(0.032)</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(0.014)</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(0.020)</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(0.010)</w:t>
            </w:r>
          </w:p>
        </w:tc>
      </w:tr>
      <w:tr w:rsidR="00333B3C" w:rsidRPr="0002158F" w:rsidTr="006C3603">
        <w:trPr>
          <w:trHeight w:val="332"/>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xml:space="preserve">FRL X(DAIT </w:t>
            </w:r>
            <w:r w:rsidR="00503CCD" w:rsidRPr="0002158F">
              <w:rPr>
                <w:rFonts w:ascii="Arial" w:eastAsia="Times New Roman" w:hAnsi="Arial" w:cs="Arial"/>
              </w:rPr>
              <w:t>Third</w:t>
            </w:r>
            <w:r w:rsidRPr="0002158F">
              <w:rPr>
                <w:rFonts w:ascii="Arial" w:eastAsia="Times New Roman" w:hAnsi="Arial" w:cs="Arial"/>
              </w:rPr>
              <w:t xml:space="preserve"> YR)</w:t>
            </w:r>
          </w:p>
        </w:tc>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0.138***</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0.042**</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p>
        </w:tc>
      </w:tr>
      <w:tr w:rsidR="00333B3C" w:rsidRPr="0002158F" w:rsidTr="006C3603">
        <w:trPr>
          <w:trHeight w:val="332"/>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p>
        </w:tc>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(0.032)</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(0.016)</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p>
        </w:tc>
      </w:tr>
      <w:tr w:rsidR="00333B3C" w:rsidRPr="0002158F" w:rsidTr="006C3603">
        <w:trPr>
          <w:trHeight w:val="332"/>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Constant</w:t>
            </w:r>
          </w:p>
        </w:tc>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0.282**</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0.264**</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-0.122</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-0.13</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0.222+</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0.210+</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-0.177</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-0.184</w:t>
            </w:r>
          </w:p>
        </w:tc>
      </w:tr>
      <w:tr w:rsidR="00333B3C" w:rsidRPr="0002158F" w:rsidTr="00446211">
        <w:trPr>
          <w:trHeight w:val="234"/>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p>
        </w:tc>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(0.102)</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(0.099)</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(0.105)</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(0.104)</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(0.121)</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(0.119)</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(0.139)</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(0.137)</w:t>
            </w:r>
          </w:p>
        </w:tc>
      </w:tr>
      <w:tr w:rsidR="00333B3C" w:rsidRPr="0002158F" w:rsidTr="006C3603">
        <w:trPr>
          <w:trHeight w:val="332"/>
        </w:trPr>
        <w:tc>
          <w:tcPr>
            <w:tcW w:w="0" w:type="auto"/>
            <w:tcBorders>
              <w:top w:val="single" w:sz="4" w:space="0" w:color="auto"/>
              <w:left w:val="single" w:sz="4" w:space="0" w:color="auto"/>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Adj. R-squared</w:t>
            </w:r>
          </w:p>
        </w:tc>
        <w:tc>
          <w:tcPr>
            <w:tcW w:w="0" w:type="auto"/>
            <w:tcBorders>
              <w:top w:val="single" w:sz="4" w:space="0" w:color="auto"/>
              <w:left w:val="single" w:sz="4" w:space="0" w:color="auto"/>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0.672</w:t>
            </w:r>
          </w:p>
        </w:tc>
        <w:tc>
          <w:tcPr>
            <w:tcW w:w="0" w:type="auto"/>
            <w:tcBorders>
              <w:top w:val="single" w:sz="4" w:space="0" w:color="auto"/>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0.672</w:t>
            </w:r>
          </w:p>
        </w:tc>
        <w:tc>
          <w:tcPr>
            <w:tcW w:w="0" w:type="auto"/>
            <w:tcBorders>
              <w:top w:val="single" w:sz="4" w:space="0" w:color="auto"/>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0.801</w:t>
            </w:r>
          </w:p>
        </w:tc>
        <w:tc>
          <w:tcPr>
            <w:tcW w:w="0" w:type="auto"/>
            <w:tcBorders>
              <w:top w:val="single" w:sz="4" w:space="0" w:color="auto"/>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0.801</w:t>
            </w:r>
          </w:p>
        </w:tc>
        <w:tc>
          <w:tcPr>
            <w:tcW w:w="0" w:type="auto"/>
            <w:tcBorders>
              <w:top w:val="single" w:sz="4" w:space="0" w:color="auto"/>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0.687</w:t>
            </w:r>
          </w:p>
        </w:tc>
        <w:tc>
          <w:tcPr>
            <w:tcW w:w="0" w:type="auto"/>
            <w:tcBorders>
              <w:top w:val="single" w:sz="4" w:space="0" w:color="auto"/>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0.687</w:t>
            </w:r>
          </w:p>
        </w:tc>
        <w:tc>
          <w:tcPr>
            <w:tcW w:w="0" w:type="auto"/>
            <w:tcBorders>
              <w:top w:val="single" w:sz="4" w:space="0" w:color="auto"/>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0.808</w:t>
            </w:r>
          </w:p>
        </w:tc>
        <w:tc>
          <w:tcPr>
            <w:tcW w:w="0" w:type="auto"/>
            <w:tcBorders>
              <w:top w:val="single" w:sz="4" w:space="0" w:color="auto"/>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0.808</w:t>
            </w:r>
          </w:p>
        </w:tc>
      </w:tr>
      <w:tr w:rsidR="00333B3C" w:rsidRPr="0002158F" w:rsidTr="006C3603">
        <w:trPr>
          <w:trHeight w:val="332"/>
        </w:trPr>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of students</w:t>
            </w:r>
          </w:p>
        </w:tc>
        <w:tc>
          <w:tcPr>
            <w:tcW w:w="0" w:type="auto"/>
            <w:tcBorders>
              <w:top w:val="nil"/>
              <w:left w:val="single" w:sz="4" w:space="0" w:color="auto"/>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6041874</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6041874</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6169977</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6169977</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8042486</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8042486</w:t>
            </w:r>
          </w:p>
        </w:tc>
        <w:tc>
          <w:tcPr>
            <w:tcW w:w="0" w:type="auto"/>
            <w:tcBorders>
              <w:top w:val="nil"/>
              <w:left w:val="nil"/>
              <w:bottom w:val="nil"/>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8238648</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8238648</w:t>
            </w:r>
          </w:p>
        </w:tc>
      </w:tr>
      <w:tr w:rsidR="00333B3C" w:rsidRPr="0002158F" w:rsidTr="006C3603">
        <w:trPr>
          <w:trHeight w:val="332"/>
        </w:trPr>
        <w:tc>
          <w:tcPr>
            <w:tcW w:w="0" w:type="auto"/>
            <w:tcBorders>
              <w:top w:val="nil"/>
              <w:left w:val="single" w:sz="4" w:space="0" w:color="auto"/>
              <w:bottom w:val="single" w:sz="4" w:space="0" w:color="auto"/>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 of districts</w:t>
            </w:r>
          </w:p>
        </w:tc>
        <w:tc>
          <w:tcPr>
            <w:tcW w:w="0" w:type="auto"/>
            <w:tcBorders>
              <w:top w:val="nil"/>
              <w:left w:val="single" w:sz="4" w:space="0" w:color="auto"/>
              <w:bottom w:val="single" w:sz="4" w:space="0" w:color="auto"/>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94</w:t>
            </w:r>
          </w:p>
        </w:tc>
        <w:tc>
          <w:tcPr>
            <w:tcW w:w="0" w:type="auto"/>
            <w:tcBorders>
              <w:top w:val="nil"/>
              <w:left w:val="nil"/>
              <w:bottom w:val="single" w:sz="4" w:space="0" w:color="auto"/>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94</w:t>
            </w:r>
          </w:p>
        </w:tc>
        <w:tc>
          <w:tcPr>
            <w:tcW w:w="0" w:type="auto"/>
            <w:tcBorders>
              <w:top w:val="nil"/>
              <w:left w:val="nil"/>
              <w:bottom w:val="single" w:sz="4" w:space="0" w:color="auto"/>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94</w:t>
            </w:r>
          </w:p>
        </w:tc>
        <w:tc>
          <w:tcPr>
            <w:tcW w:w="0" w:type="auto"/>
            <w:tcBorders>
              <w:top w:val="nil"/>
              <w:left w:val="nil"/>
              <w:bottom w:val="single" w:sz="4" w:space="0" w:color="auto"/>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94</w:t>
            </w:r>
          </w:p>
        </w:tc>
        <w:tc>
          <w:tcPr>
            <w:tcW w:w="0" w:type="auto"/>
            <w:tcBorders>
              <w:top w:val="nil"/>
              <w:left w:val="nil"/>
              <w:bottom w:val="single" w:sz="4" w:space="0" w:color="auto"/>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140</w:t>
            </w:r>
          </w:p>
        </w:tc>
        <w:tc>
          <w:tcPr>
            <w:tcW w:w="0" w:type="auto"/>
            <w:tcBorders>
              <w:top w:val="nil"/>
              <w:left w:val="nil"/>
              <w:bottom w:val="single" w:sz="4" w:space="0" w:color="auto"/>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140</w:t>
            </w:r>
          </w:p>
        </w:tc>
        <w:tc>
          <w:tcPr>
            <w:tcW w:w="0" w:type="auto"/>
            <w:tcBorders>
              <w:top w:val="nil"/>
              <w:left w:val="nil"/>
              <w:bottom w:val="single" w:sz="4" w:space="0" w:color="auto"/>
              <w:right w:val="nil"/>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140</w:t>
            </w:r>
          </w:p>
        </w:tc>
        <w:tc>
          <w:tcPr>
            <w:tcW w:w="0" w:type="auto"/>
            <w:tcBorders>
              <w:top w:val="nil"/>
              <w:left w:val="nil"/>
              <w:bottom w:val="single" w:sz="4" w:space="0" w:color="auto"/>
              <w:right w:val="single" w:sz="4" w:space="0" w:color="auto"/>
            </w:tcBorders>
            <w:shd w:val="clear" w:color="auto" w:fill="auto"/>
            <w:noWrap/>
            <w:vAlign w:val="bottom"/>
            <w:hideMark/>
          </w:tcPr>
          <w:p w:rsidR="00333B3C" w:rsidRPr="0002158F" w:rsidRDefault="00333B3C" w:rsidP="00F55059">
            <w:pPr>
              <w:spacing w:after="0" w:line="240" w:lineRule="auto"/>
              <w:rPr>
                <w:rFonts w:ascii="Arial" w:eastAsia="Times New Roman" w:hAnsi="Arial" w:cs="Arial"/>
              </w:rPr>
            </w:pPr>
            <w:r w:rsidRPr="0002158F">
              <w:rPr>
                <w:rFonts w:ascii="Arial" w:eastAsia="Times New Roman" w:hAnsi="Arial" w:cs="Arial"/>
              </w:rPr>
              <w:t>140</w:t>
            </w:r>
          </w:p>
        </w:tc>
      </w:tr>
    </w:tbl>
    <w:p w:rsidR="00F55059" w:rsidRDefault="006C3603" w:rsidP="00F55059">
      <w:pPr>
        <w:spacing w:after="0" w:line="240" w:lineRule="auto"/>
        <w:rPr>
          <w:rFonts w:ascii="Arial" w:eastAsia="Times New Roman" w:hAnsi="Arial" w:cs="Arial"/>
          <w:i/>
          <w:color w:val="000000"/>
        </w:rPr>
      </w:pPr>
      <w:r w:rsidRPr="0002158F">
        <w:rPr>
          <w:rFonts w:ascii="Arial" w:eastAsia="Times New Roman" w:hAnsi="Arial" w:cs="Arial"/>
          <w:i/>
        </w:rPr>
        <w:t>+ p&lt;0.10, * p&lt;0.05, ** p&lt;0.01, *** p&lt;0.001. District-clustered standard errors in parentheses.</w:t>
      </w:r>
      <w:r w:rsidR="00855B2F" w:rsidRPr="0002158F">
        <w:rPr>
          <w:rFonts w:ascii="Arial" w:eastAsia="Times New Roman" w:hAnsi="Arial" w:cs="Arial"/>
          <w:i/>
          <w:color w:val="000000"/>
        </w:rPr>
        <w:t xml:space="preserve"> All models include the set of covariates includes in Tables 3 and 4</w:t>
      </w:r>
    </w:p>
    <w:p w:rsidR="00F55059" w:rsidRDefault="00F55059" w:rsidP="009C11AF">
      <w:pPr>
        <w:spacing w:after="0"/>
        <w:rPr>
          <w:rFonts w:ascii="Arial" w:eastAsia="Times New Roman" w:hAnsi="Arial" w:cs="Arial"/>
          <w:i/>
          <w:color w:val="000000"/>
        </w:rPr>
      </w:pPr>
    </w:p>
    <w:p w:rsidR="000D49DC" w:rsidRPr="0002158F" w:rsidRDefault="00855B2F" w:rsidP="0069548D">
      <w:pPr>
        <w:spacing w:after="0"/>
        <w:rPr>
          <w:rFonts w:ascii="Arial" w:hAnsi="Arial" w:cs="Arial"/>
        </w:rPr>
      </w:pPr>
      <w:r w:rsidRPr="0002158F">
        <w:rPr>
          <w:rFonts w:ascii="Arial" w:eastAsia="Times New Roman" w:hAnsi="Arial" w:cs="Arial"/>
          <w:i/>
          <w:color w:val="000000"/>
        </w:rPr>
        <w:t>.</w:t>
      </w:r>
      <w:r w:rsidR="00314B11" w:rsidRPr="0002158F">
        <w:rPr>
          <w:rFonts w:ascii="Arial" w:hAnsi="Arial" w:cs="Arial"/>
        </w:rPr>
        <w:t>Table 6</w:t>
      </w:r>
      <w:r w:rsidR="000D49DC" w:rsidRPr="0002158F">
        <w:rPr>
          <w:rFonts w:ascii="Arial" w:hAnsi="Arial" w:cs="Arial"/>
          <w:sz w:val="24"/>
          <w:szCs w:val="24"/>
        </w:rPr>
        <w:t xml:space="preserve"> shows results for the same model, this time examining the impact of DAITs on students in poverty (those who qualify for free- or reduced-price lunches). We find that there is no significant impact of DAITs on students who do not qualify for the federal lunch program, but rather sizable effects for students who do. These results are consistent for both subjects and in all years of the intervention and the year following the intervention, as well as for both the Cohort 1 and the combined cohort sample. The DAITs again appear to </w:t>
      </w:r>
      <w:r w:rsidR="000D49DC" w:rsidRPr="0002158F">
        <w:rPr>
          <w:rFonts w:ascii="Arial" w:hAnsi="Arial" w:cs="Arial"/>
          <w:sz w:val="24"/>
          <w:szCs w:val="24"/>
        </w:rPr>
        <w:lastRenderedPageBreak/>
        <w:t>be more effective in increasing math achievement: In Cohort 1, students in poverty in DAIT districts see 12</w:t>
      </w:r>
      <w:r w:rsidR="004722DC" w:rsidRPr="0002158F">
        <w:rPr>
          <w:rFonts w:ascii="Arial" w:hAnsi="Arial" w:cs="Arial"/>
          <w:sz w:val="24"/>
          <w:szCs w:val="24"/>
        </w:rPr>
        <w:t xml:space="preserve"> percent</w:t>
      </w:r>
      <w:r w:rsidR="000D49DC" w:rsidRPr="0002158F">
        <w:rPr>
          <w:rFonts w:ascii="Arial" w:hAnsi="Arial" w:cs="Arial"/>
          <w:sz w:val="24"/>
          <w:szCs w:val="24"/>
        </w:rPr>
        <w:t xml:space="preserve"> of a standard deviation increase in their math achievement relative to students not in poverty, as opposed to only 3</w:t>
      </w:r>
      <w:r w:rsidR="004722DC" w:rsidRPr="0002158F">
        <w:rPr>
          <w:rFonts w:ascii="Arial" w:hAnsi="Arial" w:cs="Arial"/>
          <w:sz w:val="24"/>
          <w:szCs w:val="24"/>
        </w:rPr>
        <w:t xml:space="preserve"> percent</w:t>
      </w:r>
      <w:r w:rsidR="000D49DC" w:rsidRPr="0002158F">
        <w:rPr>
          <w:rFonts w:ascii="Arial" w:hAnsi="Arial" w:cs="Arial"/>
          <w:sz w:val="24"/>
          <w:szCs w:val="24"/>
        </w:rPr>
        <w:t xml:space="preserve"> of a standard deviation increase in their ELA achievement scores averaged over the three years. These differences persist across all three years individually, as well, with the largest discrepancy in year 2 (14</w:t>
      </w:r>
      <w:r w:rsidR="004722DC" w:rsidRPr="0002158F">
        <w:rPr>
          <w:rFonts w:ascii="Arial" w:hAnsi="Arial" w:cs="Arial"/>
          <w:sz w:val="24"/>
          <w:szCs w:val="24"/>
        </w:rPr>
        <w:t xml:space="preserve"> percent</w:t>
      </w:r>
      <w:r w:rsidR="000D49DC" w:rsidRPr="0002158F">
        <w:rPr>
          <w:rFonts w:ascii="Arial" w:hAnsi="Arial" w:cs="Arial"/>
          <w:sz w:val="24"/>
          <w:szCs w:val="24"/>
        </w:rPr>
        <w:t xml:space="preserve"> of a standard deviation increase in math achievement scores as opposed to 4</w:t>
      </w:r>
      <w:r w:rsidR="004722DC" w:rsidRPr="0002158F">
        <w:rPr>
          <w:rFonts w:ascii="Arial" w:hAnsi="Arial" w:cs="Arial"/>
          <w:sz w:val="24"/>
          <w:szCs w:val="24"/>
        </w:rPr>
        <w:t xml:space="preserve"> percent</w:t>
      </w:r>
      <w:r w:rsidR="000D49DC" w:rsidRPr="0002158F">
        <w:rPr>
          <w:rFonts w:ascii="Arial" w:hAnsi="Arial" w:cs="Arial"/>
          <w:sz w:val="24"/>
          <w:szCs w:val="24"/>
        </w:rPr>
        <w:t xml:space="preserve"> of a standard deviation increase in ELA). Although we again see that the addition of Cohort 2 lessens the impact of DAITs on poor students' math performance, we see stronger results on the ELA achievement of low-income students in the combined cohort sample. Again, these results indicate that the DAITs improve student achievement of the more disadvantaged students in the district rather than focusing on students from wealthier homes.</w:t>
      </w:r>
    </w:p>
    <w:p w:rsidR="009902AE" w:rsidRPr="0002158F" w:rsidRDefault="009902AE" w:rsidP="009C11AF">
      <w:pPr>
        <w:spacing w:after="0"/>
        <w:rPr>
          <w:rFonts w:ascii="Arial" w:hAnsi="Arial" w:cs="Arial"/>
          <w:sz w:val="24"/>
          <w:szCs w:val="24"/>
        </w:rPr>
      </w:pPr>
      <w:r w:rsidRPr="0002158F">
        <w:rPr>
          <w:rFonts w:ascii="Arial" w:hAnsi="Arial" w:cs="Arial"/>
          <w:sz w:val="24"/>
          <w:szCs w:val="24"/>
        </w:rPr>
        <w:br w:type="page"/>
      </w:r>
    </w:p>
    <w:p w:rsidR="00F54DF8" w:rsidRPr="0002158F" w:rsidRDefault="00F54DF8" w:rsidP="0069548D">
      <w:pPr>
        <w:pStyle w:val="Caption"/>
        <w:keepNext/>
        <w:rPr>
          <w:rFonts w:ascii="Arial" w:hAnsi="Arial" w:cs="Arial"/>
          <w:sz w:val="24"/>
          <w:szCs w:val="24"/>
        </w:rPr>
      </w:pPr>
      <w:bookmarkStart w:id="36" w:name="_Ref323558570"/>
      <w:bookmarkStart w:id="37" w:name="_Toc199316042"/>
      <w:r w:rsidRPr="0002158F">
        <w:rPr>
          <w:rFonts w:ascii="Arial" w:hAnsi="Arial" w:cs="Arial"/>
          <w:sz w:val="24"/>
          <w:szCs w:val="24"/>
        </w:rPr>
        <w:lastRenderedPageBreak/>
        <w:t xml:space="preserve">Table </w:t>
      </w:r>
      <w:r w:rsidR="00CD2448" w:rsidRPr="0002158F">
        <w:rPr>
          <w:rFonts w:ascii="Arial" w:hAnsi="Arial" w:cs="Arial"/>
          <w:sz w:val="24"/>
          <w:szCs w:val="24"/>
        </w:rPr>
        <w:fldChar w:fldCharType="begin"/>
      </w:r>
      <w:r w:rsidRPr="0002158F">
        <w:rPr>
          <w:rFonts w:ascii="Arial" w:hAnsi="Arial" w:cs="Arial"/>
          <w:sz w:val="24"/>
          <w:szCs w:val="24"/>
        </w:rPr>
        <w:instrText xml:space="preserve"> SEQ Table \* ARABIC </w:instrText>
      </w:r>
      <w:r w:rsidR="00CD2448" w:rsidRPr="0002158F">
        <w:rPr>
          <w:rFonts w:ascii="Arial" w:hAnsi="Arial" w:cs="Arial"/>
          <w:sz w:val="24"/>
          <w:szCs w:val="24"/>
        </w:rPr>
        <w:fldChar w:fldCharType="separate"/>
      </w:r>
      <w:r w:rsidR="009E2D5B">
        <w:rPr>
          <w:rFonts w:ascii="Arial" w:hAnsi="Arial" w:cs="Arial"/>
          <w:noProof/>
          <w:sz w:val="24"/>
          <w:szCs w:val="24"/>
        </w:rPr>
        <w:t>7</w:t>
      </w:r>
      <w:r w:rsidR="00CD2448" w:rsidRPr="0002158F">
        <w:rPr>
          <w:rFonts w:ascii="Arial" w:hAnsi="Arial" w:cs="Arial"/>
          <w:noProof/>
          <w:sz w:val="24"/>
          <w:szCs w:val="24"/>
        </w:rPr>
        <w:fldChar w:fldCharType="end"/>
      </w:r>
      <w:bookmarkEnd w:id="36"/>
      <w:r w:rsidRPr="0002158F">
        <w:rPr>
          <w:rFonts w:ascii="Arial" w:hAnsi="Arial" w:cs="Arial"/>
          <w:sz w:val="24"/>
          <w:szCs w:val="24"/>
        </w:rPr>
        <w:t>. Estimates of DAIT Effect on Outcomes of EL Subgroup</w:t>
      </w:r>
      <w:bookmarkEnd w:id="37"/>
    </w:p>
    <w:tbl>
      <w:tblPr>
        <w:tblW w:w="0" w:type="auto"/>
        <w:tblLayout w:type="fixed"/>
        <w:tblLook w:val="04A0" w:firstRow="1" w:lastRow="0" w:firstColumn="1" w:lastColumn="0" w:noHBand="0" w:noVBand="1"/>
      </w:tblPr>
      <w:tblGrid>
        <w:gridCol w:w="1368"/>
        <w:gridCol w:w="1062"/>
        <w:gridCol w:w="1062"/>
        <w:gridCol w:w="36"/>
        <w:gridCol w:w="1026"/>
        <w:gridCol w:w="1044"/>
        <w:gridCol w:w="18"/>
        <w:gridCol w:w="1062"/>
        <w:gridCol w:w="1062"/>
        <w:gridCol w:w="18"/>
        <w:gridCol w:w="1044"/>
        <w:gridCol w:w="1062"/>
      </w:tblGrid>
      <w:tr w:rsidR="00333B3C" w:rsidRPr="0002158F" w:rsidTr="00446211">
        <w:trPr>
          <w:trHeight w:val="401"/>
        </w:trPr>
        <w:tc>
          <w:tcPr>
            <w:tcW w:w="1368" w:type="dxa"/>
            <w:tcBorders>
              <w:top w:val="single" w:sz="4" w:space="0" w:color="auto"/>
              <w:left w:val="single" w:sz="4" w:space="0" w:color="auto"/>
              <w:bottom w:val="nil"/>
              <w:right w:val="single" w:sz="4" w:space="0" w:color="auto"/>
            </w:tcBorders>
            <w:shd w:val="clear" w:color="auto" w:fill="D9D9D9"/>
            <w:noWrap/>
            <w:vAlign w:val="bottom"/>
            <w:hideMark/>
          </w:tcPr>
          <w:p w:rsidR="00333B3C" w:rsidRPr="0002158F" w:rsidRDefault="00333B3C" w:rsidP="0069548D">
            <w:pPr>
              <w:spacing w:after="0" w:line="240" w:lineRule="auto"/>
              <w:rPr>
                <w:rFonts w:ascii="Arial" w:eastAsia="Times New Roman" w:hAnsi="Arial" w:cs="Arial"/>
                <w:b/>
              </w:rPr>
            </w:pPr>
            <w:r w:rsidRPr="0002158F">
              <w:rPr>
                <w:rFonts w:ascii="Arial" w:eastAsia="Times New Roman" w:hAnsi="Arial" w:cs="Arial"/>
                <w:b/>
              </w:rPr>
              <w:t> </w:t>
            </w:r>
          </w:p>
        </w:tc>
        <w:tc>
          <w:tcPr>
            <w:tcW w:w="4230" w:type="dxa"/>
            <w:gridSpan w:val="5"/>
            <w:tcBorders>
              <w:top w:val="single" w:sz="4" w:space="0" w:color="auto"/>
              <w:left w:val="nil"/>
              <w:bottom w:val="nil"/>
              <w:right w:val="nil"/>
            </w:tcBorders>
            <w:shd w:val="clear" w:color="auto" w:fill="D9D9D9"/>
            <w:noWrap/>
            <w:vAlign w:val="bottom"/>
            <w:hideMark/>
          </w:tcPr>
          <w:p w:rsidR="00333B3C" w:rsidRPr="0002158F" w:rsidRDefault="00333B3C" w:rsidP="0069548D">
            <w:pPr>
              <w:spacing w:after="0" w:line="240" w:lineRule="auto"/>
              <w:jc w:val="center"/>
              <w:rPr>
                <w:rFonts w:ascii="Arial" w:eastAsia="Times New Roman" w:hAnsi="Arial" w:cs="Arial"/>
                <w:b/>
              </w:rPr>
            </w:pPr>
            <w:r w:rsidRPr="0002158F">
              <w:rPr>
                <w:rFonts w:ascii="Arial" w:eastAsia="Times New Roman" w:hAnsi="Arial" w:cs="Arial"/>
                <w:b/>
              </w:rPr>
              <w:t xml:space="preserve">Cohort1 </w:t>
            </w:r>
          </w:p>
        </w:tc>
        <w:tc>
          <w:tcPr>
            <w:tcW w:w="4266" w:type="dxa"/>
            <w:gridSpan w:val="6"/>
            <w:tcBorders>
              <w:top w:val="single" w:sz="4" w:space="0" w:color="auto"/>
              <w:left w:val="nil"/>
              <w:bottom w:val="nil"/>
              <w:right w:val="single" w:sz="4" w:space="0" w:color="auto"/>
            </w:tcBorders>
            <w:shd w:val="clear" w:color="auto" w:fill="D9D9D9"/>
            <w:noWrap/>
            <w:vAlign w:val="bottom"/>
            <w:hideMark/>
          </w:tcPr>
          <w:p w:rsidR="00333B3C" w:rsidRPr="0002158F" w:rsidRDefault="00333B3C" w:rsidP="0069548D">
            <w:pPr>
              <w:spacing w:after="0" w:line="240" w:lineRule="auto"/>
              <w:jc w:val="center"/>
              <w:rPr>
                <w:rFonts w:ascii="Arial" w:eastAsia="Times New Roman" w:hAnsi="Arial" w:cs="Arial"/>
                <w:b/>
              </w:rPr>
            </w:pPr>
            <w:r w:rsidRPr="0002158F">
              <w:rPr>
                <w:rFonts w:ascii="Arial" w:eastAsia="Times New Roman" w:hAnsi="Arial" w:cs="Arial"/>
                <w:b/>
              </w:rPr>
              <w:t>Cohort1 &amp; 2 (Stacked)</w:t>
            </w:r>
          </w:p>
        </w:tc>
      </w:tr>
      <w:tr w:rsidR="00A46396" w:rsidRPr="0002158F" w:rsidTr="00446211">
        <w:trPr>
          <w:trHeight w:val="401"/>
        </w:trPr>
        <w:tc>
          <w:tcPr>
            <w:tcW w:w="1368" w:type="dxa"/>
            <w:tcBorders>
              <w:top w:val="nil"/>
              <w:left w:val="single" w:sz="4" w:space="0" w:color="auto"/>
              <w:bottom w:val="nil"/>
              <w:right w:val="nil"/>
            </w:tcBorders>
            <w:shd w:val="clear" w:color="auto" w:fill="D9D9D9"/>
            <w:noWrap/>
            <w:vAlign w:val="bottom"/>
            <w:hideMark/>
          </w:tcPr>
          <w:p w:rsidR="00333B3C" w:rsidRPr="0002158F" w:rsidRDefault="00333B3C" w:rsidP="0069548D">
            <w:pPr>
              <w:spacing w:after="0" w:line="240" w:lineRule="auto"/>
              <w:rPr>
                <w:rFonts w:ascii="Arial" w:eastAsia="Times New Roman" w:hAnsi="Arial" w:cs="Arial"/>
                <w:b/>
              </w:rPr>
            </w:pPr>
          </w:p>
        </w:tc>
        <w:tc>
          <w:tcPr>
            <w:tcW w:w="2160" w:type="dxa"/>
            <w:gridSpan w:val="3"/>
            <w:tcBorders>
              <w:top w:val="single" w:sz="4" w:space="0" w:color="auto"/>
              <w:left w:val="single" w:sz="4" w:space="0" w:color="auto"/>
              <w:bottom w:val="nil"/>
              <w:right w:val="single" w:sz="4" w:space="0" w:color="000000"/>
            </w:tcBorders>
            <w:shd w:val="clear" w:color="auto" w:fill="D9D9D9"/>
            <w:noWrap/>
            <w:vAlign w:val="bottom"/>
            <w:hideMark/>
          </w:tcPr>
          <w:p w:rsidR="00333B3C" w:rsidRPr="0002158F" w:rsidRDefault="00333B3C" w:rsidP="0069548D">
            <w:pPr>
              <w:spacing w:after="0" w:line="240" w:lineRule="auto"/>
              <w:jc w:val="center"/>
              <w:rPr>
                <w:rFonts w:ascii="Arial" w:eastAsia="Times New Roman" w:hAnsi="Arial" w:cs="Arial"/>
                <w:b/>
              </w:rPr>
            </w:pPr>
            <w:r w:rsidRPr="0002158F">
              <w:rPr>
                <w:rFonts w:ascii="Arial" w:eastAsia="Times New Roman" w:hAnsi="Arial" w:cs="Arial"/>
                <w:b/>
              </w:rPr>
              <w:t>Math</w:t>
            </w:r>
          </w:p>
        </w:tc>
        <w:tc>
          <w:tcPr>
            <w:tcW w:w="2070" w:type="dxa"/>
            <w:gridSpan w:val="2"/>
            <w:tcBorders>
              <w:top w:val="single" w:sz="4" w:space="0" w:color="auto"/>
              <w:left w:val="nil"/>
              <w:bottom w:val="nil"/>
              <w:right w:val="single" w:sz="4" w:space="0" w:color="000000"/>
            </w:tcBorders>
            <w:shd w:val="clear" w:color="auto" w:fill="D9D9D9"/>
            <w:noWrap/>
            <w:vAlign w:val="bottom"/>
            <w:hideMark/>
          </w:tcPr>
          <w:p w:rsidR="00333B3C" w:rsidRPr="0002158F" w:rsidRDefault="00333B3C" w:rsidP="0069548D">
            <w:pPr>
              <w:spacing w:after="0" w:line="240" w:lineRule="auto"/>
              <w:jc w:val="center"/>
              <w:rPr>
                <w:rFonts w:ascii="Arial" w:eastAsia="Times New Roman" w:hAnsi="Arial" w:cs="Arial"/>
                <w:b/>
              </w:rPr>
            </w:pPr>
            <w:r w:rsidRPr="0002158F">
              <w:rPr>
                <w:rFonts w:ascii="Arial" w:eastAsia="Times New Roman" w:hAnsi="Arial" w:cs="Arial"/>
                <w:b/>
              </w:rPr>
              <w:t>ELA</w:t>
            </w:r>
          </w:p>
        </w:tc>
        <w:tc>
          <w:tcPr>
            <w:tcW w:w="2160" w:type="dxa"/>
            <w:gridSpan w:val="4"/>
            <w:tcBorders>
              <w:top w:val="single" w:sz="4" w:space="0" w:color="auto"/>
              <w:left w:val="nil"/>
              <w:bottom w:val="nil"/>
              <w:right w:val="single" w:sz="4" w:space="0" w:color="000000"/>
            </w:tcBorders>
            <w:shd w:val="clear" w:color="auto" w:fill="D9D9D9"/>
            <w:noWrap/>
            <w:vAlign w:val="bottom"/>
            <w:hideMark/>
          </w:tcPr>
          <w:p w:rsidR="00333B3C" w:rsidRPr="0002158F" w:rsidRDefault="00333B3C" w:rsidP="0069548D">
            <w:pPr>
              <w:spacing w:after="0" w:line="240" w:lineRule="auto"/>
              <w:jc w:val="center"/>
              <w:rPr>
                <w:rFonts w:ascii="Arial" w:eastAsia="Times New Roman" w:hAnsi="Arial" w:cs="Arial"/>
                <w:b/>
              </w:rPr>
            </w:pPr>
            <w:r w:rsidRPr="0002158F">
              <w:rPr>
                <w:rFonts w:ascii="Arial" w:eastAsia="Times New Roman" w:hAnsi="Arial" w:cs="Arial"/>
                <w:b/>
              </w:rPr>
              <w:t>Math</w:t>
            </w:r>
          </w:p>
        </w:tc>
        <w:tc>
          <w:tcPr>
            <w:tcW w:w="2106" w:type="dxa"/>
            <w:gridSpan w:val="2"/>
            <w:tcBorders>
              <w:top w:val="single" w:sz="4" w:space="0" w:color="auto"/>
              <w:left w:val="nil"/>
              <w:bottom w:val="nil"/>
              <w:right w:val="single" w:sz="4" w:space="0" w:color="auto"/>
            </w:tcBorders>
            <w:shd w:val="clear" w:color="auto" w:fill="D9D9D9"/>
            <w:noWrap/>
            <w:vAlign w:val="bottom"/>
            <w:hideMark/>
          </w:tcPr>
          <w:p w:rsidR="00333B3C" w:rsidRPr="0002158F" w:rsidRDefault="00333B3C" w:rsidP="0069548D">
            <w:pPr>
              <w:spacing w:after="0" w:line="240" w:lineRule="auto"/>
              <w:jc w:val="center"/>
              <w:rPr>
                <w:rFonts w:ascii="Arial" w:eastAsia="Times New Roman" w:hAnsi="Arial" w:cs="Arial"/>
                <w:b/>
              </w:rPr>
            </w:pPr>
            <w:r w:rsidRPr="0002158F">
              <w:rPr>
                <w:rFonts w:ascii="Arial" w:eastAsia="Times New Roman" w:hAnsi="Arial" w:cs="Arial"/>
                <w:b/>
              </w:rPr>
              <w:t>ELA</w:t>
            </w:r>
          </w:p>
        </w:tc>
      </w:tr>
      <w:tr w:rsidR="00707FC2" w:rsidRPr="0002158F" w:rsidTr="00DB0170">
        <w:trPr>
          <w:trHeight w:val="401"/>
        </w:trPr>
        <w:tc>
          <w:tcPr>
            <w:tcW w:w="1368" w:type="dxa"/>
            <w:tcBorders>
              <w:top w:val="nil"/>
              <w:left w:val="single" w:sz="4" w:space="0" w:color="auto"/>
              <w:bottom w:val="single" w:sz="4" w:space="0" w:color="auto"/>
              <w:right w:val="single" w:sz="4" w:space="0" w:color="auto"/>
            </w:tcBorders>
            <w:shd w:val="clear" w:color="auto" w:fill="D9D9D9"/>
            <w:noWrap/>
            <w:vAlign w:val="bottom"/>
            <w:hideMark/>
          </w:tcPr>
          <w:p w:rsidR="00333B3C" w:rsidRPr="0002158F" w:rsidRDefault="00333B3C" w:rsidP="0069548D">
            <w:pPr>
              <w:spacing w:after="0" w:line="240" w:lineRule="auto"/>
              <w:rPr>
                <w:rFonts w:ascii="Arial" w:eastAsia="Times New Roman" w:hAnsi="Arial" w:cs="Arial"/>
                <w:b/>
              </w:rPr>
            </w:pPr>
            <w:r w:rsidRPr="0002158F">
              <w:rPr>
                <w:rFonts w:ascii="Arial" w:eastAsia="Times New Roman" w:hAnsi="Arial" w:cs="Arial"/>
                <w:b/>
              </w:rPr>
              <w:t> </w:t>
            </w:r>
          </w:p>
        </w:tc>
        <w:tc>
          <w:tcPr>
            <w:tcW w:w="1062" w:type="dxa"/>
            <w:tcBorders>
              <w:top w:val="single" w:sz="4" w:space="0" w:color="auto"/>
              <w:left w:val="nil"/>
              <w:bottom w:val="single" w:sz="4" w:space="0" w:color="auto"/>
              <w:right w:val="nil"/>
            </w:tcBorders>
            <w:shd w:val="clear" w:color="auto" w:fill="D9D9D9"/>
            <w:noWrap/>
            <w:vAlign w:val="bottom"/>
            <w:hideMark/>
          </w:tcPr>
          <w:p w:rsidR="00333B3C" w:rsidRPr="0002158F" w:rsidRDefault="00333B3C" w:rsidP="0069548D">
            <w:pPr>
              <w:spacing w:after="0" w:line="240" w:lineRule="auto"/>
              <w:jc w:val="center"/>
              <w:rPr>
                <w:rFonts w:ascii="Arial" w:eastAsia="Times New Roman" w:hAnsi="Arial" w:cs="Arial"/>
                <w:b/>
              </w:rPr>
            </w:pPr>
            <w:r w:rsidRPr="0002158F">
              <w:rPr>
                <w:rFonts w:ascii="Arial" w:eastAsia="Times New Roman" w:hAnsi="Arial" w:cs="Arial"/>
                <w:b/>
              </w:rPr>
              <w:t>(1)</w:t>
            </w:r>
          </w:p>
        </w:tc>
        <w:tc>
          <w:tcPr>
            <w:tcW w:w="1062" w:type="dxa"/>
            <w:tcBorders>
              <w:top w:val="single" w:sz="4" w:space="0" w:color="auto"/>
              <w:left w:val="nil"/>
              <w:bottom w:val="single" w:sz="4" w:space="0" w:color="auto"/>
              <w:right w:val="single" w:sz="4" w:space="0" w:color="auto"/>
            </w:tcBorders>
            <w:shd w:val="clear" w:color="auto" w:fill="D9D9D9"/>
            <w:noWrap/>
            <w:vAlign w:val="bottom"/>
            <w:hideMark/>
          </w:tcPr>
          <w:p w:rsidR="00333B3C" w:rsidRPr="0002158F" w:rsidRDefault="00333B3C" w:rsidP="0069548D">
            <w:pPr>
              <w:spacing w:after="0" w:line="240" w:lineRule="auto"/>
              <w:jc w:val="center"/>
              <w:rPr>
                <w:rFonts w:ascii="Arial" w:eastAsia="Times New Roman" w:hAnsi="Arial" w:cs="Arial"/>
                <w:b/>
              </w:rPr>
            </w:pPr>
            <w:r w:rsidRPr="0002158F">
              <w:rPr>
                <w:rFonts w:ascii="Arial" w:eastAsia="Times New Roman" w:hAnsi="Arial" w:cs="Arial"/>
                <w:b/>
              </w:rPr>
              <w:t>(2)</w:t>
            </w:r>
          </w:p>
        </w:tc>
        <w:tc>
          <w:tcPr>
            <w:tcW w:w="1062" w:type="dxa"/>
            <w:gridSpan w:val="2"/>
            <w:tcBorders>
              <w:top w:val="single" w:sz="4" w:space="0" w:color="auto"/>
              <w:left w:val="nil"/>
              <w:bottom w:val="single" w:sz="4" w:space="0" w:color="auto"/>
              <w:right w:val="nil"/>
            </w:tcBorders>
            <w:shd w:val="clear" w:color="auto" w:fill="D9D9D9"/>
            <w:noWrap/>
            <w:vAlign w:val="bottom"/>
            <w:hideMark/>
          </w:tcPr>
          <w:p w:rsidR="00333B3C" w:rsidRPr="0002158F" w:rsidRDefault="00333B3C" w:rsidP="0069548D">
            <w:pPr>
              <w:spacing w:after="0" w:line="240" w:lineRule="auto"/>
              <w:jc w:val="center"/>
              <w:rPr>
                <w:rFonts w:ascii="Arial" w:eastAsia="Times New Roman" w:hAnsi="Arial" w:cs="Arial"/>
                <w:b/>
              </w:rPr>
            </w:pPr>
            <w:r w:rsidRPr="0002158F">
              <w:rPr>
                <w:rFonts w:ascii="Arial" w:eastAsia="Times New Roman" w:hAnsi="Arial" w:cs="Arial"/>
                <w:b/>
              </w:rPr>
              <w:t>(3)</w:t>
            </w:r>
          </w:p>
        </w:tc>
        <w:tc>
          <w:tcPr>
            <w:tcW w:w="1062" w:type="dxa"/>
            <w:gridSpan w:val="2"/>
            <w:tcBorders>
              <w:top w:val="single" w:sz="4" w:space="0" w:color="auto"/>
              <w:left w:val="nil"/>
              <w:bottom w:val="single" w:sz="4" w:space="0" w:color="auto"/>
              <w:right w:val="single" w:sz="4" w:space="0" w:color="auto"/>
            </w:tcBorders>
            <w:shd w:val="clear" w:color="auto" w:fill="D9D9D9"/>
            <w:noWrap/>
            <w:vAlign w:val="bottom"/>
            <w:hideMark/>
          </w:tcPr>
          <w:p w:rsidR="00333B3C" w:rsidRPr="0002158F" w:rsidRDefault="00333B3C" w:rsidP="0069548D">
            <w:pPr>
              <w:spacing w:after="0" w:line="240" w:lineRule="auto"/>
              <w:jc w:val="center"/>
              <w:rPr>
                <w:rFonts w:ascii="Arial" w:eastAsia="Times New Roman" w:hAnsi="Arial" w:cs="Arial"/>
                <w:b/>
              </w:rPr>
            </w:pPr>
            <w:r w:rsidRPr="0002158F">
              <w:rPr>
                <w:rFonts w:ascii="Arial" w:eastAsia="Times New Roman" w:hAnsi="Arial" w:cs="Arial"/>
                <w:b/>
              </w:rPr>
              <w:t>(4)</w:t>
            </w:r>
          </w:p>
        </w:tc>
        <w:tc>
          <w:tcPr>
            <w:tcW w:w="1062" w:type="dxa"/>
            <w:tcBorders>
              <w:top w:val="single" w:sz="4" w:space="0" w:color="auto"/>
              <w:left w:val="nil"/>
              <w:bottom w:val="single" w:sz="4" w:space="0" w:color="auto"/>
              <w:right w:val="nil"/>
            </w:tcBorders>
            <w:shd w:val="clear" w:color="auto" w:fill="D9D9D9"/>
            <w:noWrap/>
            <w:vAlign w:val="bottom"/>
            <w:hideMark/>
          </w:tcPr>
          <w:p w:rsidR="00333B3C" w:rsidRPr="0002158F" w:rsidRDefault="00333B3C" w:rsidP="0069548D">
            <w:pPr>
              <w:spacing w:after="0" w:line="240" w:lineRule="auto"/>
              <w:jc w:val="center"/>
              <w:rPr>
                <w:rFonts w:ascii="Arial" w:eastAsia="Times New Roman" w:hAnsi="Arial" w:cs="Arial"/>
                <w:b/>
              </w:rPr>
            </w:pPr>
            <w:r w:rsidRPr="0002158F">
              <w:rPr>
                <w:rFonts w:ascii="Arial" w:eastAsia="Times New Roman" w:hAnsi="Arial" w:cs="Arial"/>
                <w:b/>
              </w:rPr>
              <w:t>(5)</w:t>
            </w:r>
          </w:p>
        </w:tc>
        <w:tc>
          <w:tcPr>
            <w:tcW w:w="1062" w:type="dxa"/>
            <w:tcBorders>
              <w:top w:val="single" w:sz="4" w:space="0" w:color="auto"/>
              <w:left w:val="nil"/>
              <w:bottom w:val="single" w:sz="4" w:space="0" w:color="auto"/>
              <w:right w:val="single" w:sz="4" w:space="0" w:color="auto"/>
            </w:tcBorders>
            <w:shd w:val="clear" w:color="auto" w:fill="D9D9D9"/>
            <w:noWrap/>
            <w:vAlign w:val="bottom"/>
            <w:hideMark/>
          </w:tcPr>
          <w:p w:rsidR="00333B3C" w:rsidRPr="0002158F" w:rsidRDefault="00333B3C" w:rsidP="0069548D">
            <w:pPr>
              <w:spacing w:after="0" w:line="240" w:lineRule="auto"/>
              <w:jc w:val="center"/>
              <w:rPr>
                <w:rFonts w:ascii="Arial" w:eastAsia="Times New Roman" w:hAnsi="Arial" w:cs="Arial"/>
                <w:b/>
              </w:rPr>
            </w:pPr>
            <w:r w:rsidRPr="0002158F">
              <w:rPr>
                <w:rFonts w:ascii="Arial" w:eastAsia="Times New Roman" w:hAnsi="Arial" w:cs="Arial"/>
                <w:b/>
              </w:rPr>
              <w:t>(6)</w:t>
            </w:r>
          </w:p>
        </w:tc>
        <w:tc>
          <w:tcPr>
            <w:tcW w:w="1062" w:type="dxa"/>
            <w:gridSpan w:val="2"/>
            <w:tcBorders>
              <w:top w:val="single" w:sz="4" w:space="0" w:color="auto"/>
              <w:left w:val="nil"/>
              <w:bottom w:val="single" w:sz="4" w:space="0" w:color="auto"/>
              <w:right w:val="nil"/>
            </w:tcBorders>
            <w:shd w:val="clear" w:color="auto" w:fill="D9D9D9"/>
            <w:noWrap/>
            <w:vAlign w:val="bottom"/>
            <w:hideMark/>
          </w:tcPr>
          <w:p w:rsidR="00333B3C" w:rsidRPr="0002158F" w:rsidRDefault="00333B3C" w:rsidP="0069548D">
            <w:pPr>
              <w:spacing w:after="0" w:line="240" w:lineRule="auto"/>
              <w:jc w:val="center"/>
              <w:rPr>
                <w:rFonts w:ascii="Arial" w:eastAsia="Times New Roman" w:hAnsi="Arial" w:cs="Arial"/>
                <w:b/>
              </w:rPr>
            </w:pPr>
            <w:r w:rsidRPr="0002158F">
              <w:rPr>
                <w:rFonts w:ascii="Arial" w:eastAsia="Times New Roman" w:hAnsi="Arial" w:cs="Arial"/>
                <w:b/>
              </w:rPr>
              <w:t>(7)</w:t>
            </w:r>
          </w:p>
        </w:tc>
        <w:tc>
          <w:tcPr>
            <w:tcW w:w="1062" w:type="dxa"/>
            <w:tcBorders>
              <w:top w:val="single" w:sz="4" w:space="0" w:color="auto"/>
              <w:left w:val="nil"/>
              <w:bottom w:val="single" w:sz="4" w:space="0" w:color="auto"/>
              <w:right w:val="single" w:sz="4" w:space="0" w:color="auto"/>
            </w:tcBorders>
            <w:shd w:val="clear" w:color="auto" w:fill="D9D9D9"/>
            <w:noWrap/>
            <w:vAlign w:val="bottom"/>
            <w:hideMark/>
          </w:tcPr>
          <w:p w:rsidR="00333B3C" w:rsidRPr="0002158F" w:rsidRDefault="00333B3C" w:rsidP="0069548D">
            <w:pPr>
              <w:spacing w:after="0" w:line="240" w:lineRule="auto"/>
              <w:jc w:val="center"/>
              <w:rPr>
                <w:rFonts w:ascii="Arial" w:eastAsia="Times New Roman" w:hAnsi="Arial" w:cs="Arial"/>
                <w:b/>
              </w:rPr>
            </w:pPr>
            <w:r w:rsidRPr="0002158F">
              <w:rPr>
                <w:rFonts w:ascii="Arial" w:eastAsia="Times New Roman" w:hAnsi="Arial" w:cs="Arial"/>
                <w:b/>
              </w:rPr>
              <w:t>(8)</w:t>
            </w:r>
          </w:p>
        </w:tc>
      </w:tr>
      <w:tr w:rsidR="00A46396" w:rsidRPr="0002158F" w:rsidTr="00446211">
        <w:trPr>
          <w:trHeight w:val="401"/>
        </w:trPr>
        <w:tc>
          <w:tcPr>
            <w:tcW w:w="1368" w:type="dxa"/>
            <w:tcBorders>
              <w:top w:val="nil"/>
              <w:left w:val="single" w:sz="4" w:space="0" w:color="auto"/>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DAIT 3 Yr ATE</w:t>
            </w:r>
          </w:p>
        </w:tc>
        <w:tc>
          <w:tcPr>
            <w:tcW w:w="1062" w:type="dxa"/>
            <w:tcBorders>
              <w:top w:val="nil"/>
              <w:left w:val="single" w:sz="4" w:space="0" w:color="auto"/>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-0.002</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gridSpan w:val="2"/>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-0.011</w:t>
            </w:r>
          </w:p>
        </w:tc>
        <w:tc>
          <w:tcPr>
            <w:tcW w:w="1062" w:type="dxa"/>
            <w:gridSpan w:val="2"/>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0.000</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gridSpan w:val="2"/>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0.004</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r>
      <w:tr w:rsidR="00A46396" w:rsidRPr="0002158F" w:rsidTr="00446211">
        <w:trPr>
          <w:trHeight w:val="401"/>
        </w:trPr>
        <w:tc>
          <w:tcPr>
            <w:tcW w:w="1368" w:type="dxa"/>
            <w:tcBorders>
              <w:top w:val="nil"/>
              <w:left w:val="single" w:sz="4" w:space="0" w:color="auto"/>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1062" w:type="dxa"/>
            <w:tcBorders>
              <w:top w:val="nil"/>
              <w:left w:val="single" w:sz="4" w:space="0" w:color="auto"/>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(0.028)</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gridSpan w:val="2"/>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(0.011)</w:t>
            </w:r>
          </w:p>
        </w:tc>
        <w:tc>
          <w:tcPr>
            <w:tcW w:w="1062" w:type="dxa"/>
            <w:gridSpan w:val="2"/>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(0.025)</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gridSpan w:val="2"/>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(0.012)</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r>
      <w:tr w:rsidR="00A46396" w:rsidRPr="0002158F" w:rsidTr="00446211">
        <w:trPr>
          <w:trHeight w:val="401"/>
        </w:trPr>
        <w:tc>
          <w:tcPr>
            <w:tcW w:w="1368" w:type="dxa"/>
            <w:tcBorders>
              <w:top w:val="nil"/>
              <w:left w:val="single" w:sz="4" w:space="0" w:color="auto"/>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xml:space="preserve">DAIT </w:t>
            </w:r>
            <w:r w:rsidR="00C85448" w:rsidRPr="0002158F">
              <w:rPr>
                <w:rFonts w:ascii="Arial" w:eastAsia="Times New Roman" w:hAnsi="Arial" w:cs="Arial"/>
              </w:rPr>
              <w:t>First</w:t>
            </w:r>
            <w:r w:rsidRPr="0002158F">
              <w:rPr>
                <w:rFonts w:ascii="Arial" w:eastAsia="Times New Roman" w:hAnsi="Arial" w:cs="Arial"/>
              </w:rPr>
              <w:t xml:space="preserve"> Yr </w:t>
            </w:r>
          </w:p>
        </w:tc>
        <w:tc>
          <w:tcPr>
            <w:tcW w:w="1062" w:type="dxa"/>
            <w:tcBorders>
              <w:top w:val="nil"/>
              <w:left w:val="single" w:sz="4" w:space="0" w:color="auto"/>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w:t>
            </w:r>
            <w:r w:rsidR="00DB0170" w:rsidRPr="0002158F">
              <w:rPr>
                <w:rFonts w:ascii="Arial" w:eastAsia="Times New Roman" w:hAnsi="Arial" w:cs="Arial"/>
              </w:rPr>
              <w:t>.000</w:t>
            </w:r>
          </w:p>
        </w:tc>
        <w:tc>
          <w:tcPr>
            <w:tcW w:w="1062" w:type="dxa"/>
            <w:gridSpan w:val="2"/>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gridSpan w:val="2"/>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-0.007</w:t>
            </w:r>
          </w:p>
        </w:tc>
        <w:tc>
          <w:tcPr>
            <w:tcW w:w="1062" w:type="dxa"/>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-0.003</w:t>
            </w:r>
          </w:p>
        </w:tc>
        <w:tc>
          <w:tcPr>
            <w:tcW w:w="1062" w:type="dxa"/>
            <w:gridSpan w:val="2"/>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0.001</w:t>
            </w:r>
          </w:p>
        </w:tc>
      </w:tr>
      <w:tr w:rsidR="00A46396" w:rsidRPr="0002158F" w:rsidTr="00446211">
        <w:trPr>
          <w:trHeight w:val="401"/>
        </w:trPr>
        <w:tc>
          <w:tcPr>
            <w:tcW w:w="1368" w:type="dxa"/>
            <w:tcBorders>
              <w:top w:val="nil"/>
              <w:left w:val="single" w:sz="4" w:space="0" w:color="auto"/>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1062" w:type="dxa"/>
            <w:tcBorders>
              <w:top w:val="nil"/>
              <w:left w:val="single" w:sz="4" w:space="0" w:color="auto"/>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(0.022)</w:t>
            </w:r>
          </w:p>
        </w:tc>
        <w:tc>
          <w:tcPr>
            <w:tcW w:w="1062" w:type="dxa"/>
            <w:gridSpan w:val="2"/>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gridSpan w:val="2"/>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(0.011)</w:t>
            </w:r>
          </w:p>
        </w:tc>
        <w:tc>
          <w:tcPr>
            <w:tcW w:w="1062" w:type="dxa"/>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(0.021)</w:t>
            </w:r>
          </w:p>
        </w:tc>
        <w:tc>
          <w:tcPr>
            <w:tcW w:w="1062" w:type="dxa"/>
            <w:gridSpan w:val="2"/>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(0.011)</w:t>
            </w:r>
          </w:p>
        </w:tc>
      </w:tr>
      <w:tr w:rsidR="00A46396" w:rsidRPr="0002158F" w:rsidTr="00446211">
        <w:trPr>
          <w:trHeight w:val="401"/>
        </w:trPr>
        <w:tc>
          <w:tcPr>
            <w:tcW w:w="1368" w:type="dxa"/>
            <w:tcBorders>
              <w:top w:val="nil"/>
              <w:left w:val="single" w:sz="4" w:space="0" w:color="auto"/>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xml:space="preserve">DAIT </w:t>
            </w:r>
            <w:r w:rsidR="00003F5A" w:rsidRPr="0002158F">
              <w:rPr>
                <w:rFonts w:ascii="Arial" w:eastAsia="Times New Roman" w:hAnsi="Arial" w:cs="Arial"/>
              </w:rPr>
              <w:t>Second</w:t>
            </w:r>
            <w:r w:rsidRPr="0002158F">
              <w:rPr>
                <w:rFonts w:ascii="Arial" w:eastAsia="Times New Roman" w:hAnsi="Arial" w:cs="Arial"/>
              </w:rPr>
              <w:t xml:space="preserve"> Yr </w:t>
            </w:r>
          </w:p>
        </w:tc>
        <w:tc>
          <w:tcPr>
            <w:tcW w:w="1062" w:type="dxa"/>
            <w:tcBorders>
              <w:top w:val="nil"/>
              <w:left w:val="single" w:sz="4" w:space="0" w:color="auto"/>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0.002</w:t>
            </w:r>
          </w:p>
        </w:tc>
        <w:tc>
          <w:tcPr>
            <w:tcW w:w="1062" w:type="dxa"/>
            <w:gridSpan w:val="2"/>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gridSpan w:val="2"/>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-0.003</w:t>
            </w:r>
          </w:p>
        </w:tc>
        <w:tc>
          <w:tcPr>
            <w:tcW w:w="1062" w:type="dxa"/>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0.003</w:t>
            </w:r>
          </w:p>
        </w:tc>
        <w:tc>
          <w:tcPr>
            <w:tcW w:w="1062" w:type="dxa"/>
            <w:gridSpan w:val="2"/>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0.008</w:t>
            </w:r>
          </w:p>
        </w:tc>
      </w:tr>
      <w:tr w:rsidR="00A46396" w:rsidRPr="0002158F" w:rsidTr="00446211">
        <w:trPr>
          <w:trHeight w:val="401"/>
        </w:trPr>
        <w:tc>
          <w:tcPr>
            <w:tcW w:w="1368" w:type="dxa"/>
            <w:tcBorders>
              <w:top w:val="nil"/>
              <w:left w:val="single" w:sz="4" w:space="0" w:color="auto"/>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1062" w:type="dxa"/>
            <w:tcBorders>
              <w:top w:val="nil"/>
              <w:left w:val="single" w:sz="4" w:space="0" w:color="auto"/>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(0.031)</w:t>
            </w:r>
          </w:p>
        </w:tc>
        <w:tc>
          <w:tcPr>
            <w:tcW w:w="1062" w:type="dxa"/>
            <w:gridSpan w:val="2"/>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gridSpan w:val="2"/>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(0.012)</w:t>
            </w:r>
          </w:p>
        </w:tc>
        <w:tc>
          <w:tcPr>
            <w:tcW w:w="1062" w:type="dxa"/>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(0.032)</w:t>
            </w:r>
          </w:p>
        </w:tc>
        <w:tc>
          <w:tcPr>
            <w:tcW w:w="1062" w:type="dxa"/>
            <w:gridSpan w:val="2"/>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(0.013)</w:t>
            </w:r>
          </w:p>
        </w:tc>
      </w:tr>
      <w:tr w:rsidR="00A46396" w:rsidRPr="0002158F" w:rsidTr="00446211">
        <w:trPr>
          <w:trHeight w:val="401"/>
        </w:trPr>
        <w:tc>
          <w:tcPr>
            <w:tcW w:w="1368" w:type="dxa"/>
            <w:tcBorders>
              <w:top w:val="nil"/>
              <w:left w:val="single" w:sz="4" w:space="0" w:color="auto"/>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xml:space="preserve">DAIT </w:t>
            </w:r>
            <w:r w:rsidR="00503CCD" w:rsidRPr="0002158F">
              <w:rPr>
                <w:rFonts w:ascii="Arial" w:eastAsia="Times New Roman" w:hAnsi="Arial" w:cs="Arial"/>
              </w:rPr>
              <w:t>Third</w:t>
            </w:r>
            <w:r w:rsidRPr="0002158F">
              <w:rPr>
                <w:rFonts w:ascii="Arial" w:eastAsia="Times New Roman" w:hAnsi="Arial" w:cs="Arial"/>
              </w:rPr>
              <w:t xml:space="preserve"> Yr </w:t>
            </w:r>
          </w:p>
        </w:tc>
        <w:tc>
          <w:tcPr>
            <w:tcW w:w="1062" w:type="dxa"/>
            <w:tcBorders>
              <w:top w:val="nil"/>
              <w:left w:val="single" w:sz="4" w:space="0" w:color="auto"/>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-0.011</w:t>
            </w:r>
          </w:p>
        </w:tc>
        <w:tc>
          <w:tcPr>
            <w:tcW w:w="1062" w:type="dxa"/>
            <w:gridSpan w:val="2"/>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gridSpan w:val="2"/>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-0.026*</w:t>
            </w:r>
          </w:p>
        </w:tc>
        <w:tc>
          <w:tcPr>
            <w:tcW w:w="1062" w:type="dxa"/>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gridSpan w:val="2"/>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r>
      <w:tr w:rsidR="00A46396" w:rsidRPr="0002158F" w:rsidTr="00446211">
        <w:trPr>
          <w:trHeight w:val="401"/>
        </w:trPr>
        <w:tc>
          <w:tcPr>
            <w:tcW w:w="1368" w:type="dxa"/>
            <w:tcBorders>
              <w:top w:val="nil"/>
              <w:left w:val="single" w:sz="4" w:space="0" w:color="auto"/>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1062" w:type="dxa"/>
            <w:tcBorders>
              <w:top w:val="nil"/>
              <w:left w:val="single" w:sz="4" w:space="0" w:color="auto"/>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(0.039)</w:t>
            </w:r>
          </w:p>
        </w:tc>
        <w:tc>
          <w:tcPr>
            <w:tcW w:w="1062" w:type="dxa"/>
            <w:gridSpan w:val="2"/>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gridSpan w:val="2"/>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(0.013)</w:t>
            </w:r>
          </w:p>
        </w:tc>
        <w:tc>
          <w:tcPr>
            <w:tcW w:w="1062" w:type="dxa"/>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gridSpan w:val="2"/>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r>
      <w:tr w:rsidR="00A46396" w:rsidRPr="0002158F" w:rsidTr="00446211">
        <w:trPr>
          <w:trHeight w:val="401"/>
        </w:trPr>
        <w:tc>
          <w:tcPr>
            <w:tcW w:w="1368" w:type="dxa"/>
            <w:tcBorders>
              <w:top w:val="nil"/>
              <w:left w:val="single" w:sz="4" w:space="0" w:color="auto"/>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EL XDAIT  Avg ATE</w:t>
            </w:r>
          </w:p>
        </w:tc>
        <w:tc>
          <w:tcPr>
            <w:tcW w:w="1062" w:type="dxa"/>
            <w:tcBorders>
              <w:top w:val="nil"/>
              <w:left w:val="single" w:sz="4" w:space="0" w:color="auto"/>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0.186***</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gridSpan w:val="2"/>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0.086***</w:t>
            </w:r>
          </w:p>
        </w:tc>
        <w:tc>
          <w:tcPr>
            <w:tcW w:w="1062" w:type="dxa"/>
            <w:gridSpan w:val="2"/>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0.152***</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gridSpan w:val="2"/>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0.060***</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r>
      <w:tr w:rsidR="00A46396" w:rsidRPr="0002158F" w:rsidTr="00446211">
        <w:trPr>
          <w:trHeight w:val="401"/>
        </w:trPr>
        <w:tc>
          <w:tcPr>
            <w:tcW w:w="1368" w:type="dxa"/>
            <w:tcBorders>
              <w:top w:val="nil"/>
              <w:left w:val="single" w:sz="4" w:space="0" w:color="auto"/>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1062" w:type="dxa"/>
            <w:tcBorders>
              <w:top w:val="nil"/>
              <w:left w:val="single" w:sz="4" w:space="0" w:color="auto"/>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(0.028)</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gridSpan w:val="2"/>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(0.012)</w:t>
            </w:r>
          </w:p>
        </w:tc>
        <w:tc>
          <w:tcPr>
            <w:tcW w:w="1062" w:type="dxa"/>
            <w:gridSpan w:val="2"/>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(0.020)</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gridSpan w:val="2"/>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(0.009)</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r>
      <w:tr w:rsidR="00A46396" w:rsidRPr="0002158F" w:rsidTr="00446211">
        <w:trPr>
          <w:trHeight w:val="401"/>
        </w:trPr>
        <w:tc>
          <w:tcPr>
            <w:tcW w:w="1368" w:type="dxa"/>
            <w:tcBorders>
              <w:top w:val="nil"/>
              <w:left w:val="single" w:sz="4" w:space="0" w:color="auto"/>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xml:space="preserve">EL X(DAIT </w:t>
            </w:r>
            <w:r w:rsidR="00C85448" w:rsidRPr="0002158F">
              <w:rPr>
                <w:rFonts w:ascii="Arial" w:eastAsia="Times New Roman" w:hAnsi="Arial" w:cs="Arial"/>
              </w:rPr>
              <w:t>First</w:t>
            </w:r>
            <w:r w:rsidRPr="0002158F">
              <w:rPr>
                <w:rFonts w:ascii="Arial" w:eastAsia="Times New Roman" w:hAnsi="Arial" w:cs="Arial"/>
              </w:rPr>
              <w:t xml:space="preserve"> YR)</w:t>
            </w:r>
          </w:p>
        </w:tc>
        <w:tc>
          <w:tcPr>
            <w:tcW w:w="1062" w:type="dxa"/>
            <w:tcBorders>
              <w:top w:val="nil"/>
              <w:left w:val="single" w:sz="4" w:space="0" w:color="auto"/>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0.131***</w:t>
            </w:r>
          </w:p>
        </w:tc>
        <w:tc>
          <w:tcPr>
            <w:tcW w:w="1062" w:type="dxa"/>
            <w:gridSpan w:val="2"/>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gridSpan w:val="2"/>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0.058***</w:t>
            </w:r>
          </w:p>
        </w:tc>
        <w:tc>
          <w:tcPr>
            <w:tcW w:w="1062" w:type="dxa"/>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0.121***</w:t>
            </w:r>
          </w:p>
        </w:tc>
        <w:tc>
          <w:tcPr>
            <w:tcW w:w="1062" w:type="dxa"/>
            <w:gridSpan w:val="2"/>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0.050***</w:t>
            </w:r>
          </w:p>
        </w:tc>
      </w:tr>
      <w:tr w:rsidR="00A46396" w:rsidRPr="0002158F" w:rsidTr="00446211">
        <w:trPr>
          <w:trHeight w:val="401"/>
        </w:trPr>
        <w:tc>
          <w:tcPr>
            <w:tcW w:w="1368" w:type="dxa"/>
            <w:tcBorders>
              <w:top w:val="nil"/>
              <w:left w:val="single" w:sz="4" w:space="0" w:color="auto"/>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1062" w:type="dxa"/>
            <w:tcBorders>
              <w:top w:val="nil"/>
              <w:left w:val="single" w:sz="4" w:space="0" w:color="auto"/>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(0.023)</w:t>
            </w:r>
          </w:p>
        </w:tc>
        <w:tc>
          <w:tcPr>
            <w:tcW w:w="1062" w:type="dxa"/>
            <w:gridSpan w:val="2"/>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gridSpan w:val="2"/>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(0.009)</w:t>
            </w:r>
          </w:p>
        </w:tc>
        <w:tc>
          <w:tcPr>
            <w:tcW w:w="1062" w:type="dxa"/>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(0.016)</w:t>
            </w:r>
          </w:p>
        </w:tc>
        <w:tc>
          <w:tcPr>
            <w:tcW w:w="1062" w:type="dxa"/>
            <w:gridSpan w:val="2"/>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(0.008)</w:t>
            </w:r>
          </w:p>
        </w:tc>
      </w:tr>
      <w:tr w:rsidR="00A46396" w:rsidRPr="0002158F" w:rsidTr="00446211">
        <w:trPr>
          <w:trHeight w:val="401"/>
        </w:trPr>
        <w:tc>
          <w:tcPr>
            <w:tcW w:w="1368" w:type="dxa"/>
            <w:tcBorders>
              <w:top w:val="nil"/>
              <w:left w:val="single" w:sz="4" w:space="0" w:color="auto"/>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xml:space="preserve">EL X(DAIT </w:t>
            </w:r>
            <w:r w:rsidR="00003F5A" w:rsidRPr="0002158F">
              <w:rPr>
                <w:rFonts w:ascii="Arial" w:eastAsia="Times New Roman" w:hAnsi="Arial" w:cs="Arial"/>
              </w:rPr>
              <w:t>Second</w:t>
            </w:r>
            <w:r w:rsidRPr="0002158F">
              <w:rPr>
                <w:rFonts w:ascii="Arial" w:eastAsia="Times New Roman" w:hAnsi="Arial" w:cs="Arial"/>
              </w:rPr>
              <w:t xml:space="preserve"> YR)</w:t>
            </w:r>
          </w:p>
        </w:tc>
        <w:tc>
          <w:tcPr>
            <w:tcW w:w="1062" w:type="dxa"/>
            <w:tcBorders>
              <w:top w:val="nil"/>
              <w:left w:val="single" w:sz="4" w:space="0" w:color="auto"/>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0.205***</w:t>
            </w:r>
          </w:p>
        </w:tc>
        <w:tc>
          <w:tcPr>
            <w:tcW w:w="1062" w:type="dxa"/>
            <w:gridSpan w:val="2"/>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gridSpan w:val="2"/>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0.090***</w:t>
            </w:r>
          </w:p>
        </w:tc>
        <w:tc>
          <w:tcPr>
            <w:tcW w:w="1062" w:type="dxa"/>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0.201***</w:t>
            </w:r>
          </w:p>
        </w:tc>
        <w:tc>
          <w:tcPr>
            <w:tcW w:w="1062" w:type="dxa"/>
            <w:gridSpan w:val="2"/>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0.076***</w:t>
            </w:r>
          </w:p>
        </w:tc>
      </w:tr>
      <w:tr w:rsidR="00A46396" w:rsidRPr="0002158F" w:rsidTr="00446211">
        <w:trPr>
          <w:trHeight w:val="401"/>
        </w:trPr>
        <w:tc>
          <w:tcPr>
            <w:tcW w:w="1368" w:type="dxa"/>
            <w:tcBorders>
              <w:top w:val="nil"/>
              <w:left w:val="single" w:sz="4" w:space="0" w:color="auto"/>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1062" w:type="dxa"/>
            <w:tcBorders>
              <w:top w:val="nil"/>
              <w:left w:val="single" w:sz="4" w:space="0" w:color="auto"/>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(0.029)</w:t>
            </w:r>
          </w:p>
        </w:tc>
        <w:tc>
          <w:tcPr>
            <w:tcW w:w="1062" w:type="dxa"/>
            <w:gridSpan w:val="2"/>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gridSpan w:val="2"/>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(0.013)</w:t>
            </w:r>
          </w:p>
        </w:tc>
        <w:tc>
          <w:tcPr>
            <w:tcW w:w="1062" w:type="dxa"/>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(0.024)</w:t>
            </w:r>
          </w:p>
        </w:tc>
        <w:tc>
          <w:tcPr>
            <w:tcW w:w="1062" w:type="dxa"/>
            <w:gridSpan w:val="2"/>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(0.013)</w:t>
            </w:r>
          </w:p>
        </w:tc>
      </w:tr>
      <w:tr w:rsidR="00A46396" w:rsidRPr="0002158F" w:rsidTr="00446211">
        <w:trPr>
          <w:trHeight w:val="401"/>
        </w:trPr>
        <w:tc>
          <w:tcPr>
            <w:tcW w:w="1368" w:type="dxa"/>
            <w:tcBorders>
              <w:top w:val="nil"/>
              <w:left w:val="single" w:sz="4" w:space="0" w:color="auto"/>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xml:space="preserve">EL X(DAIT </w:t>
            </w:r>
            <w:r w:rsidR="00503CCD" w:rsidRPr="0002158F">
              <w:rPr>
                <w:rFonts w:ascii="Arial" w:eastAsia="Times New Roman" w:hAnsi="Arial" w:cs="Arial"/>
              </w:rPr>
              <w:t>Third</w:t>
            </w:r>
            <w:r w:rsidRPr="0002158F">
              <w:rPr>
                <w:rFonts w:ascii="Arial" w:eastAsia="Times New Roman" w:hAnsi="Arial" w:cs="Arial"/>
              </w:rPr>
              <w:t xml:space="preserve"> YR)</w:t>
            </w:r>
          </w:p>
        </w:tc>
        <w:tc>
          <w:tcPr>
            <w:tcW w:w="1062" w:type="dxa"/>
            <w:tcBorders>
              <w:top w:val="nil"/>
              <w:left w:val="single" w:sz="4" w:space="0" w:color="auto"/>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0.251***</w:t>
            </w:r>
          </w:p>
        </w:tc>
        <w:tc>
          <w:tcPr>
            <w:tcW w:w="1062" w:type="dxa"/>
            <w:gridSpan w:val="2"/>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gridSpan w:val="2"/>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0.129***</w:t>
            </w:r>
          </w:p>
        </w:tc>
        <w:tc>
          <w:tcPr>
            <w:tcW w:w="1062" w:type="dxa"/>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gridSpan w:val="2"/>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r>
      <w:tr w:rsidR="00A46396" w:rsidRPr="0002158F" w:rsidTr="00446211">
        <w:trPr>
          <w:trHeight w:val="401"/>
        </w:trPr>
        <w:tc>
          <w:tcPr>
            <w:tcW w:w="1368" w:type="dxa"/>
            <w:tcBorders>
              <w:top w:val="nil"/>
              <w:left w:val="single" w:sz="4" w:space="0" w:color="auto"/>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1062" w:type="dxa"/>
            <w:tcBorders>
              <w:top w:val="nil"/>
              <w:left w:val="single" w:sz="4" w:space="0" w:color="auto"/>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(0.038)</w:t>
            </w:r>
          </w:p>
        </w:tc>
        <w:tc>
          <w:tcPr>
            <w:tcW w:w="1062" w:type="dxa"/>
            <w:gridSpan w:val="2"/>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gridSpan w:val="2"/>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(0.017)</w:t>
            </w:r>
          </w:p>
        </w:tc>
        <w:tc>
          <w:tcPr>
            <w:tcW w:w="1062" w:type="dxa"/>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gridSpan w:val="2"/>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r>
      <w:tr w:rsidR="00A46396" w:rsidRPr="0002158F" w:rsidTr="00446211">
        <w:trPr>
          <w:trHeight w:val="401"/>
        </w:trPr>
        <w:tc>
          <w:tcPr>
            <w:tcW w:w="1368" w:type="dxa"/>
            <w:tcBorders>
              <w:top w:val="nil"/>
              <w:left w:val="single" w:sz="4" w:space="0" w:color="auto"/>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Constant</w:t>
            </w:r>
          </w:p>
        </w:tc>
        <w:tc>
          <w:tcPr>
            <w:tcW w:w="1062" w:type="dxa"/>
            <w:tcBorders>
              <w:top w:val="nil"/>
              <w:left w:val="single" w:sz="4" w:space="0" w:color="auto"/>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0.285**</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0.262*</w:t>
            </w:r>
          </w:p>
        </w:tc>
        <w:tc>
          <w:tcPr>
            <w:tcW w:w="1062" w:type="dxa"/>
            <w:gridSpan w:val="2"/>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-0.123</w:t>
            </w:r>
          </w:p>
        </w:tc>
        <w:tc>
          <w:tcPr>
            <w:tcW w:w="1062" w:type="dxa"/>
            <w:gridSpan w:val="2"/>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-0.134</w:t>
            </w:r>
          </w:p>
        </w:tc>
        <w:tc>
          <w:tcPr>
            <w:tcW w:w="1062" w:type="dxa"/>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0.230+</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0.211+</w:t>
            </w:r>
          </w:p>
        </w:tc>
        <w:tc>
          <w:tcPr>
            <w:tcW w:w="1062" w:type="dxa"/>
            <w:gridSpan w:val="2"/>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-0.174</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-0.183</w:t>
            </w:r>
          </w:p>
        </w:tc>
      </w:tr>
      <w:tr w:rsidR="00A46396" w:rsidRPr="0002158F" w:rsidTr="00446211">
        <w:trPr>
          <w:trHeight w:val="401"/>
        </w:trPr>
        <w:tc>
          <w:tcPr>
            <w:tcW w:w="1368" w:type="dxa"/>
            <w:tcBorders>
              <w:top w:val="nil"/>
              <w:left w:val="single" w:sz="4" w:space="0" w:color="auto"/>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p>
        </w:tc>
        <w:tc>
          <w:tcPr>
            <w:tcW w:w="1062" w:type="dxa"/>
            <w:tcBorders>
              <w:top w:val="nil"/>
              <w:left w:val="single" w:sz="4" w:space="0" w:color="auto"/>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(0.103)</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(0.101)</w:t>
            </w:r>
          </w:p>
        </w:tc>
        <w:tc>
          <w:tcPr>
            <w:tcW w:w="1062" w:type="dxa"/>
            <w:gridSpan w:val="2"/>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(0.106)</w:t>
            </w:r>
          </w:p>
        </w:tc>
        <w:tc>
          <w:tcPr>
            <w:tcW w:w="1062" w:type="dxa"/>
            <w:gridSpan w:val="2"/>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(0.106)</w:t>
            </w:r>
          </w:p>
        </w:tc>
        <w:tc>
          <w:tcPr>
            <w:tcW w:w="1062" w:type="dxa"/>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(0.123)</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(0.119)</w:t>
            </w:r>
          </w:p>
        </w:tc>
        <w:tc>
          <w:tcPr>
            <w:tcW w:w="1062" w:type="dxa"/>
            <w:gridSpan w:val="2"/>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(0.139)</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(0.137)</w:t>
            </w:r>
          </w:p>
        </w:tc>
      </w:tr>
      <w:tr w:rsidR="00A46396" w:rsidRPr="0002158F" w:rsidTr="00446211">
        <w:trPr>
          <w:trHeight w:val="401"/>
        </w:trPr>
        <w:tc>
          <w:tcPr>
            <w:tcW w:w="1368" w:type="dxa"/>
            <w:tcBorders>
              <w:top w:val="single" w:sz="4" w:space="0" w:color="auto"/>
              <w:left w:val="single" w:sz="4" w:space="0" w:color="auto"/>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Adj. R-squared</w:t>
            </w:r>
          </w:p>
        </w:tc>
        <w:tc>
          <w:tcPr>
            <w:tcW w:w="1062" w:type="dxa"/>
            <w:tcBorders>
              <w:top w:val="single" w:sz="4" w:space="0" w:color="auto"/>
              <w:left w:val="single" w:sz="4" w:space="0" w:color="auto"/>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0.672</w:t>
            </w:r>
          </w:p>
        </w:tc>
        <w:tc>
          <w:tcPr>
            <w:tcW w:w="1062" w:type="dxa"/>
            <w:tcBorders>
              <w:top w:val="single" w:sz="4" w:space="0" w:color="auto"/>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0.673</w:t>
            </w:r>
          </w:p>
        </w:tc>
        <w:tc>
          <w:tcPr>
            <w:tcW w:w="1062" w:type="dxa"/>
            <w:gridSpan w:val="2"/>
            <w:tcBorders>
              <w:top w:val="single" w:sz="4" w:space="0" w:color="auto"/>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0.801</w:t>
            </w:r>
          </w:p>
        </w:tc>
        <w:tc>
          <w:tcPr>
            <w:tcW w:w="1062" w:type="dxa"/>
            <w:gridSpan w:val="2"/>
            <w:tcBorders>
              <w:top w:val="single" w:sz="4" w:space="0" w:color="auto"/>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0.802</w:t>
            </w:r>
          </w:p>
        </w:tc>
        <w:tc>
          <w:tcPr>
            <w:tcW w:w="1062" w:type="dxa"/>
            <w:tcBorders>
              <w:top w:val="single" w:sz="4" w:space="0" w:color="auto"/>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0.687</w:t>
            </w:r>
          </w:p>
        </w:tc>
        <w:tc>
          <w:tcPr>
            <w:tcW w:w="1062" w:type="dxa"/>
            <w:tcBorders>
              <w:top w:val="single" w:sz="4" w:space="0" w:color="auto"/>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0.687</w:t>
            </w:r>
          </w:p>
        </w:tc>
        <w:tc>
          <w:tcPr>
            <w:tcW w:w="1062" w:type="dxa"/>
            <w:gridSpan w:val="2"/>
            <w:tcBorders>
              <w:top w:val="single" w:sz="4" w:space="0" w:color="auto"/>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0.807</w:t>
            </w:r>
          </w:p>
        </w:tc>
        <w:tc>
          <w:tcPr>
            <w:tcW w:w="1062" w:type="dxa"/>
            <w:tcBorders>
              <w:top w:val="single" w:sz="4" w:space="0" w:color="auto"/>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0.808</w:t>
            </w:r>
          </w:p>
        </w:tc>
      </w:tr>
      <w:tr w:rsidR="00A46396" w:rsidRPr="0002158F" w:rsidTr="00446211">
        <w:trPr>
          <w:trHeight w:val="401"/>
        </w:trPr>
        <w:tc>
          <w:tcPr>
            <w:tcW w:w="1368" w:type="dxa"/>
            <w:tcBorders>
              <w:top w:val="nil"/>
              <w:left w:val="single" w:sz="4" w:space="0" w:color="auto"/>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of students</w:t>
            </w:r>
          </w:p>
        </w:tc>
        <w:tc>
          <w:tcPr>
            <w:tcW w:w="1062" w:type="dxa"/>
            <w:tcBorders>
              <w:top w:val="nil"/>
              <w:left w:val="single" w:sz="4" w:space="0" w:color="auto"/>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6046545</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6046545</w:t>
            </w:r>
          </w:p>
        </w:tc>
        <w:tc>
          <w:tcPr>
            <w:tcW w:w="1062" w:type="dxa"/>
            <w:gridSpan w:val="2"/>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6174863</w:t>
            </w:r>
          </w:p>
        </w:tc>
        <w:tc>
          <w:tcPr>
            <w:tcW w:w="1062" w:type="dxa"/>
            <w:gridSpan w:val="2"/>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6174863</w:t>
            </w:r>
          </w:p>
        </w:tc>
        <w:tc>
          <w:tcPr>
            <w:tcW w:w="1062" w:type="dxa"/>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8049031</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8049031</w:t>
            </w:r>
          </w:p>
        </w:tc>
        <w:tc>
          <w:tcPr>
            <w:tcW w:w="1062" w:type="dxa"/>
            <w:gridSpan w:val="2"/>
            <w:tcBorders>
              <w:top w:val="nil"/>
              <w:left w:val="nil"/>
              <w:bottom w:val="nil"/>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8245697</w:t>
            </w:r>
          </w:p>
        </w:tc>
        <w:tc>
          <w:tcPr>
            <w:tcW w:w="1062" w:type="dxa"/>
            <w:tcBorders>
              <w:top w:val="nil"/>
              <w:left w:val="nil"/>
              <w:bottom w:val="nil"/>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8245697</w:t>
            </w:r>
          </w:p>
        </w:tc>
      </w:tr>
      <w:tr w:rsidR="00A46396" w:rsidRPr="0002158F" w:rsidTr="00446211">
        <w:trPr>
          <w:trHeight w:val="401"/>
        </w:trPr>
        <w:tc>
          <w:tcPr>
            <w:tcW w:w="1368" w:type="dxa"/>
            <w:tcBorders>
              <w:top w:val="nil"/>
              <w:left w:val="single" w:sz="4" w:space="0" w:color="auto"/>
              <w:bottom w:val="single" w:sz="4" w:space="0" w:color="auto"/>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 of districts</w:t>
            </w:r>
          </w:p>
        </w:tc>
        <w:tc>
          <w:tcPr>
            <w:tcW w:w="1062" w:type="dxa"/>
            <w:tcBorders>
              <w:top w:val="nil"/>
              <w:left w:val="single" w:sz="4" w:space="0" w:color="auto"/>
              <w:bottom w:val="single" w:sz="4" w:space="0" w:color="auto"/>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94</w:t>
            </w:r>
          </w:p>
        </w:tc>
        <w:tc>
          <w:tcPr>
            <w:tcW w:w="1062" w:type="dxa"/>
            <w:tcBorders>
              <w:top w:val="nil"/>
              <w:left w:val="nil"/>
              <w:bottom w:val="single" w:sz="4" w:space="0" w:color="auto"/>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94</w:t>
            </w:r>
          </w:p>
        </w:tc>
        <w:tc>
          <w:tcPr>
            <w:tcW w:w="1062" w:type="dxa"/>
            <w:gridSpan w:val="2"/>
            <w:tcBorders>
              <w:top w:val="nil"/>
              <w:left w:val="nil"/>
              <w:bottom w:val="single" w:sz="4" w:space="0" w:color="auto"/>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94</w:t>
            </w:r>
          </w:p>
        </w:tc>
        <w:tc>
          <w:tcPr>
            <w:tcW w:w="1062" w:type="dxa"/>
            <w:gridSpan w:val="2"/>
            <w:tcBorders>
              <w:top w:val="nil"/>
              <w:left w:val="nil"/>
              <w:bottom w:val="single" w:sz="4" w:space="0" w:color="auto"/>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94</w:t>
            </w:r>
          </w:p>
        </w:tc>
        <w:tc>
          <w:tcPr>
            <w:tcW w:w="1062" w:type="dxa"/>
            <w:tcBorders>
              <w:top w:val="nil"/>
              <w:left w:val="nil"/>
              <w:bottom w:val="single" w:sz="4" w:space="0" w:color="auto"/>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140</w:t>
            </w:r>
          </w:p>
        </w:tc>
        <w:tc>
          <w:tcPr>
            <w:tcW w:w="1062" w:type="dxa"/>
            <w:tcBorders>
              <w:top w:val="nil"/>
              <w:left w:val="nil"/>
              <w:bottom w:val="single" w:sz="4" w:space="0" w:color="auto"/>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140</w:t>
            </w:r>
          </w:p>
        </w:tc>
        <w:tc>
          <w:tcPr>
            <w:tcW w:w="1062" w:type="dxa"/>
            <w:gridSpan w:val="2"/>
            <w:tcBorders>
              <w:top w:val="nil"/>
              <w:left w:val="nil"/>
              <w:bottom w:val="single" w:sz="4" w:space="0" w:color="auto"/>
              <w:right w:val="nil"/>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140</w:t>
            </w:r>
          </w:p>
        </w:tc>
        <w:tc>
          <w:tcPr>
            <w:tcW w:w="1062" w:type="dxa"/>
            <w:tcBorders>
              <w:top w:val="nil"/>
              <w:left w:val="nil"/>
              <w:bottom w:val="single" w:sz="4" w:space="0" w:color="auto"/>
              <w:right w:val="single" w:sz="4" w:space="0" w:color="auto"/>
            </w:tcBorders>
            <w:shd w:val="clear" w:color="auto" w:fill="auto"/>
            <w:noWrap/>
            <w:vAlign w:val="bottom"/>
            <w:hideMark/>
          </w:tcPr>
          <w:p w:rsidR="00333B3C" w:rsidRPr="0002158F" w:rsidRDefault="00333B3C" w:rsidP="0069548D">
            <w:pPr>
              <w:spacing w:after="0" w:line="240" w:lineRule="auto"/>
              <w:rPr>
                <w:rFonts w:ascii="Arial" w:eastAsia="Times New Roman" w:hAnsi="Arial" w:cs="Arial"/>
              </w:rPr>
            </w:pPr>
            <w:r w:rsidRPr="0002158F">
              <w:rPr>
                <w:rFonts w:ascii="Arial" w:eastAsia="Times New Roman" w:hAnsi="Arial" w:cs="Arial"/>
              </w:rPr>
              <w:t>140</w:t>
            </w:r>
          </w:p>
        </w:tc>
      </w:tr>
      <w:tr w:rsidR="00333B3C" w:rsidRPr="0002158F" w:rsidTr="00446211">
        <w:trPr>
          <w:trHeight w:val="401"/>
        </w:trPr>
        <w:tc>
          <w:tcPr>
            <w:tcW w:w="9864" w:type="dxa"/>
            <w:gridSpan w:val="12"/>
            <w:tcBorders>
              <w:top w:val="single" w:sz="4" w:space="0" w:color="auto"/>
              <w:left w:val="nil"/>
              <w:bottom w:val="nil"/>
              <w:right w:val="nil"/>
            </w:tcBorders>
            <w:shd w:val="clear" w:color="auto" w:fill="auto"/>
            <w:noWrap/>
            <w:vAlign w:val="bottom"/>
            <w:hideMark/>
          </w:tcPr>
          <w:p w:rsidR="00333B3C" w:rsidRDefault="00333B3C" w:rsidP="0069548D">
            <w:pPr>
              <w:spacing w:after="0" w:line="240" w:lineRule="auto"/>
              <w:rPr>
                <w:rFonts w:ascii="Arial" w:eastAsia="Times New Roman" w:hAnsi="Arial" w:cs="Arial"/>
                <w:i/>
                <w:color w:val="000000"/>
              </w:rPr>
            </w:pPr>
            <w:r w:rsidRPr="0002158F">
              <w:rPr>
                <w:rFonts w:ascii="Arial" w:eastAsia="Times New Roman" w:hAnsi="Arial" w:cs="Arial"/>
                <w:i/>
              </w:rPr>
              <w:t>+ p&lt;0.10, * p&lt;0.05, ** p&lt;0.01, *** p&lt;0.001</w:t>
            </w:r>
            <w:r w:rsidR="006C3603" w:rsidRPr="0002158F">
              <w:rPr>
                <w:rFonts w:ascii="Arial" w:eastAsia="Times New Roman" w:hAnsi="Arial" w:cs="Arial"/>
                <w:i/>
              </w:rPr>
              <w:t>. District-clustered standard errors in parentheses.</w:t>
            </w:r>
            <w:r w:rsidR="00DB0170" w:rsidRPr="0002158F">
              <w:rPr>
                <w:rFonts w:ascii="Arial" w:eastAsia="Times New Roman" w:hAnsi="Arial" w:cs="Arial"/>
                <w:i/>
              </w:rPr>
              <w:t xml:space="preserve"> </w:t>
            </w:r>
            <w:r w:rsidR="00DB0170" w:rsidRPr="0002158F">
              <w:rPr>
                <w:rFonts w:ascii="Arial" w:eastAsia="Times New Roman" w:hAnsi="Arial" w:cs="Arial"/>
                <w:i/>
                <w:color w:val="000000"/>
              </w:rPr>
              <w:t>All models include the set of covariates includes in Tables 3 and 4.</w:t>
            </w:r>
          </w:p>
          <w:p w:rsidR="0069548D" w:rsidRPr="0002158F" w:rsidRDefault="0069548D" w:rsidP="0069548D">
            <w:pPr>
              <w:spacing w:after="0" w:line="240" w:lineRule="auto"/>
              <w:rPr>
                <w:rFonts w:ascii="Arial" w:eastAsia="Times New Roman" w:hAnsi="Arial" w:cs="Arial"/>
                <w:i/>
              </w:rPr>
            </w:pPr>
          </w:p>
        </w:tc>
      </w:tr>
    </w:tbl>
    <w:p w:rsidR="00542C3F" w:rsidRPr="0002158F" w:rsidRDefault="00CD2448" w:rsidP="009C11AF">
      <w:pPr>
        <w:rPr>
          <w:rFonts w:ascii="Arial" w:hAnsi="Arial" w:cs="Arial"/>
          <w:sz w:val="24"/>
          <w:szCs w:val="24"/>
        </w:rPr>
      </w:pPr>
      <w:r w:rsidRPr="0002158F">
        <w:rPr>
          <w:rFonts w:ascii="Arial" w:hAnsi="Arial" w:cs="Arial"/>
          <w:sz w:val="24"/>
          <w:szCs w:val="24"/>
        </w:rPr>
        <w:lastRenderedPageBreak/>
        <w:fldChar w:fldCharType="begin"/>
      </w:r>
      <w:r w:rsidR="00F46611" w:rsidRPr="0002158F">
        <w:rPr>
          <w:rFonts w:ascii="Arial" w:hAnsi="Arial" w:cs="Arial"/>
          <w:sz w:val="24"/>
          <w:szCs w:val="24"/>
        </w:rPr>
        <w:instrText xml:space="preserve"> REF _Ref323558570 \h </w:instrText>
      </w:r>
      <w:r w:rsidR="0002158F">
        <w:rPr>
          <w:rFonts w:ascii="Arial" w:hAnsi="Arial" w:cs="Arial"/>
          <w:sz w:val="24"/>
          <w:szCs w:val="24"/>
        </w:rPr>
        <w:instrText xml:space="preserve"> \* MERGEFORMAT </w:instrText>
      </w:r>
      <w:r w:rsidRPr="0002158F">
        <w:rPr>
          <w:rFonts w:ascii="Arial" w:hAnsi="Arial" w:cs="Arial"/>
          <w:sz w:val="24"/>
          <w:szCs w:val="24"/>
        </w:rPr>
      </w:r>
      <w:r w:rsidRPr="0002158F">
        <w:rPr>
          <w:rFonts w:ascii="Arial" w:hAnsi="Arial" w:cs="Arial"/>
          <w:sz w:val="24"/>
          <w:szCs w:val="24"/>
        </w:rPr>
        <w:fldChar w:fldCharType="separate"/>
      </w:r>
      <w:r w:rsidR="009E2D5B" w:rsidRPr="0002158F">
        <w:rPr>
          <w:rFonts w:ascii="Arial" w:hAnsi="Arial" w:cs="Arial"/>
          <w:sz w:val="24"/>
          <w:szCs w:val="24"/>
        </w:rPr>
        <w:t xml:space="preserve">Table </w:t>
      </w:r>
      <w:r w:rsidR="009E2D5B">
        <w:rPr>
          <w:rFonts w:ascii="Arial" w:hAnsi="Arial" w:cs="Arial"/>
          <w:noProof/>
          <w:sz w:val="24"/>
          <w:szCs w:val="24"/>
        </w:rPr>
        <w:t>7</w:t>
      </w:r>
      <w:r w:rsidRPr="0002158F">
        <w:rPr>
          <w:rFonts w:ascii="Arial" w:hAnsi="Arial" w:cs="Arial"/>
          <w:sz w:val="24"/>
          <w:szCs w:val="24"/>
        </w:rPr>
        <w:fldChar w:fldCharType="end"/>
      </w:r>
      <w:r w:rsidR="000D49DC" w:rsidRPr="0002158F">
        <w:rPr>
          <w:rFonts w:ascii="Arial" w:hAnsi="Arial" w:cs="Arial"/>
          <w:sz w:val="24"/>
          <w:szCs w:val="24"/>
        </w:rPr>
        <w:t xml:space="preserve"> shows no (or perhaps slightly negative) impacts of DAIT assistance on non-EL student achievement, but uniformly positive impacts of DAITs on EL math and ELA achievement across all years. In Cohort 1, EL students in DAIT districts perform approximately 19</w:t>
      </w:r>
      <w:r w:rsidR="004722DC" w:rsidRPr="0002158F">
        <w:rPr>
          <w:rFonts w:ascii="Arial" w:hAnsi="Arial" w:cs="Arial"/>
          <w:sz w:val="24"/>
          <w:szCs w:val="24"/>
        </w:rPr>
        <w:t xml:space="preserve"> percent</w:t>
      </w:r>
      <w:r w:rsidR="000D49DC" w:rsidRPr="0002158F">
        <w:rPr>
          <w:rFonts w:ascii="Arial" w:hAnsi="Arial" w:cs="Arial"/>
          <w:sz w:val="24"/>
          <w:szCs w:val="24"/>
        </w:rPr>
        <w:t xml:space="preserve"> of a standard deviation better in math achievement over the three years, and approximately 9</w:t>
      </w:r>
      <w:r w:rsidR="004722DC" w:rsidRPr="0002158F">
        <w:rPr>
          <w:rFonts w:ascii="Arial" w:hAnsi="Arial" w:cs="Arial"/>
          <w:sz w:val="24"/>
          <w:szCs w:val="24"/>
        </w:rPr>
        <w:t xml:space="preserve"> percent</w:t>
      </w:r>
      <w:r w:rsidR="000D49DC" w:rsidRPr="0002158F">
        <w:rPr>
          <w:rFonts w:ascii="Arial" w:hAnsi="Arial" w:cs="Arial"/>
          <w:sz w:val="24"/>
          <w:szCs w:val="24"/>
        </w:rPr>
        <w:t xml:space="preserve"> of a standard deviation better on ELA standardized tests. In year three, EL students perform 25</w:t>
      </w:r>
      <w:r w:rsidR="004722DC" w:rsidRPr="0002158F">
        <w:rPr>
          <w:rFonts w:ascii="Arial" w:hAnsi="Arial" w:cs="Arial"/>
          <w:sz w:val="24"/>
          <w:szCs w:val="24"/>
        </w:rPr>
        <w:t xml:space="preserve"> percent</w:t>
      </w:r>
      <w:r w:rsidR="000D49DC" w:rsidRPr="0002158F">
        <w:rPr>
          <w:rFonts w:ascii="Arial" w:hAnsi="Arial" w:cs="Arial"/>
          <w:sz w:val="24"/>
          <w:szCs w:val="24"/>
        </w:rPr>
        <w:t xml:space="preserve"> of a standard deviation better on math tests than non-ELs, and 9</w:t>
      </w:r>
      <w:r w:rsidR="004722DC" w:rsidRPr="0002158F">
        <w:rPr>
          <w:rFonts w:ascii="Arial" w:hAnsi="Arial" w:cs="Arial"/>
          <w:sz w:val="24"/>
          <w:szCs w:val="24"/>
        </w:rPr>
        <w:t xml:space="preserve"> percent</w:t>
      </w:r>
      <w:r w:rsidR="000D49DC" w:rsidRPr="0002158F">
        <w:rPr>
          <w:rFonts w:ascii="Arial" w:hAnsi="Arial" w:cs="Arial"/>
          <w:sz w:val="24"/>
          <w:szCs w:val="24"/>
        </w:rPr>
        <w:t xml:space="preserve"> of a standard deviation better on ELA tests. The results again exhibit the familiar pattern in the combined cohort sample, with diminished positive effects on EL students. Nonetheless, the overall positive results for EL students may be particularly important in states like California, in which the population of ELs is growing, and schools and districts are struggling with how to address their unique needs. That DAITs appear to be assisting ELs more than non-ELs is important and indicates that other technical assistance providers and districts may want to examine the activities of the DAITs to understand what is driving these results. </w:t>
      </w:r>
    </w:p>
    <w:p w:rsidR="00542C3F" w:rsidRPr="0002158F" w:rsidRDefault="00542C3F" w:rsidP="009C11AF">
      <w:pPr>
        <w:spacing w:after="0"/>
        <w:rPr>
          <w:rFonts w:ascii="Arial" w:hAnsi="Arial" w:cs="Arial"/>
          <w:sz w:val="24"/>
          <w:szCs w:val="24"/>
        </w:rPr>
      </w:pPr>
      <w:r w:rsidRPr="0002158F">
        <w:rPr>
          <w:rFonts w:ascii="Arial" w:hAnsi="Arial" w:cs="Arial"/>
          <w:sz w:val="24"/>
          <w:szCs w:val="24"/>
        </w:rPr>
        <w:br w:type="page"/>
      </w:r>
    </w:p>
    <w:p w:rsidR="006C3603" w:rsidRPr="0002158F" w:rsidRDefault="006C3603" w:rsidP="009C11AF">
      <w:pPr>
        <w:pStyle w:val="Caption"/>
        <w:keepNext/>
        <w:spacing w:line="276" w:lineRule="auto"/>
        <w:rPr>
          <w:rFonts w:ascii="Arial" w:hAnsi="Arial" w:cs="Arial"/>
          <w:sz w:val="24"/>
          <w:szCs w:val="24"/>
        </w:rPr>
        <w:sectPr w:rsidR="006C3603" w:rsidRPr="0002158F" w:rsidSect="006C3603">
          <w:pgSz w:w="12240" w:h="15840"/>
          <w:pgMar w:top="1296" w:right="1296" w:bottom="1296" w:left="1296" w:header="720" w:footer="576" w:gutter="0"/>
          <w:cols w:space="720"/>
          <w:docGrid w:linePitch="360"/>
        </w:sectPr>
      </w:pPr>
      <w:bookmarkStart w:id="38" w:name="_Ref323558678"/>
    </w:p>
    <w:p w:rsidR="00F54DF8" w:rsidRPr="0002158F" w:rsidRDefault="00F54DF8" w:rsidP="009C11AF">
      <w:pPr>
        <w:pStyle w:val="Caption"/>
        <w:keepNext/>
        <w:spacing w:line="276" w:lineRule="auto"/>
        <w:rPr>
          <w:rFonts w:ascii="Arial" w:hAnsi="Arial" w:cs="Arial"/>
          <w:sz w:val="24"/>
          <w:szCs w:val="24"/>
        </w:rPr>
      </w:pPr>
      <w:bookmarkStart w:id="39" w:name="_Toc199316043"/>
      <w:r w:rsidRPr="0002158F">
        <w:rPr>
          <w:rFonts w:ascii="Arial" w:hAnsi="Arial" w:cs="Arial"/>
          <w:sz w:val="24"/>
          <w:szCs w:val="24"/>
        </w:rPr>
        <w:lastRenderedPageBreak/>
        <w:t xml:space="preserve">Table </w:t>
      </w:r>
      <w:r w:rsidR="00CD2448" w:rsidRPr="0002158F">
        <w:rPr>
          <w:rFonts w:ascii="Arial" w:hAnsi="Arial" w:cs="Arial"/>
          <w:sz w:val="24"/>
          <w:szCs w:val="24"/>
        </w:rPr>
        <w:fldChar w:fldCharType="begin"/>
      </w:r>
      <w:r w:rsidRPr="0002158F">
        <w:rPr>
          <w:rFonts w:ascii="Arial" w:hAnsi="Arial" w:cs="Arial"/>
          <w:sz w:val="24"/>
          <w:szCs w:val="24"/>
        </w:rPr>
        <w:instrText xml:space="preserve"> SEQ Table \* ARABIC </w:instrText>
      </w:r>
      <w:r w:rsidR="00CD2448" w:rsidRPr="0002158F">
        <w:rPr>
          <w:rFonts w:ascii="Arial" w:hAnsi="Arial" w:cs="Arial"/>
          <w:sz w:val="24"/>
          <w:szCs w:val="24"/>
        </w:rPr>
        <w:fldChar w:fldCharType="separate"/>
      </w:r>
      <w:r w:rsidR="009E2D5B">
        <w:rPr>
          <w:rFonts w:ascii="Arial" w:hAnsi="Arial" w:cs="Arial"/>
          <w:noProof/>
          <w:sz w:val="24"/>
          <w:szCs w:val="24"/>
        </w:rPr>
        <w:t>8</w:t>
      </w:r>
      <w:r w:rsidR="00CD2448" w:rsidRPr="0002158F">
        <w:rPr>
          <w:rFonts w:ascii="Arial" w:hAnsi="Arial" w:cs="Arial"/>
          <w:noProof/>
          <w:sz w:val="24"/>
          <w:szCs w:val="24"/>
        </w:rPr>
        <w:fldChar w:fldCharType="end"/>
      </w:r>
      <w:bookmarkEnd w:id="38"/>
      <w:r w:rsidRPr="0002158F">
        <w:rPr>
          <w:rFonts w:ascii="Arial" w:hAnsi="Arial" w:cs="Arial"/>
          <w:sz w:val="24"/>
          <w:szCs w:val="24"/>
        </w:rPr>
        <w:t>. Estimates of DAITs on Outcomes of Students in Schools at Various Levels of PI</w:t>
      </w:r>
      <w:bookmarkEnd w:id="39"/>
    </w:p>
    <w:tbl>
      <w:tblPr>
        <w:tblW w:w="0" w:type="auto"/>
        <w:tblInd w:w="93" w:type="dxa"/>
        <w:tblLook w:val="04A0" w:firstRow="1" w:lastRow="0" w:firstColumn="1" w:lastColumn="0" w:noHBand="0" w:noVBand="1"/>
      </w:tblPr>
      <w:tblGrid>
        <w:gridCol w:w="3010"/>
        <w:gridCol w:w="1296"/>
        <w:gridCol w:w="1295"/>
        <w:gridCol w:w="1295"/>
        <w:gridCol w:w="1295"/>
        <w:gridCol w:w="1295"/>
        <w:gridCol w:w="1295"/>
        <w:gridCol w:w="1295"/>
        <w:gridCol w:w="1295"/>
      </w:tblGrid>
      <w:tr w:rsidR="00333B3C" w:rsidRPr="0002158F" w:rsidTr="006C3603">
        <w:trPr>
          <w:trHeight w:val="288"/>
        </w:trPr>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333B3C" w:rsidRPr="0002158F" w:rsidRDefault="00333B3C" w:rsidP="009C11AF">
            <w:pPr>
              <w:spacing w:after="0"/>
              <w:rPr>
                <w:rFonts w:ascii="Arial" w:eastAsia="Times New Roman" w:hAnsi="Arial" w:cs="Arial"/>
                <w:b/>
              </w:rPr>
            </w:pPr>
            <w:r w:rsidRPr="0002158F">
              <w:rPr>
                <w:rFonts w:ascii="Arial" w:eastAsia="Times New Roman" w:hAnsi="Arial" w:cs="Arial"/>
                <w:b/>
              </w:rPr>
              <w:t> </w:t>
            </w:r>
          </w:p>
        </w:tc>
        <w:tc>
          <w:tcPr>
            <w:tcW w:w="0" w:type="auto"/>
            <w:gridSpan w:val="4"/>
            <w:tcBorders>
              <w:top w:val="single" w:sz="4" w:space="0" w:color="auto"/>
              <w:left w:val="nil"/>
              <w:bottom w:val="single" w:sz="4" w:space="0" w:color="auto"/>
              <w:right w:val="nil"/>
            </w:tcBorders>
            <w:shd w:val="clear" w:color="auto" w:fill="D9D9D9"/>
            <w:noWrap/>
            <w:vAlign w:val="bottom"/>
            <w:hideMark/>
          </w:tcPr>
          <w:p w:rsidR="00333B3C" w:rsidRPr="0002158F" w:rsidRDefault="00333B3C" w:rsidP="009C11AF">
            <w:pPr>
              <w:spacing w:after="0"/>
              <w:jc w:val="center"/>
              <w:rPr>
                <w:rFonts w:ascii="Arial" w:eastAsia="Times New Roman" w:hAnsi="Arial" w:cs="Arial"/>
                <w:b/>
              </w:rPr>
            </w:pPr>
            <w:r w:rsidRPr="0002158F">
              <w:rPr>
                <w:rFonts w:ascii="Arial" w:eastAsia="Times New Roman" w:hAnsi="Arial" w:cs="Arial"/>
                <w:b/>
              </w:rPr>
              <w:t>Cohort1</w:t>
            </w:r>
          </w:p>
        </w:tc>
        <w:tc>
          <w:tcPr>
            <w:tcW w:w="0" w:type="auto"/>
            <w:gridSpan w:val="4"/>
            <w:tcBorders>
              <w:top w:val="single" w:sz="4" w:space="0" w:color="auto"/>
              <w:left w:val="nil"/>
              <w:bottom w:val="single" w:sz="4" w:space="0" w:color="auto"/>
              <w:right w:val="single" w:sz="4" w:space="0" w:color="auto"/>
            </w:tcBorders>
            <w:shd w:val="clear" w:color="auto" w:fill="D9D9D9"/>
            <w:noWrap/>
            <w:vAlign w:val="bottom"/>
            <w:hideMark/>
          </w:tcPr>
          <w:p w:rsidR="00333B3C" w:rsidRPr="0002158F" w:rsidRDefault="00333B3C" w:rsidP="009C11AF">
            <w:pPr>
              <w:spacing w:after="0"/>
              <w:jc w:val="center"/>
              <w:rPr>
                <w:rFonts w:ascii="Arial" w:eastAsia="Times New Roman" w:hAnsi="Arial" w:cs="Arial"/>
                <w:b/>
              </w:rPr>
            </w:pPr>
            <w:r w:rsidRPr="0002158F">
              <w:rPr>
                <w:rFonts w:ascii="Arial" w:eastAsia="Times New Roman" w:hAnsi="Arial" w:cs="Arial"/>
                <w:b/>
              </w:rPr>
              <w:t>Cohort1 &amp; 2 (Stacked)</w:t>
            </w:r>
          </w:p>
        </w:tc>
      </w:tr>
      <w:tr w:rsidR="00333B3C" w:rsidRPr="0002158F" w:rsidTr="006C3603">
        <w:trPr>
          <w:trHeight w:val="288"/>
        </w:trPr>
        <w:tc>
          <w:tcPr>
            <w:tcW w:w="0" w:type="auto"/>
            <w:tcBorders>
              <w:top w:val="nil"/>
              <w:left w:val="single" w:sz="4" w:space="0" w:color="auto"/>
              <w:bottom w:val="nil"/>
              <w:right w:val="single" w:sz="4" w:space="0" w:color="auto"/>
            </w:tcBorders>
            <w:shd w:val="clear" w:color="auto" w:fill="D9D9D9"/>
            <w:noWrap/>
            <w:vAlign w:val="bottom"/>
            <w:hideMark/>
          </w:tcPr>
          <w:p w:rsidR="00333B3C" w:rsidRPr="0002158F" w:rsidRDefault="00333B3C" w:rsidP="009C11AF">
            <w:pPr>
              <w:spacing w:after="0"/>
              <w:rPr>
                <w:rFonts w:ascii="Arial" w:eastAsia="Times New Roman" w:hAnsi="Arial" w:cs="Arial"/>
                <w:b/>
              </w:rPr>
            </w:pPr>
            <w:r w:rsidRPr="0002158F">
              <w:rPr>
                <w:rFonts w:ascii="Arial" w:eastAsia="Times New Roman" w:hAnsi="Arial" w:cs="Arial"/>
                <w:b/>
              </w:rPr>
              <w:t> </w:t>
            </w:r>
          </w:p>
        </w:tc>
        <w:tc>
          <w:tcPr>
            <w:tcW w:w="0" w:type="auto"/>
            <w:gridSpan w:val="2"/>
            <w:tcBorders>
              <w:top w:val="single" w:sz="4" w:space="0" w:color="auto"/>
              <w:left w:val="nil"/>
              <w:bottom w:val="single" w:sz="4" w:space="0" w:color="auto"/>
              <w:right w:val="single" w:sz="4" w:space="0" w:color="000000"/>
            </w:tcBorders>
            <w:shd w:val="clear" w:color="auto" w:fill="D9D9D9"/>
            <w:noWrap/>
            <w:vAlign w:val="bottom"/>
            <w:hideMark/>
          </w:tcPr>
          <w:p w:rsidR="00333B3C" w:rsidRPr="0002158F" w:rsidRDefault="00333B3C" w:rsidP="009C11AF">
            <w:pPr>
              <w:spacing w:after="0"/>
              <w:jc w:val="center"/>
              <w:rPr>
                <w:rFonts w:ascii="Arial" w:eastAsia="Times New Roman" w:hAnsi="Arial" w:cs="Arial"/>
                <w:b/>
              </w:rPr>
            </w:pPr>
            <w:r w:rsidRPr="0002158F">
              <w:rPr>
                <w:rFonts w:ascii="Arial" w:eastAsia="Times New Roman" w:hAnsi="Arial" w:cs="Arial"/>
                <w:b/>
              </w:rPr>
              <w:t>Math</w:t>
            </w:r>
          </w:p>
        </w:tc>
        <w:tc>
          <w:tcPr>
            <w:tcW w:w="0" w:type="auto"/>
            <w:gridSpan w:val="2"/>
            <w:tcBorders>
              <w:top w:val="single" w:sz="4" w:space="0" w:color="auto"/>
              <w:left w:val="nil"/>
              <w:bottom w:val="single" w:sz="4" w:space="0" w:color="auto"/>
              <w:right w:val="single" w:sz="4" w:space="0" w:color="000000"/>
            </w:tcBorders>
            <w:shd w:val="clear" w:color="auto" w:fill="D9D9D9"/>
            <w:noWrap/>
            <w:vAlign w:val="bottom"/>
            <w:hideMark/>
          </w:tcPr>
          <w:p w:rsidR="00333B3C" w:rsidRPr="0002158F" w:rsidRDefault="00333B3C" w:rsidP="009C11AF">
            <w:pPr>
              <w:spacing w:after="0"/>
              <w:jc w:val="center"/>
              <w:rPr>
                <w:rFonts w:ascii="Arial" w:eastAsia="Times New Roman" w:hAnsi="Arial" w:cs="Arial"/>
                <w:b/>
              </w:rPr>
            </w:pPr>
            <w:r w:rsidRPr="0002158F">
              <w:rPr>
                <w:rFonts w:ascii="Arial" w:eastAsia="Times New Roman" w:hAnsi="Arial" w:cs="Arial"/>
                <w:b/>
              </w:rPr>
              <w:t>ELA</w:t>
            </w:r>
          </w:p>
        </w:tc>
        <w:tc>
          <w:tcPr>
            <w:tcW w:w="0" w:type="auto"/>
            <w:gridSpan w:val="2"/>
            <w:tcBorders>
              <w:top w:val="single" w:sz="4" w:space="0" w:color="auto"/>
              <w:left w:val="nil"/>
              <w:bottom w:val="single" w:sz="4" w:space="0" w:color="auto"/>
              <w:right w:val="single" w:sz="4" w:space="0" w:color="000000"/>
            </w:tcBorders>
            <w:shd w:val="clear" w:color="auto" w:fill="D9D9D9"/>
            <w:noWrap/>
            <w:vAlign w:val="bottom"/>
            <w:hideMark/>
          </w:tcPr>
          <w:p w:rsidR="00333B3C" w:rsidRPr="0002158F" w:rsidRDefault="00333B3C" w:rsidP="009C11AF">
            <w:pPr>
              <w:spacing w:after="0"/>
              <w:jc w:val="center"/>
              <w:rPr>
                <w:rFonts w:ascii="Arial" w:eastAsia="Times New Roman" w:hAnsi="Arial" w:cs="Arial"/>
                <w:b/>
              </w:rPr>
            </w:pPr>
            <w:r w:rsidRPr="0002158F">
              <w:rPr>
                <w:rFonts w:ascii="Arial" w:eastAsia="Times New Roman" w:hAnsi="Arial" w:cs="Arial"/>
                <w:b/>
              </w:rPr>
              <w:t>Math</w:t>
            </w:r>
          </w:p>
        </w:tc>
        <w:tc>
          <w:tcPr>
            <w:tcW w:w="0" w:type="auto"/>
            <w:gridSpan w:val="2"/>
            <w:tcBorders>
              <w:top w:val="single" w:sz="4" w:space="0" w:color="auto"/>
              <w:left w:val="nil"/>
              <w:bottom w:val="single" w:sz="4" w:space="0" w:color="auto"/>
              <w:right w:val="single" w:sz="4" w:space="0" w:color="auto"/>
            </w:tcBorders>
            <w:shd w:val="clear" w:color="auto" w:fill="D9D9D9"/>
            <w:noWrap/>
            <w:vAlign w:val="bottom"/>
            <w:hideMark/>
          </w:tcPr>
          <w:p w:rsidR="00333B3C" w:rsidRPr="0002158F" w:rsidRDefault="00333B3C" w:rsidP="009C11AF">
            <w:pPr>
              <w:spacing w:after="0"/>
              <w:jc w:val="center"/>
              <w:rPr>
                <w:rFonts w:ascii="Arial" w:eastAsia="Times New Roman" w:hAnsi="Arial" w:cs="Arial"/>
                <w:b/>
              </w:rPr>
            </w:pPr>
            <w:r w:rsidRPr="0002158F">
              <w:rPr>
                <w:rFonts w:ascii="Arial" w:eastAsia="Times New Roman" w:hAnsi="Arial" w:cs="Arial"/>
                <w:b/>
              </w:rPr>
              <w:t>ELA</w:t>
            </w:r>
          </w:p>
        </w:tc>
      </w:tr>
      <w:tr w:rsidR="00333B3C" w:rsidRPr="0002158F" w:rsidTr="006C3603">
        <w:trPr>
          <w:trHeight w:val="288"/>
        </w:trPr>
        <w:tc>
          <w:tcPr>
            <w:tcW w:w="0" w:type="auto"/>
            <w:tcBorders>
              <w:top w:val="nil"/>
              <w:left w:val="single" w:sz="4" w:space="0" w:color="auto"/>
              <w:bottom w:val="single" w:sz="4" w:space="0" w:color="auto"/>
              <w:right w:val="single" w:sz="4" w:space="0" w:color="auto"/>
            </w:tcBorders>
            <w:shd w:val="clear" w:color="auto" w:fill="D9D9D9"/>
            <w:noWrap/>
            <w:vAlign w:val="bottom"/>
            <w:hideMark/>
          </w:tcPr>
          <w:p w:rsidR="00333B3C" w:rsidRPr="0002158F" w:rsidRDefault="00333B3C" w:rsidP="009C11AF">
            <w:pPr>
              <w:spacing w:after="0"/>
              <w:rPr>
                <w:rFonts w:ascii="Arial" w:eastAsia="Times New Roman" w:hAnsi="Arial" w:cs="Arial"/>
                <w:b/>
              </w:rPr>
            </w:pPr>
            <w:r w:rsidRPr="0002158F">
              <w:rPr>
                <w:rFonts w:ascii="Arial" w:eastAsia="Times New Roman" w:hAnsi="Arial" w:cs="Arial"/>
                <w:b/>
              </w:rPr>
              <w:t> </w:t>
            </w:r>
          </w:p>
        </w:tc>
        <w:tc>
          <w:tcPr>
            <w:tcW w:w="0" w:type="auto"/>
            <w:tcBorders>
              <w:top w:val="nil"/>
              <w:left w:val="nil"/>
              <w:bottom w:val="single" w:sz="4" w:space="0" w:color="auto"/>
              <w:right w:val="nil"/>
            </w:tcBorders>
            <w:shd w:val="clear" w:color="auto" w:fill="D9D9D9"/>
            <w:noWrap/>
            <w:vAlign w:val="bottom"/>
            <w:hideMark/>
          </w:tcPr>
          <w:p w:rsidR="00333B3C" w:rsidRPr="0002158F" w:rsidRDefault="00333B3C" w:rsidP="009C11AF">
            <w:pPr>
              <w:spacing w:after="0"/>
              <w:jc w:val="center"/>
              <w:rPr>
                <w:rFonts w:ascii="Arial" w:eastAsia="Times New Roman" w:hAnsi="Arial" w:cs="Arial"/>
                <w:b/>
              </w:rPr>
            </w:pPr>
            <w:r w:rsidRPr="0002158F">
              <w:rPr>
                <w:rFonts w:ascii="Arial" w:eastAsia="Times New Roman" w:hAnsi="Arial" w:cs="Arial"/>
                <w:b/>
              </w:rPr>
              <w:t>(1)</w:t>
            </w:r>
          </w:p>
        </w:tc>
        <w:tc>
          <w:tcPr>
            <w:tcW w:w="0" w:type="auto"/>
            <w:tcBorders>
              <w:top w:val="nil"/>
              <w:left w:val="nil"/>
              <w:bottom w:val="single" w:sz="4" w:space="0" w:color="auto"/>
              <w:right w:val="single" w:sz="4" w:space="0" w:color="auto"/>
            </w:tcBorders>
            <w:shd w:val="clear" w:color="auto" w:fill="D9D9D9"/>
            <w:noWrap/>
            <w:vAlign w:val="bottom"/>
            <w:hideMark/>
          </w:tcPr>
          <w:p w:rsidR="00333B3C" w:rsidRPr="0002158F" w:rsidRDefault="00333B3C" w:rsidP="009C11AF">
            <w:pPr>
              <w:spacing w:after="0"/>
              <w:jc w:val="center"/>
              <w:rPr>
                <w:rFonts w:ascii="Arial" w:eastAsia="Times New Roman" w:hAnsi="Arial" w:cs="Arial"/>
                <w:b/>
              </w:rPr>
            </w:pPr>
            <w:r w:rsidRPr="0002158F">
              <w:rPr>
                <w:rFonts w:ascii="Arial" w:eastAsia="Times New Roman" w:hAnsi="Arial" w:cs="Arial"/>
                <w:b/>
              </w:rPr>
              <w:t>(2)</w:t>
            </w:r>
          </w:p>
        </w:tc>
        <w:tc>
          <w:tcPr>
            <w:tcW w:w="0" w:type="auto"/>
            <w:tcBorders>
              <w:top w:val="nil"/>
              <w:left w:val="nil"/>
              <w:bottom w:val="single" w:sz="4" w:space="0" w:color="auto"/>
              <w:right w:val="nil"/>
            </w:tcBorders>
            <w:shd w:val="clear" w:color="auto" w:fill="D9D9D9"/>
            <w:noWrap/>
            <w:vAlign w:val="bottom"/>
            <w:hideMark/>
          </w:tcPr>
          <w:p w:rsidR="00333B3C" w:rsidRPr="0002158F" w:rsidRDefault="00333B3C" w:rsidP="009C11AF">
            <w:pPr>
              <w:spacing w:after="0"/>
              <w:jc w:val="center"/>
              <w:rPr>
                <w:rFonts w:ascii="Arial" w:eastAsia="Times New Roman" w:hAnsi="Arial" w:cs="Arial"/>
                <w:b/>
              </w:rPr>
            </w:pPr>
            <w:r w:rsidRPr="0002158F">
              <w:rPr>
                <w:rFonts w:ascii="Arial" w:eastAsia="Times New Roman" w:hAnsi="Arial" w:cs="Arial"/>
                <w:b/>
              </w:rPr>
              <w:t>(3)</w:t>
            </w:r>
          </w:p>
        </w:tc>
        <w:tc>
          <w:tcPr>
            <w:tcW w:w="0" w:type="auto"/>
            <w:tcBorders>
              <w:top w:val="nil"/>
              <w:left w:val="nil"/>
              <w:bottom w:val="single" w:sz="4" w:space="0" w:color="auto"/>
              <w:right w:val="single" w:sz="4" w:space="0" w:color="auto"/>
            </w:tcBorders>
            <w:shd w:val="clear" w:color="auto" w:fill="D9D9D9"/>
            <w:noWrap/>
            <w:vAlign w:val="bottom"/>
            <w:hideMark/>
          </w:tcPr>
          <w:p w:rsidR="00333B3C" w:rsidRPr="0002158F" w:rsidRDefault="00333B3C" w:rsidP="009C11AF">
            <w:pPr>
              <w:spacing w:after="0"/>
              <w:jc w:val="center"/>
              <w:rPr>
                <w:rFonts w:ascii="Arial" w:eastAsia="Times New Roman" w:hAnsi="Arial" w:cs="Arial"/>
                <w:b/>
              </w:rPr>
            </w:pPr>
            <w:r w:rsidRPr="0002158F">
              <w:rPr>
                <w:rFonts w:ascii="Arial" w:eastAsia="Times New Roman" w:hAnsi="Arial" w:cs="Arial"/>
                <w:b/>
              </w:rPr>
              <w:t>(4)</w:t>
            </w:r>
          </w:p>
        </w:tc>
        <w:tc>
          <w:tcPr>
            <w:tcW w:w="0" w:type="auto"/>
            <w:tcBorders>
              <w:top w:val="nil"/>
              <w:left w:val="nil"/>
              <w:bottom w:val="single" w:sz="4" w:space="0" w:color="auto"/>
              <w:right w:val="nil"/>
            </w:tcBorders>
            <w:shd w:val="clear" w:color="auto" w:fill="D9D9D9"/>
            <w:noWrap/>
            <w:vAlign w:val="bottom"/>
            <w:hideMark/>
          </w:tcPr>
          <w:p w:rsidR="00333B3C" w:rsidRPr="0002158F" w:rsidRDefault="00333B3C" w:rsidP="009C11AF">
            <w:pPr>
              <w:spacing w:after="0"/>
              <w:jc w:val="center"/>
              <w:rPr>
                <w:rFonts w:ascii="Arial" w:eastAsia="Times New Roman" w:hAnsi="Arial" w:cs="Arial"/>
                <w:b/>
              </w:rPr>
            </w:pPr>
            <w:r w:rsidRPr="0002158F">
              <w:rPr>
                <w:rFonts w:ascii="Arial" w:eastAsia="Times New Roman" w:hAnsi="Arial" w:cs="Arial"/>
                <w:b/>
              </w:rPr>
              <w:t>(5)</w:t>
            </w:r>
          </w:p>
        </w:tc>
        <w:tc>
          <w:tcPr>
            <w:tcW w:w="0" w:type="auto"/>
            <w:tcBorders>
              <w:top w:val="nil"/>
              <w:left w:val="nil"/>
              <w:bottom w:val="single" w:sz="4" w:space="0" w:color="auto"/>
              <w:right w:val="single" w:sz="4" w:space="0" w:color="auto"/>
            </w:tcBorders>
            <w:shd w:val="clear" w:color="auto" w:fill="D9D9D9"/>
            <w:noWrap/>
            <w:vAlign w:val="bottom"/>
            <w:hideMark/>
          </w:tcPr>
          <w:p w:rsidR="00333B3C" w:rsidRPr="0002158F" w:rsidRDefault="00333B3C" w:rsidP="009C11AF">
            <w:pPr>
              <w:spacing w:after="0"/>
              <w:jc w:val="center"/>
              <w:rPr>
                <w:rFonts w:ascii="Arial" w:eastAsia="Times New Roman" w:hAnsi="Arial" w:cs="Arial"/>
                <w:b/>
              </w:rPr>
            </w:pPr>
            <w:r w:rsidRPr="0002158F">
              <w:rPr>
                <w:rFonts w:ascii="Arial" w:eastAsia="Times New Roman" w:hAnsi="Arial" w:cs="Arial"/>
                <w:b/>
              </w:rPr>
              <w:t>(6)</w:t>
            </w:r>
          </w:p>
        </w:tc>
        <w:tc>
          <w:tcPr>
            <w:tcW w:w="0" w:type="auto"/>
            <w:tcBorders>
              <w:top w:val="nil"/>
              <w:left w:val="nil"/>
              <w:bottom w:val="single" w:sz="4" w:space="0" w:color="auto"/>
              <w:right w:val="nil"/>
            </w:tcBorders>
            <w:shd w:val="clear" w:color="auto" w:fill="D9D9D9"/>
            <w:noWrap/>
            <w:vAlign w:val="bottom"/>
            <w:hideMark/>
          </w:tcPr>
          <w:p w:rsidR="00333B3C" w:rsidRPr="0002158F" w:rsidRDefault="00333B3C" w:rsidP="009C11AF">
            <w:pPr>
              <w:spacing w:after="0"/>
              <w:jc w:val="center"/>
              <w:rPr>
                <w:rFonts w:ascii="Arial" w:eastAsia="Times New Roman" w:hAnsi="Arial" w:cs="Arial"/>
                <w:b/>
              </w:rPr>
            </w:pPr>
            <w:r w:rsidRPr="0002158F">
              <w:rPr>
                <w:rFonts w:ascii="Arial" w:eastAsia="Times New Roman" w:hAnsi="Arial" w:cs="Arial"/>
                <w:b/>
              </w:rPr>
              <w:t>(7)</w:t>
            </w:r>
          </w:p>
        </w:tc>
        <w:tc>
          <w:tcPr>
            <w:tcW w:w="0" w:type="auto"/>
            <w:tcBorders>
              <w:top w:val="nil"/>
              <w:left w:val="nil"/>
              <w:bottom w:val="single" w:sz="4" w:space="0" w:color="auto"/>
              <w:right w:val="single" w:sz="4" w:space="0" w:color="auto"/>
            </w:tcBorders>
            <w:shd w:val="clear" w:color="auto" w:fill="D9D9D9"/>
            <w:noWrap/>
            <w:vAlign w:val="bottom"/>
            <w:hideMark/>
          </w:tcPr>
          <w:p w:rsidR="00333B3C" w:rsidRPr="0002158F" w:rsidRDefault="00333B3C" w:rsidP="009C11AF">
            <w:pPr>
              <w:spacing w:after="0"/>
              <w:jc w:val="center"/>
              <w:rPr>
                <w:rFonts w:ascii="Arial" w:eastAsia="Times New Roman" w:hAnsi="Arial" w:cs="Arial"/>
                <w:b/>
              </w:rPr>
            </w:pPr>
            <w:r w:rsidRPr="0002158F">
              <w:rPr>
                <w:rFonts w:ascii="Arial" w:eastAsia="Times New Roman" w:hAnsi="Arial" w:cs="Arial"/>
                <w:b/>
              </w:rPr>
              <w:t>(8)</w:t>
            </w:r>
          </w:p>
        </w:tc>
      </w:tr>
      <w:tr w:rsidR="00333B3C" w:rsidRPr="0002158F" w:rsidTr="006C3603">
        <w:trPr>
          <w:trHeight w:val="288"/>
        </w:trPr>
        <w:tc>
          <w:tcPr>
            <w:tcW w:w="0" w:type="auto"/>
            <w:tcBorders>
              <w:top w:val="nil"/>
              <w:left w:val="single" w:sz="4" w:space="0" w:color="auto"/>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DAIT 3 Yr ATE</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-0.017</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-0.005</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0.042+</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0.023</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p>
        </w:tc>
      </w:tr>
      <w:tr w:rsidR="00333B3C" w:rsidRPr="0002158F" w:rsidTr="006C3603">
        <w:trPr>
          <w:trHeight w:val="288"/>
        </w:trPr>
        <w:tc>
          <w:tcPr>
            <w:tcW w:w="0" w:type="auto"/>
            <w:tcBorders>
              <w:top w:val="nil"/>
              <w:left w:val="single" w:sz="4" w:space="0" w:color="auto"/>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(0.032)</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(0.016)</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(0.023)</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(0.015)</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p>
        </w:tc>
      </w:tr>
      <w:tr w:rsidR="00333B3C" w:rsidRPr="0002158F" w:rsidTr="006C3603">
        <w:trPr>
          <w:trHeight w:val="288"/>
        </w:trPr>
        <w:tc>
          <w:tcPr>
            <w:tcW w:w="0" w:type="auto"/>
            <w:tcBorders>
              <w:top w:val="nil"/>
              <w:left w:val="single" w:sz="4" w:space="0" w:color="auto"/>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xml:space="preserve">DAIT </w:t>
            </w:r>
            <w:r w:rsidR="00C85448" w:rsidRPr="0002158F">
              <w:rPr>
                <w:rFonts w:ascii="Arial" w:eastAsia="Times New Roman" w:hAnsi="Arial" w:cs="Arial"/>
              </w:rPr>
              <w:t>First</w:t>
            </w:r>
            <w:r w:rsidRPr="0002158F">
              <w:rPr>
                <w:rFonts w:ascii="Arial" w:eastAsia="Times New Roman" w:hAnsi="Arial" w:cs="Arial"/>
              </w:rPr>
              <w:t xml:space="preserve"> Yr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-0.029</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-0.007</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0.042*</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0.024+</w:t>
            </w:r>
          </w:p>
        </w:tc>
      </w:tr>
      <w:tr w:rsidR="00333B3C" w:rsidRPr="0002158F" w:rsidTr="006C3603">
        <w:trPr>
          <w:trHeight w:val="288"/>
        </w:trPr>
        <w:tc>
          <w:tcPr>
            <w:tcW w:w="0" w:type="auto"/>
            <w:tcBorders>
              <w:top w:val="nil"/>
              <w:left w:val="single" w:sz="4" w:space="0" w:color="auto"/>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(0.026)</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(0.015)</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(0.021)</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(0.014)</w:t>
            </w:r>
          </w:p>
        </w:tc>
      </w:tr>
      <w:tr w:rsidR="00333B3C" w:rsidRPr="0002158F" w:rsidTr="006C3603">
        <w:trPr>
          <w:trHeight w:val="288"/>
        </w:trPr>
        <w:tc>
          <w:tcPr>
            <w:tcW w:w="0" w:type="auto"/>
            <w:tcBorders>
              <w:top w:val="nil"/>
              <w:left w:val="single" w:sz="4" w:space="0" w:color="auto"/>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xml:space="preserve">DAIT </w:t>
            </w:r>
            <w:r w:rsidR="00003F5A" w:rsidRPr="0002158F">
              <w:rPr>
                <w:rFonts w:ascii="Arial" w:eastAsia="Times New Roman" w:hAnsi="Arial" w:cs="Arial"/>
              </w:rPr>
              <w:t>Second</w:t>
            </w:r>
            <w:r w:rsidRPr="0002158F">
              <w:rPr>
                <w:rFonts w:ascii="Arial" w:eastAsia="Times New Roman" w:hAnsi="Arial" w:cs="Arial"/>
              </w:rPr>
              <w:t xml:space="preserve"> Yr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-0.015</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0.002</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0.049</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0.024</w:t>
            </w:r>
          </w:p>
        </w:tc>
      </w:tr>
      <w:tr w:rsidR="00333B3C" w:rsidRPr="0002158F" w:rsidTr="006C3603">
        <w:trPr>
          <w:trHeight w:val="288"/>
        </w:trPr>
        <w:tc>
          <w:tcPr>
            <w:tcW w:w="0" w:type="auto"/>
            <w:tcBorders>
              <w:top w:val="nil"/>
              <w:left w:val="single" w:sz="4" w:space="0" w:color="auto"/>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(0.035)</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(0.017)</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(0.031)</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(0.018)</w:t>
            </w:r>
          </w:p>
        </w:tc>
      </w:tr>
      <w:tr w:rsidR="00333B3C" w:rsidRPr="0002158F" w:rsidTr="006C3603">
        <w:trPr>
          <w:trHeight w:val="288"/>
        </w:trPr>
        <w:tc>
          <w:tcPr>
            <w:tcW w:w="0" w:type="auto"/>
            <w:tcBorders>
              <w:top w:val="nil"/>
              <w:left w:val="single" w:sz="4" w:space="0" w:color="auto"/>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xml:space="preserve">DAIT </w:t>
            </w:r>
            <w:r w:rsidR="00503CCD" w:rsidRPr="0002158F">
              <w:rPr>
                <w:rFonts w:ascii="Arial" w:eastAsia="Times New Roman" w:hAnsi="Arial" w:cs="Arial"/>
              </w:rPr>
              <w:t>Third</w:t>
            </w:r>
            <w:r w:rsidRPr="0002158F">
              <w:rPr>
                <w:rFonts w:ascii="Arial" w:eastAsia="Times New Roman" w:hAnsi="Arial" w:cs="Arial"/>
              </w:rPr>
              <w:t xml:space="preserve"> Yr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0.004</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-0.006</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p>
        </w:tc>
      </w:tr>
      <w:tr w:rsidR="00333B3C" w:rsidRPr="0002158F" w:rsidTr="006C3603">
        <w:trPr>
          <w:trHeight w:val="288"/>
        </w:trPr>
        <w:tc>
          <w:tcPr>
            <w:tcW w:w="0" w:type="auto"/>
            <w:tcBorders>
              <w:top w:val="nil"/>
              <w:left w:val="single" w:sz="4" w:space="0" w:color="auto"/>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(0.048)</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(0.022)</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p>
        </w:tc>
      </w:tr>
      <w:tr w:rsidR="00333B3C" w:rsidRPr="0002158F" w:rsidTr="006C3603">
        <w:trPr>
          <w:trHeight w:val="288"/>
        </w:trPr>
        <w:tc>
          <w:tcPr>
            <w:tcW w:w="0" w:type="auto"/>
            <w:tcBorders>
              <w:top w:val="nil"/>
              <w:left w:val="single" w:sz="4" w:space="0" w:color="auto"/>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PI 1 X DAIT Avg ATE</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-0.002</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0.009</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-0.005</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-0.007</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p>
        </w:tc>
      </w:tr>
      <w:tr w:rsidR="00333B3C" w:rsidRPr="0002158F" w:rsidTr="006C3603">
        <w:trPr>
          <w:trHeight w:val="288"/>
        </w:trPr>
        <w:tc>
          <w:tcPr>
            <w:tcW w:w="0" w:type="auto"/>
            <w:tcBorders>
              <w:top w:val="nil"/>
              <w:left w:val="single" w:sz="4" w:space="0" w:color="auto"/>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(0.043)</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(0.016)</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(0.031)</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(0.012)</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p>
        </w:tc>
      </w:tr>
      <w:tr w:rsidR="00333B3C" w:rsidRPr="0002158F" w:rsidTr="006C3603">
        <w:trPr>
          <w:trHeight w:val="288"/>
        </w:trPr>
        <w:tc>
          <w:tcPr>
            <w:tcW w:w="0" w:type="auto"/>
            <w:tcBorders>
              <w:top w:val="nil"/>
              <w:left w:val="single" w:sz="4" w:space="0" w:color="auto"/>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xml:space="preserve">PI 1 X DAIT </w:t>
            </w:r>
            <w:r w:rsidR="00C85448" w:rsidRPr="0002158F">
              <w:rPr>
                <w:rFonts w:ascii="Arial" w:eastAsia="Times New Roman" w:hAnsi="Arial" w:cs="Arial"/>
              </w:rPr>
              <w:t>First</w:t>
            </w:r>
            <w:r w:rsidRPr="0002158F">
              <w:rPr>
                <w:rFonts w:ascii="Arial" w:eastAsia="Times New Roman" w:hAnsi="Arial" w:cs="Arial"/>
              </w:rPr>
              <w:t xml:space="preserve"> Yr</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-0.003</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0.008</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-0.057+</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-0.028</w:t>
            </w:r>
          </w:p>
        </w:tc>
      </w:tr>
      <w:tr w:rsidR="00333B3C" w:rsidRPr="0002158F" w:rsidTr="006C3603">
        <w:trPr>
          <w:trHeight w:val="288"/>
        </w:trPr>
        <w:tc>
          <w:tcPr>
            <w:tcW w:w="0" w:type="auto"/>
            <w:tcBorders>
              <w:top w:val="nil"/>
              <w:left w:val="single" w:sz="4" w:space="0" w:color="auto"/>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(0.046)</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(0.015)</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(0.032)</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(0.020)</w:t>
            </w:r>
          </w:p>
        </w:tc>
      </w:tr>
      <w:tr w:rsidR="00333B3C" w:rsidRPr="0002158F" w:rsidTr="006C3603">
        <w:trPr>
          <w:trHeight w:val="288"/>
        </w:trPr>
        <w:tc>
          <w:tcPr>
            <w:tcW w:w="0" w:type="auto"/>
            <w:tcBorders>
              <w:top w:val="nil"/>
              <w:left w:val="single" w:sz="4" w:space="0" w:color="auto"/>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xml:space="preserve">PI 1 X DAIT </w:t>
            </w:r>
            <w:r w:rsidR="00003F5A" w:rsidRPr="0002158F">
              <w:rPr>
                <w:rFonts w:ascii="Arial" w:eastAsia="Times New Roman" w:hAnsi="Arial" w:cs="Arial"/>
              </w:rPr>
              <w:t>Second</w:t>
            </w:r>
            <w:r w:rsidRPr="0002158F">
              <w:rPr>
                <w:rFonts w:ascii="Arial" w:eastAsia="Times New Roman" w:hAnsi="Arial" w:cs="Arial"/>
              </w:rPr>
              <w:t xml:space="preserve"> Yr</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-0.003</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0.013</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0.056</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0.015</w:t>
            </w:r>
          </w:p>
        </w:tc>
      </w:tr>
      <w:tr w:rsidR="00333B3C" w:rsidRPr="0002158F" w:rsidTr="006C3603">
        <w:trPr>
          <w:trHeight w:val="288"/>
        </w:trPr>
        <w:tc>
          <w:tcPr>
            <w:tcW w:w="0" w:type="auto"/>
            <w:tcBorders>
              <w:top w:val="nil"/>
              <w:left w:val="single" w:sz="4" w:space="0" w:color="auto"/>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(0.051)</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(0.019)</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(0.053)</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(0.020)</w:t>
            </w:r>
          </w:p>
        </w:tc>
      </w:tr>
      <w:tr w:rsidR="00333B3C" w:rsidRPr="0002158F" w:rsidTr="006C3603">
        <w:trPr>
          <w:trHeight w:val="288"/>
        </w:trPr>
        <w:tc>
          <w:tcPr>
            <w:tcW w:w="0" w:type="auto"/>
            <w:tcBorders>
              <w:top w:val="nil"/>
              <w:left w:val="single" w:sz="4" w:space="0" w:color="auto"/>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xml:space="preserve">PI 1 X DAIT </w:t>
            </w:r>
            <w:r w:rsidR="00503CCD" w:rsidRPr="0002158F">
              <w:rPr>
                <w:rFonts w:ascii="Arial" w:eastAsia="Times New Roman" w:hAnsi="Arial" w:cs="Arial"/>
              </w:rPr>
              <w:t>Third</w:t>
            </w:r>
            <w:r w:rsidRPr="0002158F">
              <w:rPr>
                <w:rFonts w:ascii="Arial" w:eastAsia="Times New Roman" w:hAnsi="Arial" w:cs="Arial"/>
              </w:rPr>
              <w:t xml:space="preserve"> Yr</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0.002</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0.005</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p>
        </w:tc>
      </w:tr>
      <w:tr w:rsidR="00333B3C" w:rsidRPr="0002158F" w:rsidTr="006C3603">
        <w:trPr>
          <w:trHeight w:val="288"/>
        </w:trPr>
        <w:tc>
          <w:tcPr>
            <w:tcW w:w="0" w:type="auto"/>
            <w:tcBorders>
              <w:top w:val="nil"/>
              <w:left w:val="single" w:sz="4" w:space="0" w:color="auto"/>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(0.047)</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(0.024)</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p>
        </w:tc>
      </w:tr>
      <w:tr w:rsidR="00333B3C" w:rsidRPr="0002158F" w:rsidTr="006C3603">
        <w:trPr>
          <w:trHeight w:val="288"/>
        </w:trPr>
        <w:tc>
          <w:tcPr>
            <w:tcW w:w="0" w:type="auto"/>
            <w:tcBorders>
              <w:top w:val="nil"/>
              <w:left w:val="single" w:sz="4" w:space="0" w:color="auto"/>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PI 2 X DAIT Avg ATE</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0.064</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0.041+</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-0.03</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-0.023*</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p>
        </w:tc>
      </w:tr>
      <w:tr w:rsidR="00333B3C" w:rsidRPr="0002158F" w:rsidTr="006C3603">
        <w:trPr>
          <w:trHeight w:val="288"/>
        </w:trPr>
        <w:tc>
          <w:tcPr>
            <w:tcW w:w="0" w:type="auto"/>
            <w:tcBorders>
              <w:top w:val="nil"/>
              <w:left w:val="single" w:sz="4" w:space="0" w:color="auto"/>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(0.043)</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(0.023)</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(0.033)</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(0.012)</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p>
        </w:tc>
      </w:tr>
      <w:tr w:rsidR="00333B3C" w:rsidRPr="0002158F" w:rsidTr="006C3603">
        <w:trPr>
          <w:trHeight w:val="288"/>
        </w:trPr>
        <w:tc>
          <w:tcPr>
            <w:tcW w:w="0" w:type="auto"/>
            <w:tcBorders>
              <w:top w:val="nil"/>
              <w:left w:val="single" w:sz="4" w:space="0" w:color="auto"/>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xml:space="preserve">PI 2 X DAIT </w:t>
            </w:r>
            <w:r w:rsidR="00C85448" w:rsidRPr="0002158F">
              <w:rPr>
                <w:rFonts w:ascii="Arial" w:eastAsia="Times New Roman" w:hAnsi="Arial" w:cs="Arial"/>
              </w:rPr>
              <w:t>First</w:t>
            </w:r>
            <w:r w:rsidRPr="0002158F">
              <w:rPr>
                <w:rFonts w:ascii="Arial" w:eastAsia="Times New Roman" w:hAnsi="Arial" w:cs="Arial"/>
              </w:rPr>
              <w:t xml:space="preserve"> Yr</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0.031</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0.031</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-0.017</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-0.01</w:t>
            </w:r>
          </w:p>
        </w:tc>
      </w:tr>
      <w:tr w:rsidR="00333B3C" w:rsidRPr="0002158F" w:rsidTr="006C3603">
        <w:trPr>
          <w:trHeight w:val="288"/>
        </w:trPr>
        <w:tc>
          <w:tcPr>
            <w:tcW w:w="0" w:type="auto"/>
            <w:tcBorders>
              <w:top w:val="nil"/>
              <w:left w:val="single" w:sz="4" w:space="0" w:color="auto"/>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(0.038)</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(0.021)</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(0.032)</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(0.014)</w:t>
            </w:r>
          </w:p>
        </w:tc>
      </w:tr>
      <w:tr w:rsidR="00333B3C" w:rsidRPr="0002158F" w:rsidTr="006C3603">
        <w:trPr>
          <w:trHeight w:val="288"/>
        </w:trPr>
        <w:tc>
          <w:tcPr>
            <w:tcW w:w="0" w:type="auto"/>
            <w:tcBorders>
              <w:top w:val="nil"/>
              <w:left w:val="single" w:sz="4" w:space="0" w:color="auto"/>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xml:space="preserve">PI 2X DAIT </w:t>
            </w:r>
            <w:r w:rsidR="00003F5A" w:rsidRPr="0002158F">
              <w:rPr>
                <w:rFonts w:ascii="Arial" w:eastAsia="Times New Roman" w:hAnsi="Arial" w:cs="Arial"/>
              </w:rPr>
              <w:t>Second</w:t>
            </w:r>
            <w:r w:rsidRPr="0002158F">
              <w:rPr>
                <w:rFonts w:ascii="Arial" w:eastAsia="Times New Roman" w:hAnsi="Arial" w:cs="Arial"/>
              </w:rPr>
              <w:t xml:space="preserve"> Yr</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0.07</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0.042</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-0.06</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-0.044*</w:t>
            </w:r>
          </w:p>
        </w:tc>
      </w:tr>
      <w:tr w:rsidR="00333B3C" w:rsidRPr="0002158F" w:rsidTr="006C3603">
        <w:trPr>
          <w:trHeight w:val="288"/>
        </w:trPr>
        <w:tc>
          <w:tcPr>
            <w:tcW w:w="0" w:type="auto"/>
            <w:tcBorders>
              <w:top w:val="nil"/>
              <w:left w:val="single" w:sz="4" w:space="0" w:color="auto"/>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(0.048)</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(0.026)</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(0.052)</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(0.018)</w:t>
            </w:r>
          </w:p>
        </w:tc>
      </w:tr>
      <w:tr w:rsidR="00333B3C" w:rsidRPr="0002158F" w:rsidTr="006C3603">
        <w:trPr>
          <w:trHeight w:val="288"/>
        </w:trPr>
        <w:tc>
          <w:tcPr>
            <w:tcW w:w="0" w:type="auto"/>
            <w:tcBorders>
              <w:top w:val="nil"/>
              <w:left w:val="single" w:sz="4" w:space="0" w:color="auto"/>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xml:space="preserve">PI 2 X DAIT </w:t>
            </w:r>
            <w:r w:rsidR="00503CCD" w:rsidRPr="0002158F">
              <w:rPr>
                <w:rFonts w:ascii="Arial" w:eastAsia="Times New Roman" w:hAnsi="Arial" w:cs="Arial"/>
              </w:rPr>
              <w:t>Third</w:t>
            </w:r>
            <w:r w:rsidRPr="0002158F">
              <w:rPr>
                <w:rFonts w:ascii="Arial" w:eastAsia="Times New Roman" w:hAnsi="Arial" w:cs="Arial"/>
              </w:rPr>
              <w:t xml:space="preserve"> Yr</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0.118*</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0.058+</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p>
        </w:tc>
      </w:tr>
      <w:tr w:rsidR="00333B3C" w:rsidRPr="0002158F" w:rsidTr="006C3603">
        <w:trPr>
          <w:trHeight w:val="288"/>
        </w:trPr>
        <w:tc>
          <w:tcPr>
            <w:tcW w:w="0" w:type="auto"/>
            <w:tcBorders>
              <w:top w:val="nil"/>
              <w:left w:val="single" w:sz="4" w:space="0" w:color="auto"/>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(0.056)</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(0.030)</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p>
        </w:tc>
      </w:tr>
      <w:tr w:rsidR="00333B3C" w:rsidRPr="0002158F" w:rsidTr="006C3603">
        <w:trPr>
          <w:trHeight w:val="288"/>
        </w:trPr>
        <w:tc>
          <w:tcPr>
            <w:tcW w:w="0" w:type="auto"/>
            <w:tcBorders>
              <w:top w:val="nil"/>
              <w:left w:val="single" w:sz="4" w:space="0" w:color="auto"/>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PI 3+ X DAIT Avg ATE</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0.117***</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0.030**</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0.021</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-0.001</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p>
        </w:tc>
      </w:tr>
      <w:tr w:rsidR="00333B3C" w:rsidRPr="0002158F" w:rsidTr="006C3603">
        <w:trPr>
          <w:trHeight w:val="288"/>
        </w:trPr>
        <w:tc>
          <w:tcPr>
            <w:tcW w:w="0" w:type="auto"/>
            <w:tcBorders>
              <w:top w:val="nil"/>
              <w:left w:val="single" w:sz="4" w:space="0" w:color="auto"/>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(0.019)</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(0.010)</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(0.019)</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(0.012)</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p>
        </w:tc>
      </w:tr>
      <w:tr w:rsidR="00333B3C" w:rsidRPr="0002158F" w:rsidTr="006C3603">
        <w:trPr>
          <w:trHeight w:val="288"/>
        </w:trPr>
        <w:tc>
          <w:tcPr>
            <w:tcW w:w="0" w:type="auto"/>
            <w:tcBorders>
              <w:top w:val="nil"/>
              <w:left w:val="single" w:sz="4" w:space="0" w:color="auto"/>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lastRenderedPageBreak/>
              <w:t xml:space="preserve">PI 3+X DAIT </w:t>
            </w:r>
            <w:r w:rsidR="00C85448" w:rsidRPr="0002158F">
              <w:rPr>
                <w:rFonts w:ascii="Arial" w:eastAsia="Times New Roman" w:hAnsi="Arial" w:cs="Arial"/>
              </w:rPr>
              <w:t>First</w:t>
            </w:r>
            <w:r w:rsidRPr="0002158F">
              <w:rPr>
                <w:rFonts w:ascii="Arial" w:eastAsia="Times New Roman" w:hAnsi="Arial" w:cs="Arial"/>
              </w:rPr>
              <w:t xml:space="preserve"> Yr</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0.113***</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0.024*</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0.011</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-0.005</w:t>
            </w:r>
          </w:p>
        </w:tc>
      </w:tr>
      <w:tr w:rsidR="00333B3C" w:rsidRPr="0002158F" w:rsidTr="006C3603">
        <w:trPr>
          <w:trHeight w:val="288"/>
        </w:trPr>
        <w:tc>
          <w:tcPr>
            <w:tcW w:w="0" w:type="auto"/>
            <w:tcBorders>
              <w:top w:val="nil"/>
              <w:left w:val="single" w:sz="4" w:space="0" w:color="auto"/>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(0.020)</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(0.009)</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(0.017)</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(0.011)</w:t>
            </w:r>
          </w:p>
        </w:tc>
      </w:tr>
      <w:tr w:rsidR="00333B3C" w:rsidRPr="0002158F" w:rsidTr="006C3603">
        <w:trPr>
          <w:trHeight w:val="288"/>
        </w:trPr>
        <w:tc>
          <w:tcPr>
            <w:tcW w:w="0" w:type="auto"/>
            <w:tcBorders>
              <w:top w:val="nil"/>
              <w:left w:val="single" w:sz="4" w:space="0" w:color="auto"/>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xml:space="preserve">PI 3+X DAIT </w:t>
            </w:r>
            <w:r w:rsidR="00003F5A" w:rsidRPr="0002158F">
              <w:rPr>
                <w:rFonts w:ascii="Arial" w:eastAsia="Times New Roman" w:hAnsi="Arial" w:cs="Arial"/>
              </w:rPr>
              <w:t>Second</w:t>
            </w:r>
            <w:r w:rsidRPr="0002158F">
              <w:rPr>
                <w:rFonts w:ascii="Arial" w:eastAsia="Times New Roman" w:hAnsi="Arial" w:cs="Arial"/>
              </w:rPr>
              <w:t xml:space="preserve"> Yr</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0.131***</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0.032**</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0.027</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0.004</w:t>
            </w:r>
          </w:p>
        </w:tc>
      </w:tr>
      <w:tr w:rsidR="00333B3C" w:rsidRPr="0002158F" w:rsidTr="006C3603">
        <w:trPr>
          <w:trHeight w:val="288"/>
        </w:trPr>
        <w:tc>
          <w:tcPr>
            <w:tcW w:w="0" w:type="auto"/>
            <w:tcBorders>
              <w:top w:val="nil"/>
              <w:left w:val="single" w:sz="4" w:space="0" w:color="auto"/>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(0.023)</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(0.012)</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(0.024)</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(0.017)</w:t>
            </w:r>
          </w:p>
        </w:tc>
      </w:tr>
      <w:tr w:rsidR="00333B3C" w:rsidRPr="0002158F" w:rsidTr="006C3603">
        <w:trPr>
          <w:trHeight w:val="288"/>
        </w:trPr>
        <w:tc>
          <w:tcPr>
            <w:tcW w:w="0" w:type="auto"/>
            <w:tcBorders>
              <w:top w:val="nil"/>
              <w:left w:val="single" w:sz="4" w:space="0" w:color="auto"/>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xml:space="preserve">PI 3+ X DAIT </w:t>
            </w:r>
            <w:r w:rsidR="00503CCD" w:rsidRPr="0002158F">
              <w:rPr>
                <w:rFonts w:ascii="Arial" w:eastAsia="Times New Roman" w:hAnsi="Arial" w:cs="Arial"/>
              </w:rPr>
              <w:t>Third</w:t>
            </w:r>
            <w:r w:rsidRPr="0002158F">
              <w:rPr>
                <w:rFonts w:ascii="Arial" w:eastAsia="Times New Roman" w:hAnsi="Arial" w:cs="Arial"/>
              </w:rPr>
              <w:t xml:space="preserve"> Yr</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0.106***</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0.036*</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p>
        </w:tc>
      </w:tr>
      <w:tr w:rsidR="00333B3C" w:rsidRPr="0002158F" w:rsidTr="006C3603">
        <w:trPr>
          <w:trHeight w:val="288"/>
        </w:trPr>
        <w:tc>
          <w:tcPr>
            <w:tcW w:w="0" w:type="auto"/>
            <w:tcBorders>
              <w:top w:val="nil"/>
              <w:left w:val="single" w:sz="4" w:space="0" w:color="auto"/>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(0.029)</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(0.017)</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p>
        </w:tc>
      </w:tr>
      <w:tr w:rsidR="00333B3C" w:rsidRPr="0002158F" w:rsidTr="006C3603">
        <w:trPr>
          <w:trHeight w:val="288"/>
        </w:trPr>
        <w:tc>
          <w:tcPr>
            <w:tcW w:w="0" w:type="auto"/>
            <w:tcBorders>
              <w:top w:val="nil"/>
              <w:left w:val="single" w:sz="4" w:space="0" w:color="auto"/>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Constant</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0.288*</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0.271*</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-0.168</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-0.176+</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0.274*</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0.256*</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-0.153</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-0.159</w:t>
            </w:r>
          </w:p>
        </w:tc>
      </w:tr>
      <w:tr w:rsidR="00333B3C" w:rsidRPr="0002158F" w:rsidTr="006C3603">
        <w:trPr>
          <w:trHeight w:val="288"/>
        </w:trPr>
        <w:tc>
          <w:tcPr>
            <w:tcW w:w="0" w:type="auto"/>
            <w:tcBorders>
              <w:top w:val="nil"/>
              <w:left w:val="single" w:sz="4" w:space="0" w:color="auto"/>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(0.118)</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(0.115)</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(0.104)</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(0.103)</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(0.127)</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(0.125)</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(0.122)</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(0.122)</w:t>
            </w:r>
          </w:p>
        </w:tc>
      </w:tr>
      <w:tr w:rsidR="00333B3C" w:rsidRPr="0002158F" w:rsidTr="006C3603">
        <w:trPr>
          <w:trHeight w:val="288"/>
        </w:trPr>
        <w:tc>
          <w:tcPr>
            <w:tcW w:w="0" w:type="auto"/>
            <w:tcBorders>
              <w:top w:val="single" w:sz="4" w:space="0" w:color="auto"/>
              <w:left w:val="single" w:sz="4" w:space="0" w:color="auto"/>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Adj. R-squared</w:t>
            </w:r>
          </w:p>
        </w:tc>
        <w:tc>
          <w:tcPr>
            <w:tcW w:w="0" w:type="auto"/>
            <w:tcBorders>
              <w:top w:val="single" w:sz="4" w:space="0" w:color="auto"/>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0.667</w:t>
            </w:r>
          </w:p>
        </w:tc>
        <w:tc>
          <w:tcPr>
            <w:tcW w:w="0" w:type="auto"/>
            <w:tcBorders>
              <w:top w:val="single" w:sz="4" w:space="0" w:color="auto"/>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0.668</w:t>
            </w:r>
          </w:p>
        </w:tc>
        <w:tc>
          <w:tcPr>
            <w:tcW w:w="0" w:type="auto"/>
            <w:tcBorders>
              <w:top w:val="single" w:sz="4" w:space="0" w:color="auto"/>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0.792</w:t>
            </w:r>
          </w:p>
        </w:tc>
        <w:tc>
          <w:tcPr>
            <w:tcW w:w="0" w:type="auto"/>
            <w:tcBorders>
              <w:top w:val="single" w:sz="4" w:space="0" w:color="auto"/>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0.792</w:t>
            </w:r>
          </w:p>
        </w:tc>
        <w:tc>
          <w:tcPr>
            <w:tcW w:w="0" w:type="auto"/>
            <w:tcBorders>
              <w:top w:val="single" w:sz="4" w:space="0" w:color="auto"/>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0.684</w:t>
            </w:r>
          </w:p>
        </w:tc>
        <w:tc>
          <w:tcPr>
            <w:tcW w:w="0" w:type="auto"/>
            <w:tcBorders>
              <w:top w:val="single" w:sz="4" w:space="0" w:color="auto"/>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0.684</w:t>
            </w:r>
          </w:p>
        </w:tc>
        <w:tc>
          <w:tcPr>
            <w:tcW w:w="0" w:type="auto"/>
            <w:tcBorders>
              <w:top w:val="single" w:sz="4" w:space="0" w:color="auto"/>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0.798</w:t>
            </w:r>
          </w:p>
        </w:tc>
        <w:tc>
          <w:tcPr>
            <w:tcW w:w="0" w:type="auto"/>
            <w:tcBorders>
              <w:top w:val="single" w:sz="4" w:space="0" w:color="auto"/>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0.798</w:t>
            </w:r>
          </w:p>
        </w:tc>
      </w:tr>
      <w:tr w:rsidR="00333B3C" w:rsidRPr="0002158F" w:rsidTr="006C3603">
        <w:trPr>
          <w:trHeight w:val="288"/>
        </w:trPr>
        <w:tc>
          <w:tcPr>
            <w:tcW w:w="0" w:type="auto"/>
            <w:tcBorders>
              <w:top w:val="nil"/>
              <w:left w:val="single" w:sz="4" w:space="0" w:color="auto"/>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of students</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5017633</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5017633</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5104754</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5104754</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4918325</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4918325</w:t>
            </w:r>
          </w:p>
        </w:tc>
        <w:tc>
          <w:tcPr>
            <w:tcW w:w="0" w:type="auto"/>
            <w:tcBorders>
              <w:top w:val="nil"/>
              <w:left w:val="nil"/>
              <w:bottom w:val="nil"/>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4985948</w:t>
            </w:r>
          </w:p>
        </w:tc>
        <w:tc>
          <w:tcPr>
            <w:tcW w:w="0" w:type="auto"/>
            <w:tcBorders>
              <w:top w:val="nil"/>
              <w:left w:val="nil"/>
              <w:bottom w:val="nil"/>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4985948</w:t>
            </w:r>
          </w:p>
        </w:tc>
      </w:tr>
      <w:tr w:rsidR="00333B3C" w:rsidRPr="0002158F" w:rsidTr="006C360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 of districts</w:t>
            </w:r>
          </w:p>
        </w:tc>
        <w:tc>
          <w:tcPr>
            <w:tcW w:w="0" w:type="auto"/>
            <w:tcBorders>
              <w:top w:val="nil"/>
              <w:left w:val="nil"/>
              <w:bottom w:val="single" w:sz="4" w:space="0" w:color="auto"/>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94</w:t>
            </w:r>
          </w:p>
        </w:tc>
        <w:tc>
          <w:tcPr>
            <w:tcW w:w="0" w:type="auto"/>
            <w:tcBorders>
              <w:top w:val="nil"/>
              <w:left w:val="nil"/>
              <w:bottom w:val="single" w:sz="4" w:space="0" w:color="auto"/>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94</w:t>
            </w:r>
          </w:p>
        </w:tc>
        <w:tc>
          <w:tcPr>
            <w:tcW w:w="0" w:type="auto"/>
            <w:tcBorders>
              <w:top w:val="nil"/>
              <w:left w:val="nil"/>
              <w:bottom w:val="single" w:sz="4" w:space="0" w:color="auto"/>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94</w:t>
            </w:r>
          </w:p>
        </w:tc>
        <w:tc>
          <w:tcPr>
            <w:tcW w:w="0" w:type="auto"/>
            <w:tcBorders>
              <w:top w:val="nil"/>
              <w:left w:val="nil"/>
              <w:bottom w:val="single" w:sz="4" w:space="0" w:color="auto"/>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94</w:t>
            </w:r>
          </w:p>
        </w:tc>
        <w:tc>
          <w:tcPr>
            <w:tcW w:w="0" w:type="auto"/>
            <w:tcBorders>
              <w:top w:val="nil"/>
              <w:left w:val="nil"/>
              <w:bottom w:val="single" w:sz="4" w:space="0" w:color="auto"/>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140</w:t>
            </w:r>
          </w:p>
        </w:tc>
        <w:tc>
          <w:tcPr>
            <w:tcW w:w="0" w:type="auto"/>
            <w:tcBorders>
              <w:top w:val="nil"/>
              <w:left w:val="nil"/>
              <w:bottom w:val="single" w:sz="4" w:space="0" w:color="auto"/>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140</w:t>
            </w:r>
          </w:p>
        </w:tc>
        <w:tc>
          <w:tcPr>
            <w:tcW w:w="0" w:type="auto"/>
            <w:tcBorders>
              <w:top w:val="nil"/>
              <w:left w:val="nil"/>
              <w:bottom w:val="single" w:sz="4" w:space="0" w:color="auto"/>
              <w:right w:val="nil"/>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140</w:t>
            </w:r>
          </w:p>
        </w:tc>
        <w:tc>
          <w:tcPr>
            <w:tcW w:w="0" w:type="auto"/>
            <w:tcBorders>
              <w:top w:val="nil"/>
              <w:left w:val="nil"/>
              <w:bottom w:val="single" w:sz="4" w:space="0" w:color="auto"/>
              <w:right w:val="single" w:sz="4" w:space="0" w:color="auto"/>
            </w:tcBorders>
            <w:shd w:val="clear" w:color="auto" w:fill="auto"/>
            <w:noWrap/>
            <w:vAlign w:val="bottom"/>
            <w:hideMark/>
          </w:tcPr>
          <w:p w:rsidR="00333B3C" w:rsidRPr="0002158F" w:rsidRDefault="00333B3C" w:rsidP="009C11AF">
            <w:pPr>
              <w:spacing w:after="0"/>
              <w:rPr>
                <w:rFonts w:ascii="Arial" w:eastAsia="Times New Roman" w:hAnsi="Arial" w:cs="Arial"/>
              </w:rPr>
            </w:pPr>
            <w:r w:rsidRPr="0002158F">
              <w:rPr>
                <w:rFonts w:ascii="Arial" w:eastAsia="Times New Roman" w:hAnsi="Arial" w:cs="Arial"/>
              </w:rPr>
              <w:t>140</w:t>
            </w:r>
          </w:p>
        </w:tc>
      </w:tr>
      <w:tr w:rsidR="00333B3C" w:rsidRPr="0002158F" w:rsidTr="006C3603">
        <w:trPr>
          <w:trHeight w:val="288"/>
        </w:trPr>
        <w:tc>
          <w:tcPr>
            <w:tcW w:w="0" w:type="auto"/>
            <w:gridSpan w:val="9"/>
            <w:tcBorders>
              <w:top w:val="single" w:sz="4" w:space="0" w:color="auto"/>
              <w:left w:val="nil"/>
              <w:bottom w:val="nil"/>
              <w:right w:val="nil"/>
            </w:tcBorders>
            <w:shd w:val="clear" w:color="auto" w:fill="auto"/>
            <w:noWrap/>
            <w:vAlign w:val="bottom"/>
            <w:hideMark/>
          </w:tcPr>
          <w:p w:rsidR="00333B3C" w:rsidRPr="0002158F" w:rsidRDefault="006C3603" w:rsidP="009C11AF">
            <w:pPr>
              <w:spacing w:after="0"/>
              <w:rPr>
                <w:rFonts w:ascii="Arial" w:eastAsia="Times New Roman" w:hAnsi="Arial" w:cs="Arial"/>
                <w:i/>
              </w:rPr>
            </w:pPr>
            <w:r w:rsidRPr="0002158F">
              <w:rPr>
                <w:rFonts w:ascii="Arial" w:eastAsia="Times New Roman" w:hAnsi="Arial" w:cs="Arial"/>
                <w:i/>
              </w:rPr>
              <w:t>+ p&lt;0.10, * p&lt;0.05, ** p&lt;0.01, *** p&lt;0.001. District-clustered standard errors in parentheses.</w:t>
            </w:r>
            <w:r w:rsidR="00DB0170" w:rsidRPr="0002158F">
              <w:rPr>
                <w:rFonts w:ascii="Arial" w:eastAsia="Times New Roman" w:hAnsi="Arial" w:cs="Arial"/>
                <w:i/>
                <w:color w:val="000000"/>
              </w:rPr>
              <w:t xml:space="preserve"> All models include the set of covariates includes in Tables 3 and 4.</w:t>
            </w:r>
          </w:p>
        </w:tc>
      </w:tr>
    </w:tbl>
    <w:p w:rsidR="006C3603" w:rsidRPr="0002158F" w:rsidRDefault="006C3603" w:rsidP="009C11AF">
      <w:pPr>
        <w:rPr>
          <w:rFonts w:ascii="Arial" w:hAnsi="Arial" w:cs="Arial"/>
        </w:rPr>
        <w:sectPr w:rsidR="006C3603" w:rsidRPr="0002158F" w:rsidSect="006C3603">
          <w:pgSz w:w="15840" w:h="12240" w:orient="landscape"/>
          <w:pgMar w:top="1296" w:right="1296" w:bottom="1296" w:left="1296" w:header="720" w:footer="576" w:gutter="0"/>
          <w:cols w:space="720"/>
          <w:docGrid w:linePitch="360"/>
        </w:sectPr>
      </w:pPr>
    </w:p>
    <w:p w:rsidR="000D49DC" w:rsidRPr="0002158F" w:rsidRDefault="000D49DC" w:rsidP="009C11AF">
      <w:pPr>
        <w:pStyle w:val="Caption"/>
        <w:keepNext/>
        <w:spacing w:line="276" w:lineRule="auto"/>
        <w:rPr>
          <w:rFonts w:ascii="Arial" w:hAnsi="Arial" w:cs="Arial"/>
          <w:b w:val="0"/>
          <w:sz w:val="24"/>
          <w:szCs w:val="24"/>
        </w:rPr>
      </w:pPr>
      <w:r w:rsidRPr="0002158F">
        <w:rPr>
          <w:rFonts w:ascii="Arial" w:hAnsi="Arial" w:cs="Arial"/>
          <w:b w:val="0"/>
          <w:sz w:val="24"/>
          <w:szCs w:val="24"/>
        </w:rPr>
        <w:lastRenderedPageBreak/>
        <w:t xml:space="preserve">Last, </w:t>
      </w:r>
      <w:r w:rsidR="00B22189" w:rsidRPr="0002158F">
        <w:rPr>
          <w:rFonts w:ascii="Arial" w:hAnsi="Arial" w:cs="Arial"/>
          <w:b w:val="0"/>
          <w:sz w:val="24"/>
          <w:szCs w:val="24"/>
        </w:rPr>
        <w:t>Table 8</w:t>
      </w:r>
      <w:r w:rsidRPr="0002158F">
        <w:rPr>
          <w:rFonts w:ascii="Arial" w:hAnsi="Arial" w:cs="Arial"/>
          <w:b w:val="0"/>
          <w:sz w:val="24"/>
          <w:szCs w:val="24"/>
        </w:rPr>
        <w:t xml:space="preserve"> shows the results from our analysis of the differential impact of DAITs on students enrolled in schools in varying levels of Program Improvement. The results from </w:t>
      </w:r>
      <w:r w:rsidR="00314B11" w:rsidRPr="0002158F">
        <w:rPr>
          <w:rFonts w:ascii="Arial" w:hAnsi="Arial" w:cs="Arial"/>
          <w:b w:val="0"/>
          <w:sz w:val="24"/>
          <w:szCs w:val="24"/>
        </w:rPr>
        <w:t>Table 8</w:t>
      </w:r>
      <w:r w:rsidR="008278F9" w:rsidRPr="0002158F">
        <w:rPr>
          <w:rFonts w:ascii="Arial" w:hAnsi="Arial" w:cs="Arial"/>
          <w:b w:val="0"/>
          <w:sz w:val="24"/>
          <w:szCs w:val="24"/>
        </w:rPr>
        <w:t xml:space="preserve"> </w:t>
      </w:r>
      <w:r w:rsidRPr="0002158F">
        <w:rPr>
          <w:rFonts w:ascii="Arial" w:hAnsi="Arial" w:cs="Arial"/>
          <w:b w:val="0"/>
          <w:sz w:val="24"/>
          <w:szCs w:val="24"/>
        </w:rPr>
        <w:t>show</w:t>
      </w:r>
      <w:r w:rsidR="00A26C12" w:rsidRPr="0002158F">
        <w:rPr>
          <w:rFonts w:ascii="Arial" w:hAnsi="Arial" w:cs="Arial"/>
          <w:b w:val="0"/>
          <w:sz w:val="24"/>
          <w:szCs w:val="24"/>
        </w:rPr>
        <w:t>s</w:t>
      </w:r>
      <w:r w:rsidRPr="0002158F">
        <w:rPr>
          <w:rFonts w:ascii="Arial" w:hAnsi="Arial" w:cs="Arial"/>
          <w:b w:val="0"/>
          <w:sz w:val="24"/>
          <w:szCs w:val="24"/>
        </w:rPr>
        <w:t xml:space="preserve"> that students enrolled in PI3+ schools in Cohort 1 DAIT districts perform significantly higher on both math and ELA achievement tests than do students in higher-performing schools in DAIT districts. The effect sizes again are not inconsequential: students enrolled in PI3+ schools in DAIT districts perform 12</w:t>
      </w:r>
      <w:r w:rsidR="004722DC" w:rsidRPr="0002158F">
        <w:rPr>
          <w:rFonts w:ascii="Arial" w:hAnsi="Arial" w:cs="Arial"/>
          <w:b w:val="0"/>
          <w:sz w:val="24"/>
          <w:szCs w:val="24"/>
        </w:rPr>
        <w:t xml:space="preserve"> percent</w:t>
      </w:r>
      <w:r w:rsidRPr="0002158F">
        <w:rPr>
          <w:rFonts w:ascii="Arial" w:hAnsi="Arial" w:cs="Arial"/>
          <w:b w:val="0"/>
          <w:sz w:val="24"/>
          <w:szCs w:val="24"/>
        </w:rPr>
        <w:t xml:space="preserve"> of a standard deviation higher than do students in non-PI schools in math over the three years, and 1</w:t>
      </w:r>
      <w:r w:rsidR="004722DC" w:rsidRPr="0002158F">
        <w:rPr>
          <w:rFonts w:ascii="Arial" w:hAnsi="Arial" w:cs="Arial"/>
          <w:b w:val="0"/>
          <w:sz w:val="24"/>
          <w:szCs w:val="24"/>
        </w:rPr>
        <w:t xml:space="preserve"> percent</w:t>
      </w:r>
      <w:r w:rsidRPr="0002158F">
        <w:rPr>
          <w:rFonts w:ascii="Arial" w:hAnsi="Arial" w:cs="Arial"/>
          <w:b w:val="0"/>
          <w:sz w:val="24"/>
          <w:szCs w:val="24"/>
        </w:rPr>
        <w:t xml:space="preserve"> of a standard deviation higher in math in year 3. However, the effect sizes shrink dramatically and are not statistically distinguishable from zero in the combined cohort of districts. Interestingly, we actually see evidence that students in non-PI schools perform significantly better in math in the combined cohort sample.</w:t>
      </w:r>
    </w:p>
    <w:p w:rsidR="00A26C12" w:rsidRPr="0002158F" w:rsidRDefault="00A26C12" w:rsidP="009C11AF">
      <w:pPr>
        <w:pStyle w:val="Heading3"/>
        <w:spacing w:before="0"/>
        <w:rPr>
          <w:rFonts w:ascii="Arial" w:hAnsi="Arial" w:cs="Arial"/>
          <w:lang w:val="en-US"/>
        </w:rPr>
      </w:pPr>
      <w:bookmarkStart w:id="40" w:name="_Toc199316012"/>
    </w:p>
    <w:p w:rsidR="00CB7E23" w:rsidRPr="0002158F" w:rsidRDefault="00CB7E23" w:rsidP="009C11AF">
      <w:pPr>
        <w:spacing w:after="0"/>
        <w:rPr>
          <w:rFonts w:ascii="Arial" w:hAnsi="Arial" w:cs="Arial"/>
          <w:lang w:eastAsia="x-none"/>
        </w:rPr>
      </w:pPr>
    </w:p>
    <w:p w:rsidR="002B7A96" w:rsidRPr="0002158F" w:rsidRDefault="002B7A96" w:rsidP="009C11AF">
      <w:pPr>
        <w:pStyle w:val="Heading3"/>
        <w:spacing w:before="0"/>
        <w:rPr>
          <w:rFonts w:ascii="Arial" w:hAnsi="Arial" w:cs="Arial"/>
          <w:lang w:val="en-US"/>
        </w:rPr>
      </w:pPr>
      <w:r w:rsidRPr="0002158F">
        <w:rPr>
          <w:rFonts w:ascii="Arial" w:hAnsi="Arial" w:cs="Arial"/>
        </w:rPr>
        <w:t>Limitations of the DAIT Impact Analyses</w:t>
      </w:r>
      <w:bookmarkEnd w:id="40"/>
    </w:p>
    <w:p w:rsidR="00A26C12" w:rsidRPr="0002158F" w:rsidRDefault="00A26C12" w:rsidP="009C11AF">
      <w:pPr>
        <w:spacing w:after="0"/>
        <w:rPr>
          <w:rFonts w:ascii="Arial" w:hAnsi="Arial" w:cs="Arial"/>
          <w:lang w:eastAsia="x-none"/>
        </w:rPr>
      </w:pPr>
    </w:p>
    <w:p w:rsidR="002B7A96" w:rsidRPr="0002158F" w:rsidRDefault="002B7A96" w:rsidP="009C11AF">
      <w:pPr>
        <w:spacing w:after="0"/>
        <w:rPr>
          <w:rFonts w:ascii="Arial" w:hAnsi="Arial" w:cs="Arial"/>
          <w:sz w:val="24"/>
          <w:szCs w:val="24"/>
        </w:rPr>
      </w:pPr>
      <w:r w:rsidRPr="0002158F">
        <w:rPr>
          <w:rFonts w:ascii="Arial" w:hAnsi="Arial" w:cs="Arial"/>
          <w:sz w:val="24"/>
          <w:szCs w:val="24"/>
        </w:rPr>
        <w:t xml:space="preserve">The quantitative analyses described above suffer from a number of limitations, many of which we have attempted to address through our specification checks. However, it is important to recognize at the outset that the results from these analyses may still be biased or may not tell the complete story. Although we test for five specific potential threats to the validity of our results, there may still be other sources of bias that remain unchecked. </w:t>
      </w:r>
    </w:p>
    <w:p w:rsidR="00CB7E23" w:rsidRPr="0002158F" w:rsidRDefault="00CB7E23" w:rsidP="009C11AF">
      <w:pPr>
        <w:spacing w:after="0"/>
        <w:rPr>
          <w:rFonts w:ascii="Arial" w:hAnsi="Arial" w:cs="Arial"/>
          <w:sz w:val="24"/>
          <w:szCs w:val="24"/>
        </w:rPr>
      </w:pPr>
    </w:p>
    <w:p w:rsidR="002B7A96" w:rsidRPr="0002158F" w:rsidRDefault="002B7A96" w:rsidP="009C11AF">
      <w:pPr>
        <w:rPr>
          <w:rFonts w:ascii="Arial" w:hAnsi="Arial" w:cs="Arial"/>
          <w:sz w:val="24"/>
          <w:szCs w:val="24"/>
        </w:rPr>
      </w:pPr>
      <w:r w:rsidRPr="0002158F">
        <w:rPr>
          <w:rFonts w:ascii="Arial" w:hAnsi="Arial" w:cs="Arial"/>
          <w:sz w:val="24"/>
          <w:szCs w:val="24"/>
        </w:rPr>
        <w:t>In addition, the outcome measures we use are not intended for longitudinal assessments of achievement growth. Specifically, the CSTs are not norm-referenced or vertically aligned. Given this fact, it is difficult to compare student achievement on the CSTs over time. As discussed, we attempt to address this issue by standardizing the outcome variables by year and grade/subject. However, we recognize that this is an imperfect measure of student achievement change over time. Moreover, as mentioned above, we cannot entirely separate out the impact of the accountability threat associated with being required to work with a DAIT provider, and thus labeled as one of the lowest-performing districts in California, from the impact of the supports provided to these districts by the DAITs. We attempt to address this issue through the set of specification checks discussed above, but we acknowledge that this may be insufficient to completely erase doubts that the “DAIT effect” may really be an accountabi</w:t>
      </w:r>
      <w:r w:rsidR="00FA09FF" w:rsidRPr="0002158F">
        <w:rPr>
          <w:rFonts w:ascii="Arial" w:hAnsi="Arial" w:cs="Arial"/>
          <w:sz w:val="24"/>
          <w:szCs w:val="24"/>
        </w:rPr>
        <w:t>lity threat effect.</w:t>
      </w:r>
    </w:p>
    <w:p w:rsidR="004E1515" w:rsidRDefault="002B7A96" w:rsidP="009C11AF">
      <w:pPr>
        <w:spacing w:after="0"/>
        <w:rPr>
          <w:rFonts w:ascii="Arial" w:hAnsi="Arial" w:cs="Arial"/>
          <w:sz w:val="24"/>
          <w:szCs w:val="24"/>
        </w:rPr>
      </w:pPr>
      <w:r w:rsidRPr="0002158F">
        <w:rPr>
          <w:rFonts w:ascii="Arial" w:hAnsi="Arial" w:cs="Arial"/>
          <w:sz w:val="24"/>
          <w:szCs w:val="24"/>
        </w:rPr>
        <w:t>In addition, we are able to examine only three years of outcomes data for the first cohort of treated districts and only two years for Cohort 2. Although this third year of data is important because it allows us to explore the sustainability of the reform after the intervention is over, more years of data would allow us to better understand the longer-</w:t>
      </w:r>
      <w:r w:rsidRPr="0002158F">
        <w:rPr>
          <w:rFonts w:ascii="Arial" w:hAnsi="Arial" w:cs="Arial"/>
          <w:sz w:val="24"/>
          <w:szCs w:val="24"/>
        </w:rPr>
        <w:lastRenderedPageBreak/>
        <w:t xml:space="preserve">term impacts of DAITs on student achievement. In addition, further exploration of the impacts of DAITs on more years and more cohorts of treated districts will allow us to ascertain if the “DAIT effect” is sustainable in a different set of districts. Both of these limitations imply that more research is necessary to understand the true long-run and cohort-specific impacts of DAITs on student achievement. </w:t>
      </w:r>
    </w:p>
    <w:p w:rsidR="008A1FAE" w:rsidRDefault="008A1FAE" w:rsidP="009C11AF">
      <w:pPr>
        <w:spacing w:after="0"/>
        <w:rPr>
          <w:rFonts w:ascii="Arial" w:eastAsia="Times New Roman" w:hAnsi="Arial" w:cs="Arial"/>
          <w:b/>
          <w:bCs/>
          <w:color w:val="4F81BD"/>
          <w:sz w:val="28"/>
          <w:szCs w:val="26"/>
        </w:rPr>
      </w:pPr>
    </w:p>
    <w:p w:rsidR="000D49DC" w:rsidRPr="0002158F" w:rsidRDefault="00473791" w:rsidP="009C11AF">
      <w:pPr>
        <w:pStyle w:val="Heading2"/>
        <w:spacing w:before="0"/>
        <w:rPr>
          <w:rFonts w:ascii="Arial" w:hAnsi="Arial" w:cs="Arial"/>
          <w:lang w:val="en-US"/>
        </w:rPr>
      </w:pPr>
      <w:bookmarkStart w:id="41" w:name="_Toc199316013"/>
      <w:r w:rsidRPr="0002158F">
        <w:rPr>
          <w:rFonts w:ascii="Arial" w:hAnsi="Arial" w:cs="Arial"/>
        </w:rPr>
        <w:t>The DAIT Intervention</w:t>
      </w:r>
      <w:r w:rsidR="004E1515" w:rsidRPr="0002158F">
        <w:rPr>
          <w:rFonts w:ascii="Arial" w:hAnsi="Arial" w:cs="Arial"/>
        </w:rPr>
        <w:t>: Qualitative Results</w:t>
      </w:r>
      <w:bookmarkEnd w:id="41"/>
    </w:p>
    <w:p w:rsidR="00A26C12" w:rsidRPr="0002158F" w:rsidRDefault="00A26C12" w:rsidP="009C11AF">
      <w:pPr>
        <w:spacing w:after="0"/>
        <w:rPr>
          <w:rFonts w:ascii="Arial" w:hAnsi="Arial" w:cs="Arial"/>
          <w:lang w:eastAsia="x-none"/>
        </w:rPr>
      </w:pPr>
    </w:p>
    <w:p w:rsidR="004E1515" w:rsidRDefault="004E1515" w:rsidP="009C11AF">
      <w:pPr>
        <w:spacing w:after="0"/>
        <w:rPr>
          <w:rFonts w:ascii="Arial" w:hAnsi="Arial" w:cs="Arial"/>
          <w:sz w:val="24"/>
          <w:szCs w:val="24"/>
        </w:rPr>
      </w:pPr>
      <w:r w:rsidRPr="0002158F">
        <w:rPr>
          <w:rFonts w:ascii="Arial" w:hAnsi="Arial" w:cs="Arial"/>
          <w:sz w:val="24"/>
          <w:szCs w:val="24"/>
        </w:rPr>
        <w:t>It is interesting that we find a positive impact of DAITs on student math (and possibly ELA) achievement. Given the benefits of DAITs for student achievement, the following section explores the actions of the district leadership teams and the</w:t>
      </w:r>
      <w:r w:rsidR="005070E0" w:rsidRPr="0002158F">
        <w:rPr>
          <w:rFonts w:ascii="Arial" w:hAnsi="Arial" w:cs="Arial"/>
          <w:sz w:val="24"/>
          <w:szCs w:val="24"/>
        </w:rPr>
        <w:t>ir</w:t>
      </w:r>
      <w:r w:rsidRPr="0002158F">
        <w:rPr>
          <w:rFonts w:ascii="Arial" w:hAnsi="Arial" w:cs="Arial"/>
          <w:sz w:val="24"/>
          <w:szCs w:val="24"/>
        </w:rPr>
        <w:t xml:space="preserve"> DAIT providers within the moderate and </w:t>
      </w:r>
      <w:r w:rsidR="00DB0170" w:rsidRPr="0002158F">
        <w:rPr>
          <w:rFonts w:ascii="Arial" w:hAnsi="Arial" w:cs="Arial"/>
          <w:sz w:val="24"/>
          <w:szCs w:val="24"/>
        </w:rPr>
        <w:t xml:space="preserve">intensive </w:t>
      </w:r>
      <w:r w:rsidRPr="0002158F">
        <w:rPr>
          <w:rFonts w:ascii="Arial" w:hAnsi="Arial" w:cs="Arial"/>
          <w:sz w:val="24"/>
          <w:szCs w:val="24"/>
        </w:rPr>
        <w:t>PI3 districts</w:t>
      </w:r>
      <w:r w:rsidR="00092398" w:rsidRPr="0002158F">
        <w:rPr>
          <w:rFonts w:ascii="Arial" w:hAnsi="Arial" w:cs="Arial"/>
          <w:sz w:val="24"/>
          <w:szCs w:val="24"/>
        </w:rPr>
        <w:t xml:space="preserve">. </w:t>
      </w:r>
      <w:r w:rsidR="005070E0" w:rsidRPr="0002158F">
        <w:rPr>
          <w:rFonts w:ascii="Arial" w:hAnsi="Arial" w:cs="Arial"/>
          <w:sz w:val="24"/>
          <w:szCs w:val="24"/>
        </w:rPr>
        <w:t xml:space="preserve">We also highlight the differences between the intensive/moderate districts’ implementation of specific actions and those of the districts in the light category. </w:t>
      </w:r>
    </w:p>
    <w:p w:rsidR="009C11AF" w:rsidRPr="0002158F" w:rsidRDefault="009C11AF" w:rsidP="009C11AF">
      <w:pPr>
        <w:spacing w:after="0"/>
        <w:rPr>
          <w:rFonts w:ascii="Arial" w:hAnsi="Arial" w:cs="Arial"/>
          <w:sz w:val="24"/>
          <w:szCs w:val="24"/>
        </w:rPr>
      </w:pPr>
    </w:p>
    <w:p w:rsidR="003559AB" w:rsidRPr="0002158F" w:rsidRDefault="003559AB" w:rsidP="009C11AF">
      <w:pPr>
        <w:rPr>
          <w:rFonts w:ascii="Arial" w:hAnsi="Arial" w:cs="Arial"/>
          <w:sz w:val="24"/>
          <w:szCs w:val="24"/>
        </w:rPr>
      </w:pPr>
      <w:r w:rsidRPr="0002158F">
        <w:rPr>
          <w:rFonts w:ascii="Arial" w:hAnsi="Arial" w:cs="Arial"/>
          <w:sz w:val="24"/>
          <w:szCs w:val="24"/>
        </w:rPr>
        <w:t xml:space="preserve">CDE is responsible for identifying and training technical assistance providers known as DAITs. Potential providers apply to be on a state-approved list from which either the state (in the case of assigned DAITs in </w:t>
      </w:r>
      <w:r w:rsidR="00325154" w:rsidRPr="0002158F">
        <w:rPr>
          <w:rFonts w:ascii="Arial" w:hAnsi="Arial" w:cs="Arial"/>
          <w:sz w:val="24"/>
          <w:szCs w:val="24"/>
        </w:rPr>
        <w:t>intensive</w:t>
      </w:r>
      <w:r w:rsidRPr="0002158F">
        <w:rPr>
          <w:rFonts w:ascii="Arial" w:hAnsi="Arial" w:cs="Arial"/>
          <w:sz w:val="24"/>
          <w:szCs w:val="24"/>
        </w:rPr>
        <w:t xml:space="preserve"> category districts) or the district (in the moderate category) can choose. Applicants are required to demonstrate expertise in leadership, academic subject areas, meeting the needs of English language learners and students with disabilities, a</w:t>
      </w:r>
      <w:r w:rsidR="006C3CD4" w:rsidRPr="0002158F">
        <w:rPr>
          <w:rFonts w:ascii="Arial" w:hAnsi="Arial" w:cs="Arial"/>
          <w:sz w:val="24"/>
          <w:szCs w:val="24"/>
        </w:rPr>
        <w:t xml:space="preserve">nd building district capacity. </w:t>
      </w:r>
      <w:r w:rsidRPr="0002158F">
        <w:rPr>
          <w:rFonts w:ascii="Arial" w:hAnsi="Arial" w:cs="Arial"/>
          <w:sz w:val="24"/>
          <w:szCs w:val="24"/>
        </w:rPr>
        <w:t xml:space="preserve">Government agencies, primarily County Offices of Education, as well as for-profit and nonprofit organizations, were approved as DAIT </w:t>
      </w:r>
      <w:r w:rsidR="00092398" w:rsidRPr="0002158F">
        <w:rPr>
          <w:rFonts w:ascii="Arial" w:hAnsi="Arial" w:cs="Arial"/>
          <w:sz w:val="24"/>
          <w:szCs w:val="24"/>
        </w:rPr>
        <w:t>providers (</w:t>
      </w:r>
      <w:r w:rsidR="005070E0" w:rsidRPr="0002158F">
        <w:rPr>
          <w:rFonts w:ascii="Arial" w:hAnsi="Arial" w:cs="Arial"/>
          <w:sz w:val="24"/>
          <w:szCs w:val="24"/>
        </w:rPr>
        <w:t xml:space="preserve">Appendix </w:t>
      </w:r>
      <w:r w:rsidR="00802964" w:rsidRPr="0002158F">
        <w:rPr>
          <w:rFonts w:ascii="Arial" w:hAnsi="Arial" w:cs="Arial"/>
          <w:sz w:val="24"/>
          <w:szCs w:val="24"/>
        </w:rPr>
        <w:t>B</w:t>
      </w:r>
      <w:r w:rsidR="005070E0" w:rsidRPr="0002158F">
        <w:rPr>
          <w:rFonts w:ascii="Arial" w:hAnsi="Arial" w:cs="Arial"/>
          <w:sz w:val="24"/>
          <w:szCs w:val="24"/>
        </w:rPr>
        <w:t>).</w:t>
      </w:r>
    </w:p>
    <w:p w:rsidR="005070E0" w:rsidRPr="0002158F" w:rsidRDefault="005070E0" w:rsidP="009C11AF">
      <w:pPr>
        <w:spacing w:after="0"/>
        <w:rPr>
          <w:rFonts w:ascii="Arial" w:hAnsi="Arial" w:cs="Arial"/>
          <w:sz w:val="24"/>
          <w:szCs w:val="24"/>
        </w:rPr>
      </w:pPr>
      <w:r w:rsidRPr="0002158F">
        <w:rPr>
          <w:rFonts w:ascii="Arial" w:hAnsi="Arial" w:cs="Arial"/>
          <w:sz w:val="24"/>
          <w:szCs w:val="24"/>
        </w:rPr>
        <w:t>The intervention was intended to provide capacity building assistance tailored to individual districts’ specific needs. District reform occurs within the specific context of districts’ history,</w:t>
      </w:r>
      <w:r w:rsidR="00092398" w:rsidRPr="0002158F">
        <w:rPr>
          <w:rFonts w:ascii="Arial" w:hAnsi="Arial" w:cs="Arial"/>
          <w:sz w:val="24"/>
          <w:szCs w:val="24"/>
        </w:rPr>
        <w:t xml:space="preserve"> community, and configuration. </w:t>
      </w:r>
      <w:r w:rsidRPr="0002158F">
        <w:rPr>
          <w:rFonts w:ascii="Arial" w:hAnsi="Arial" w:cs="Arial"/>
          <w:sz w:val="24"/>
          <w:szCs w:val="24"/>
        </w:rPr>
        <w:t xml:space="preserve">Appendix </w:t>
      </w:r>
      <w:r w:rsidR="00802964" w:rsidRPr="0002158F">
        <w:rPr>
          <w:rFonts w:ascii="Arial" w:hAnsi="Arial" w:cs="Arial"/>
          <w:sz w:val="24"/>
          <w:szCs w:val="24"/>
        </w:rPr>
        <w:t>C</w:t>
      </w:r>
      <w:r w:rsidR="00130D54" w:rsidRPr="0002158F">
        <w:rPr>
          <w:rFonts w:ascii="Arial" w:hAnsi="Arial" w:cs="Arial"/>
          <w:sz w:val="24"/>
          <w:szCs w:val="24"/>
        </w:rPr>
        <w:t xml:space="preserve"> </w:t>
      </w:r>
      <w:r w:rsidRPr="0002158F">
        <w:rPr>
          <w:rFonts w:ascii="Arial" w:hAnsi="Arial" w:cs="Arial"/>
          <w:sz w:val="24"/>
          <w:szCs w:val="24"/>
        </w:rPr>
        <w:t>contains descriptive tables illustrati</w:t>
      </w:r>
      <w:r w:rsidR="00D362E7" w:rsidRPr="0002158F">
        <w:rPr>
          <w:rFonts w:ascii="Arial" w:hAnsi="Arial" w:cs="Arial"/>
          <w:sz w:val="24"/>
          <w:szCs w:val="24"/>
        </w:rPr>
        <w:t>ng</w:t>
      </w:r>
      <w:r w:rsidRPr="0002158F">
        <w:rPr>
          <w:rFonts w:ascii="Arial" w:hAnsi="Arial" w:cs="Arial"/>
          <w:sz w:val="24"/>
          <w:szCs w:val="24"/>
        </w:rPr>
        <w:t xml:space="preserve"> the location, grade spans, and student enrollment of the districts in intensive and moderate Cohorts 1 and 2 of the PI3 intervention. Below we examine the information gathered via survey and interviews regarding the nature of the improvements districts and their DAITs focused on during their work together. </w:t>
      </w:r>
    </w:p>
    <w:p w:rsidR="0069548D" w:rsidRDefault="0069548D" w:rsidP="009C11AF">
      <w:pPr>
        <w:spacing w:after="0"/>
        <w:rPr>
          <w:rFonts w:ascii="Arial" w:eastAsia="Times New Roman" w:hAnsi="Arial" w:cs="Arial"/>
          <w:b/>
          <w:bCs/>
          <w:color w:val="4F81BD"/>
          <w:sz w:val="28"/>
          <w:szCs w:val="26"/>
        </w:rPr>
      </w:pPr>
    </w:p>
    <w:p w:rsidR="0087628B" w:rsidRPr="0002158F" w:rsidRDefault="0087628B" w:rsidP="009C11AF">
      <w:pPr>
        <w:spacing w:after="0"/>
        <w:rPr>
          <w:rFonts w:ascii="Arial" w:eastAsia="Times New Roman" w:hAnsi="Arial" w:cs="Arial"/>
          <w:b/>
          <w:bCs/>
          <w:color w:val="4F81BD"/>
          <w:sz w:val="28"/>
          <w:szCs w:val="26"/>
        </w:rPr>
      </w:pPr>
      <w:r w:rsidRPr="0002158F">
        <w:rPr>
          <w:rFonts w:ascii="Arial" w:eastAsia="Times New Roman" w:hAnsi="Arial" w:cs="Arial"/>
          <w:b/>
          <w:bCs/>
          <w:color w:val="4F81BD"/>
          <w:sz w:val="28"/>
          <w:szCs w:val="26"/>
        </w:rPr>
        <w:t>Qualitative Methodology</w:t>
      </w:r>
    </w:p>
    <w:p w:rsidR="00CB7E23" w:rsidRPr="0002158F" w:rsidRDefault="00CB7E23" w:rsidP="009C11AF">
      <w:pPr>
        <w:keepNext/>
        <w:keepLines/>
        <w:spacing w:after="0"/>
        <w:outlineLvl w:val="2"/>
        <w:rPr>
          <w:rFonts w:ascii="Arial" w:eastAsia="Times New Roman" w:hAnsi="Arial" w:cs="Arial"/>
          <w:b/>
          <w:bCs/>
          <w:color w:val="4F81BD"/>
          <w:sz w:val="24"/>
        </w:rPr>
      </w:pPr>
    </w:p>
    <w:p w:rsidR="0087628B" w:rsidRPr="0002158F" w:rsidRDefault="0087628B" w:rsidP="009C11AF">
      <w:pPr>
        <w:keepNext/>
        <w:keepLines/>
        <w:spacing w:after="0"/>
        <w:outlineLvl w:val="2"/>
        <w:rPr>
          <w:rFonts w:ascii="Arial" w:eastAsia="Times New Roman" w:hAnsi="Arial" w:cs="Arial"/>
          <w:b/>
          <w:bCs/>
          <w:color w:val="4F81BD"/>
          <w:sz w:val="24"/>
        </w:rPr>
      </w:pPr>
      <w:r w:rsidRPr="0002158F">
        <w:rPr>
          <w:rFonts w:ascii="Arial" w:eastAsia="Times New Roman" w:hAnsi="Arial" w:cs="Arial"/>
          <w:b/>
          <w:bCs/>
          <w:color w:val="4F81BD"/>
          <w:sz w:val="24"/>
        </w:rPr>
        <w:t>Overview</w:t>
      </w:r>
    </w:p>
    <w:p w:rsidR="0087628B" w:rsidRPr="0002158F" w:rsidRDefault="0087628B" w:rsidP="009C11AF">
      <w:pPr>
        <w:widowControl w:val="0"/>
        <w:autoSpaceDE w:val="0"/>
        <w:autoSpaceDN w:val="0"/>
        <w:adjustRightInd w:val="0"/>
        <w:spacing w:after="0"/>
        <w:rPr>
          <w:rFonts w:ascii="Arial" w:hAnsi="Arial" w:cs="Arial"/>
          <w:sz w:val="26"/>
          <w:szCs w:val="26"/>
        </w:rPr>
      </w:pPr>
      <w:r w:rsidRPr="0002158F">
        <w:rPr>
          <w:rFonts w:ascii="Arial" w:hAnsi="Arial" w:cs="Arial"/>
          <w:sz w:val="24"/>
          <w:szCs w:val="24"/>
        </w:rPr>
        <w:t xml:space="preserve">The goals of the qualitative data collection were to ascertain what the intervention actually looked like at the district level in order to answer the questions: How did DAITs and districts work together?; What facilitated and/or impeded their work?; What changes did </w:t>
      </w:r>
      <w:r w:rsidRPr="0002158F">
        <w:rPr>
          <w:rFonts w:ascii="Arial" w:hAnsi="Arial" w:cs="Arial"/>
          <w:sz w:val="24"/>
          <w:szCs w:val="24"/>
        </w:rPr>
        <w:lastRenderedPageBreak/>
        <w:t>they make that improve</w:t>
      </w:r>
      <w:r w:rsidR="009B0D13" w:rsidRPr="0002158F">
        <w:rPr>
          <w:rFonts w:ascii="Arial" w:hAnsi="Arial" w:cs="Arial"/>
          <w:sz w:val="24"/>
          <w:szCs w:val="24"/>
        </w:rPr>
        <w:t>d</w:t>
      </w:r>
      <w:r w:rsidRPr="0002158F">
        <w:rPr>
          <w:rFonts w:ascii="Arial" w:hAnsi="Arial" w:cs="Arial"/>
          <w:sz w:val="24"/>
          <w:szCs w:val="24"/>
        </w:rPr>
        <w:t xml:space="preserve"> district capacity to support a fully aligned curriculum?; and How do the providers and district representatives view the success and sustainability of the intervention? The evaluation team collected information from all Cohort 1 and Cohort 2 PI3 districts working with assigned or contracted DAITs. In order to gain a variety of perspectives and </w:t>
      </w:r>
      <w:r w:rsidR="009B0D13" w:rsidRPr="0002158F">
        <w:rPr>
          <w:rFonts w:ascii="Arial" w:hAnsi="Arial" w:cs="Arial"/>
          <w:sz w:val="24"/>
          <w:szCs w:val="24"/>
        </w:rPr>
        <w:t xml:space="preserve">to </w:t>
      </w:r>
      <w:r w:rsidRPr="0002158F">
        <w:rPr>
          <w:rFonts w:ascii="Arial" w:hAnsi="Arial" w:cs="Arial"/>
          <w:sz w:val="24"/>
          <w:szCs w:val="24"/>
        </w:rPr>
        <w:t>triangulat</w:t>
      </w:r>
      <w:r w:rsidR="009B0D13" w:rsidRPr="0002158F">
        <w:rPr>
          <w:rFonts w:ascii="Arial" w:hAnsi="Arial" w:cs="Arial"/>
          <w:sz w:val="24"/>
          <w:szCs w:val="24"/>
        </w:rPr>
        <w:t>e the collected data</w:t>
      </w:r>
      <w:r w:rsidRPr="0002158F">
        <w:rPr>
          <w:rFonts w:ascii="Arial" w:hAnsi="Arial" w:cs="Arial"/>
          <w:sz w:val="24"/>
          <w:szCs w:val="24"/>
        </w:rPr>
        <w:t xml:space="preserve">, researchers conducted separate interviews and surveys with both district leaders and DAITs. We also solicited information from all of the </w:t>
      </w:r>
      <w:r w:rsidR="00643CF1" w:rsidRPr="0002158F">
        <w:rPr>
          <w:rFonts w:ascii="Arial" w:hAnsi="Arial" w:cs="Arial"/>
          <w:sz w:val="24"/>
          <w:szCs w:val="24"/>
        </w:rPr>
        <w:t>non-DAIT (</w:t>
      </w:r>
      <w:r w:rsidRPr="0002158F">
        <w:rPr>
          <w:rFonts w:ascii="Arial" w:hAnsi="Arial" w:cs="Arial"/>
          <w:sz w:val="24"/>
          <w:szCs w:val="24"/>
        </w:rPr>
        <w:t>light</w:t>
      </w:r>
      <w:r w:rsidR="00643CF1" w:rsidRPr="0002158F">
        <w:rPr>
          <w:rFonts w:ascii="Arial" w:hAnsi="Arial" w:cs="Arial"/>
          <w:sz w:val="24"/>
          <w:szCs w:val="24"/>
        </w:rPr>
        <w:t>)</w:t>
      </w:r>
      <w:r w:rsidRPr="0002158F">
        <w:rPr>
          <w:rFonts w:ascii="Arial" w:hAnsi="Arial" w:cs="Arial"/>
          <w:sz w:val="24"/>
          <w:szCs w:val="24"/>
        </w:rPr>
        <w:t xml:space="preserve"> PI3 districts, which were not required to contract with a DAIT, in both cohorts via a survey.</w:t>
      </w:r>
      <w:r w:rsidR="009B0D13" w:rsidRPr="0002158F">
        <w:rPr>
          <w:rFonts w:ascii="Arial" w:hAnsi="Arial" w:cs="Arial"/>
          <w:sz w:val="24"/>
          <w:szCs w:val="24"/>
        </w:rPr>
        <w:t xml:space="preserve"> We discuss our response rates from all three groups (DAIT providers, district leaders in districts that contracted with DAITs, and district leaders in PI3 districts that were not required to work with DAITs)</w:t>
      </w:r>
      <w:r w:rsidR="008934FF" w:rsidRPr="0002158F">
        <w:rPr>
          <w:rFonts w:ascii="Arial" w:hAnsi="Arial" w:cs="Arial"/>
          <w:sz w:val="24"/>
          <w:szCs w:val="24"/>
        </w:rPr>
        <w:t xml:space="preserve"> </w:t>
      </w:r>
      <w:r w:rsidR="009B0D13" w:rsidRPr="0002158F">
        <w:rPr>
          <w:rFonts w:ascii="Arial" w:hAnsi="Arial" w:cs="Arial"/>
          <w:sz w:val="24"/>
          <w:szCs w:val="24"/>
        </w:rPr>
        <w:t>below.</w:t>
      </w:r>
    </w:p>
    <w:p w:rsidR="008A1FAE" w:rsidRDefault="008A1FAE" w:rsidP="009C11AF">
      <w:pPr>
        <w:spacing w:after="0"/>
        <w:rPr>
          <w:rFonts w:ascii="Arial" w:eastAsia="Times New Roman" w:hAnsi="Arial" w:cs="Arial"/>
          <w:b/>
          <w:bCs/>
          <w:color w:val="4F81BD"/>
          <w:sz w:val="24"/>
        </w:rPr>
      </w:pPr>
    </w:p>
    <w:p w:rsidR="0087628B" w:rsidRPr="0002158F" w:rsidRDefault="0087628B" w:rsidP="009C11AF">
      <w:pPr>
        <w:keepNext/>
        <w:keepLines/>
        <w:spacing w:after="0"/>
        <w:outlineLvl w:val="2"/>
        <w:rPr>
          <w:rFonts w:ascii="Arial" w:eastAsia="Times New Roman" w:hAnsi="Arial" w:cs="Arial"/>
          <w:b/>
          <w:bCs/>
          <w:color w:val="4F81BD"/>
          <w:sz w:val="24"/>
        </w:rPr>
      </w:pPr>
      <w:r w:rsidRPr="0002158F">
        <w:rPr>
          <w:rFonts w:ascii="Arial" w:eastAsia="Times New Roman" w:hAnsi="Arial" w:cs="Arial"/>
          <w:b/>
          <w:bCs/>
          <w:color w:val="4F81BD"/>
          <w:sz w:val="24"/>
        </w:rPr>
        <w:t>Qualitative Measures</w:t>
      </w:r>
    </w:p>
    <w:p w:rsidR="00A26C12" w:rsidRPr="0002158F" w:rsidRDefault="00A26C12" w:rsidP="009C11AF">
      <w:pPr>
        <w:keepNext/>
        <w:keepLines/>
        <w:spacing w:after="0"/>
        <w:outlineLvl w:val="2"/>
        <w:rPr>
          <w:rFonts w:ascii="Arial" w:eastAsia="Times New Roman" w:hAnsi="Arial" w:cs="Arial"/>
          <w:b/>
          <w:bCs/>
          <w:color w:val="4F81BD"/>
          <w:sz w:val="24"/>
        </w:rPr>
      </w:pPr>
    </w:p>
    <w:p w:rsidR="0087628B" w:rsidRPr="0002158F" w:rsidRDefault="0087628B" w:rsidP="009C11AF">
      <w:pPr>
        <w:rPr>
          <w:rFonts w:ascii="Arial" w:hAnsi="Arial" w:cs="Arial"/>
          <w:sz w:val="24"/>
          <w:szCs w:val="24"/>
        </w:rPr>
      </w:pPr>
      <w:r w:rsidRPr="0002158F">
        <w:rPr>
          <w:rFonts w:ascii="Arial" w:hAnsi="Arial" w:cs="Arial"/>
          <w:sz w:val="24"/>
          <w:szCs w:val="24"/>
        </w:rPr>
        <w:t xml:space="preserve">The qualitative data were collected using the following instruments: </w:t>
      </w:r>
    </w:p>
    <w:p w:rsidR="0087628B" w:rsidRPr="0002158F" w:rsidRDefault="0087628B" w:rsidP="009C11AF">
      <w:pPr>
        <w:numPr>
          <w:ilvl w:val="0"/>
          <w:numId w:val="1"/>
        </w:numPr>
        <w:contextualSpacing/>
        <w:rPr>
          <w:rFonts w:ascii="Arial" w:eastAsia="Cambria" w:hAnsi="Arial" w:cs="Arial"/>
          <w:sz w:val="24"/>
          <w:szCs w:val="24"/>
        </w:rPr>
      </w:pPr>
      <w:r w:rsidRPr="0002158F">
        <w:rPr>
          <w:rFonts w:ascii="Arial" w:eastAsia="Cambria" w:hAnsi="Arial" w:cs="Arial"/>
          <w:sz w:val="24"/>
          <w:szCs w:val="24"/>
        </w:rPr>
        <w:t>Capacity Study content analysis coding (Appendix</w:t>
      </w:r>
      <w:r w:rsidR="00802964" w:rsidRPr="0002158F">
        <w:rPr>
          <w:rFonts w:ascii="Arial" w:eastAsia="Cambria" w:hAnsi="Arial" w:cs="Arial"/>
          <w:sz w:val="24"/>
          <w:szCs w:val="24"/>
        </w:rPr>
        <w:t xml:space="preserve"> D</w:t>
      </w:r>
      <w:r w:rsidRPr="0002158F">
        <w:rPr>
          <w:rFonts w:ascii="Arial" w:eastAsia="Cambria" w:hAnsi="Arial" w:cs="Arial"/>
          <w:sz w:val="24"/>
          <w:szCs w:val="24"/>
        </w:rPr>
        <w:t>)</w:t>
      </w:r>
    </w:p>
    <w:p w:rsidR="0063252A" w:rsidRPr="0002158F" w:rsidRDefault="0063252A" w:rsidP="009C11AF">
      <w:pPr>
        <w:numPr>
          <w:ilvl w:val="0"/>
          <w:numId w:val="1"/>
        </w:numPr>
        <w:contextualSpacing/>
        <w:rPr>
          <w:rFonts w:ascii="Arial" w:eastAsia="Cambria" w:hAnsi="Arial" w:cs="Arial"/>
          <w:sz w:val="24"/>
          <w:szCs w:val="24"/>
        </w:rPr>
      </w:pPr>
      <w:r w:rsidRPr="0002158F">
        <w:rPr>
          <w:rFonts w:ascii="Arial" w:eastAsia="Cambria" w:hAnsi="Arial" w:cs="Arial"/>
          <w:sz w:val="24"/>
          <w:szCs w:val="24"/>
        </w:rPr>
        <w:t xml:space="preserve">Implementation Surveys (Appendix </w:t>
      </w:r>
      <w:r w:rsidR="00802964" w:rsidRPr="0002158F">
        <w:rPr>
          <w:rFonts w:ascii="Arial" w:eastAsia="Cambria" w:hAnsi="Arial" w:cs="Arial"/>
          <w:sz w:val="24"/>
          <w:szCs w:val="24"/>
        </w:rPr>
        <w:t>E</w:t>
      </w:r>
      <w:r w:rsidRPr="0002158F">
        <w:rPr>
          <w:rFonts w:ascii="Arial" w:eastAsia="Cambria" w:hAnsi="Arial" w:cs="Arial"/>
          <w:sz w:val="24"/>
          <w:szCs w:val="24"/>
        </w:rPr>
        <w:t>)</w:t>
      </w:r>
    </w:p>
    <w:p w:rsidR="0087628B" w:rsidRPr="0002158F" w:rsidRDefault="00542C3F" w:rsidP="009C11AF">
      <w:pPr>
        <w:numPr>
          <w:ilvl w:val="0"/>
          <w:numId w:val="1"/>
        </w:numPr>
        <w:spacing w:after="0"/>
        <w:contextualSpacing/>
        <w:rPr>
          <w:rFonts w:ascii="Arial" w:eastAsia="Cambria" w:hAnsi="Arial" w:cs="Arial"/>
          <w:sz w:val="24"/>
          <w:szCs w:val="24"/>
        </w:rPr>
      </w:pPr>
      <w:r w:rsidRPr="0002158F">
        <w:rPr>
          <w:rFonts w:ascii="Arial" w:eastAsia="Cambria" w:hAnsi="Arial" w:cs="Arial"/>
          <w:sz w:val="24"/>
          <w:szCs w:val="24"/>
        </w:rPr>
        <w:t>Interview Protocols</w:t>
      </w:r>
      <w:r w:rsidR="008934FF" w:rsidRPr="0002158F">
        <w:rPr>
          <w:rFonts w:ascii="Arial" w:eastAsia="Cambria" w:hAnsi="Arial" w:cs="Arial"/>
          <w:sz w:val="24"/>
          <w:szCs w:val="24"/>
        </w:rPr>
        <w:t xml:space="preserve"> (Appendix </w:t>
      </w:r>
      <w:r w:rsidR="00802964" w:rsidRPr="0002158F">
        <w:rPr>
          <w:rFonts w:ascii="Arial" w:eastAsia="Cambria" w:hAnsi="Arial" w:cs="Arial"/>
          <w:sz w:val="24"/>
          <w:szCs w:val="24"/>
        </w:rPr>
        <w:t>F)</w:t>
      </w:r>
    </w:p>
    <w:p w:rsidR="00CB7E23" w:rsidRPr="0002158F" w:rsidRDefault="00CB7E23" w:rsidP="009C11AF">
      <w:pPr>
        <w:keepNext/>
        <w:keepLines/>
        <w:spacing w:after="0"/>
        <w:outlineLvl w:val="2"/>
        <w:rPr>
          <w:rFonts w:ascii="Arial" w:eastAsia="Times New Roman" w:hAnsi="Arial" w:cs="Arial"/>
          <w:b/>
          <w:bCs/>
          <w:color w:val="4F81BD"/>
          <w:sz w:val="24"/>
        </w:rPr>
      </w:pPr>
    </w:p>
    <w:p w:rsidR="0087628B" w:rsidRPr="0002158F" w:rsidRDefault="0087628B" w:rsidP="009C11AF">
      <w:pPr>
        <w:keepNext/>
        <w:keepLines/>
        <w:spacing w:after="0"/>
        <w:outlineLvl w:val="2"/>
        <w:rPr>
          <w:rFonts w:ascii="Arial" w:eastAsia="Times New Roman" w:hAnsi="Arial" w:cs="Arial"/>
          <w:b/>
          <w:bCs/>
          <w:color w:val="4F81BD"/>
          <w:sz w:val="24"/>
        </w:rPr>
      </w:pPr>
      <w:r w:rsidRPr="0002158F">
        <w:rPr>
          <w:rFonts w:ascii="Arial" w:eastAsia="Times New Roman" w:hAnsi="Arial" w:cs="Arial"/>
          <w:b/>
          <w:bCs/>
          <w:color w:val="4F81BD"/>
          <w:sz w:val="24"/>
        </w:rPr>
        <w:t>Qualitative Data Instruments and Analysis</w:t>
      </w:r>
    </w:p>
    <w:p w:rsidR="00CB7E23" w:rsidRPr="0002158F" w:rsidRDefault="00CB7E23" w:rsidP="009C11AF">
      <w:pPr>
        <w:keepNext/>
        <w:keepLines/>
        <w:spacing w:after="0"/>
        <w:outlineLvl w:val="3"/>
        <w:rPr>
          <w:rFonts w:ascii="Arial" w:eastAsia="MS Gothic" w:hAnsi="Arial" w:cs="Arial"/>
          <w:b/>
          <w:bCs/>
          <w:i/>
          <w:iCs/>
          <w:color w:val="4F81BD"/>
          <w:sz w:val="24"/>
        </w:rPr>
      </w:pPr>
    </w:p>
    <w:p w:rsidR="0087628B" w:rsidRPr="0002158F" w:rsidRDefault="0087628B" w:rsidP="009C11AF">
      <w:pPr>
        <w:keepNext/>
        <w:keepLines/>
        <w:spacing w:after="0"/>
        <w:outlineLvl w:val="3"/>
        <w:rPr>
          <w:rFonts w:ascii="Arial" w:eastAsia="MS Gothic" w:hAnsi="Arial" w:cs="Arial"/>
          <w:b/>
          <w:bCs/>
          <w:i/>
          <w:iCs/>
          <w:color w:val="4F81BD"/>
          <w:sz w:val="24"/>
        </w:rPr>
      </w:pPr>
      <w:r w:rsidRPr="0002158F">
        <w:rPr>
          <w:rFonts w:ascii="Arial" w:eastAsia="MS Gothic" w:hAnsi="Arial" w:cs="Arial"/>
          <w:b/>
          <w:bCs/>
          <w:i/>
          <w:iCs/>
          <w:color w:val="4F81BD"/>
          <w:sz w:val="24"/>
        </w:rPr>
        <w:t>1. Capacity Study Content Analysis Coding</w:t>
      </w:r>
    </w:p>
    <w:p w:rsidR="00A26C12" w:rsidRPr="0002158F" w:rsidRDefault="00A26C12" w:rsidP="009C11AF">
      <w:pPr>
        <w:keepNext/>
        <w:keepLines/>
        <w:spacing w:after="0"/>
        <w:outlineLvl w:val="3"/>
        <w:rPr>
          <w:rFonts w:ascii="Arial" w:eastAsia="MS Gothic" w:hAnsi="Arial" w:cs="Arial"/>
          <w:b/>
          <w:bCs/>
          <w:i/>
          <w:iCs/>
          <w:color w:val="4F81BD"/>
          <w:sz w:val="24"/>
        </w:rPr>
      </w:pPr>
    </w:p>
    <w:p w:rsidR="0087628B" w:rsidRPr="0002158F" w:rsidRDefault="0087628B" w:rsidP="009C11AF">
      <w:pPr>
        <w:spacing w:after="0"/>
        <w:rPr>
          <w:rFonts w:ascii="Arial" w:hAnsi="Arial" w:cs="Arial"/>
          <w:bCs/>
          <w:sz w:val="24"/>
        </w:rPr>
      </w:pPr>
      <w:r w:rsidRPr="0002158F">
        <w:rPr>
          <w:rFonts w:ascii="Arial" w:hAnsi="Arial" w:cs="Arial"/>
          <w:sz w:val="24"/>
          <w:szCs w:val="24"/>
        </w:rPr>
        <w:t xml:space="preserve">Capacity Studies, prepared by the DAIT providers, included the recommendations that the districts were required to incorporate into their LEA plans or Addendums. </w:t>
      </w:r>
      <w:r w:rsidRPr="0002158F">
        <w:rPr>
          <w:rFonts w:ascii="Arial" w:hAnsi="Arial" w:cs="Arial"/>
          <w:bCs/>
          <w:sz w:val="24"/>
        </w:rPr>
        <w:t>The Year 2 report (Westover &amp; Strunk, et al</w:t>
      </w:r>
      <w:r w:rsidR="00CD56DF" w:rsidRPr="0002158F">
        <w:rPr>
          <w:rFonts w:ascii="Arial" w:hAnsi="Arial" w:cs="Arial"/>
          <w:bCs/>
          <w:sz w:val="24"/>
        </w:rPr>
        <w:t>.</w:t>
      </w:r>
      <w:r w:rsidRPr="0002158F">
        <w:rPr>
          <w:rFonts w:ascii="Arial" w:hAnsi="Arial" w:cs="Arial"/>
          <w:bCs/>
          <w:sz w:val="24"/>
        </w:rPr>
        <w:t>, 2011) details the research team’s process and findings from analyzing</w:t>
      </w:r>
      <w:r w:rsidR="00047276" w:rsidRPr="0002158F">
        <w:rPr>
          <w:rFonts w:ascii="Arial" w:hAnsi="Arial" w:cs="Arial"/>
          <w:bCs/>
          <w:sz w:val="24"/>
        </w:rPr>
        <w:t xml:space="preserve"> the Cohort 1 capacity studies.</w:t>
      </w:r>
      <w:r w:rsidRPr="0002158F">
        <w:rPr>
          <w:rFonts w:ascii="Arial" w:hAnsi="Arial" w:cs="Arial"/>
          <w:bCs/>
          <w:sz w:val="24"/>
        </w:rPr>
        <w:t xml:space="preserve"> Appendix </w:t>
      </w:r>
      <w:r w:rsidR="00802964" w:rsidRPr="0002158F">
        <w:rPr>
          <w:rFonts w:ascii="Arial" w:hAnsi="Arial" w:cs="Arial"/>
          <w:bCs/>
          <w:sz w:val="24"/>
        </w:rPr>
        <w:t>D</w:t>
      </w:r>
      <w:r w:rsidR="00285DC5" w:rsidRPr="0002158F">
        <w:rPr>
          <w:rFonts w:ascii="Arial" w:hAnsi="Arial" w:cs="Arial"/>
          <w:bCs/>
          <w:sz w:val="24"/>
        </w:rPr>
        <w:t xml:space="preserve"> </w:t>
      </w:r>
      <w:r w:rsidRPr="0002158F">
        <w:rPr>
          <w:rFonts w:ascii="Arial" w:hAnsi="Arial" w:cs="Arial"/>
          <w:bCs/>
          <w:sz w:val="24"/>
        </w:rPr>
        <w:t xml:space="preserve">discusses changes </w:t>
      </w:r>
      <w:r w:rsidR="00047276" w:rsidRPr="0002158F">
        <w:rPr>
          <w:rFonts w:ascii="Arial" w:hAnsi="Arial" w:cs="Arial"/>
          <w:bCs/>
          <w:sz w:val="24"/>
        </w:rPr>
        <w:t xml:space="preserve">to that approach for Cohort 2. </w:t>
      </w:r>
      <w:r w:rsidRPr="0002158F">
        <w:rPr>
          <w:rFonts w:ascii="Arial" w:hAnsi="Arial" w:cs="Arial"/>
          <w:bCs/>
          <w:sz w:val="24"/>
        </w:rPr>
        <w:t>However, in neither year did the capacity study findings contribute substantially to our understanding of either the DAIT process or outcome</w:t>
      </w:r>
      <w:r w:rsidR="00047276" w:rsidRPr="0002158F">
        <w:rPr>
          <w:rFonts w:ascii="Arial" w:hAnsi="Arial" w:cs="Arial"/>
          <w:bCs/>
          <w:sz w:val="24"/>
        </w:rPr>
        <w:t xml:space="preserve">s. </w:t>
      </w:r>
      <w:r w:rsidRPr="0002158F">
        <w:rPr>
          <w:rFonts w:ascii="Arial" w:hAnsi="Arial" w:cs="Arial"/>
          <w:bCs/>
          <w:sz w:val="24"/>
        </w:rPr>
        <w:t>The capacity studies were intended to be used by districts and DAITs as a preliminar</w:t>
      </w:r>
      <w:r w:rsidR="00047276" w:rsidRPr="0002158F">
        <w:rPr>
          <w:rFonts w:ascii="Arial" w:hAnsi="Arial" w:cs="Arial"/>
          <w:bCs/>
          <w:sz w:val="24"/>
        </w:rPr>
        <w:t xml:space="preserve">y diagnosis and planning tool. </w:t>
      </w:r>
      <w:r w:rsidRPr="0002158F">
        <w:rPr>
          <w:rFonts w:ascii="Arial" w:hAnsi="Arial" w:cs="Arial"/>
          <w:bCs/>
          <w:sz w:val="24"/>
        </w:rPr>
        <w:t xml:space="preserve">Consequently, the content and presentation of capacity studies varied too widely among providers to inform our evaluation analyses. </w:t>
      </w:r>
    </w:p>
    <w:p w:rsidR="004143A9" w:rsidRDefault="004143A9" w:rsidP="009C11AF">
      <w:pPr>
        <w:keepNext/>
        <w:keepLines/>
        <w:spacing w:after="0"/>
        <w:outlineLvl w:val="3"/>
        <w:rPr>
          <w:rFonts w:ascii="Arial" w:eastAsia="MS Gothic" w:hAnsi="Arial" w:cs="Arial"/>
          <w:b/>
          <w:bCs/>
          <w:i/>
          <w:iCs/>
          <w:color w:val="4F81BD"/>
          <w:sz w:val="24"/>
        </w:rPr>
      </w:pPr>
    </w:p>
    <w:p w:rsidR="0087628B" w:rsidRPr="0002158F" w:rsidRDefault="0087628B" w:rsidP="009C11AF">
      <w:pPr>
        <w:keepNext/>
        <w:keepLines/>
        <w:spacing w:after="0"/>
        <w:outlineLvl w:val="3"/>
        <w:rPr>
          <w:rFonts w:ascii="Arial" w:eastAsia="MS Gothic" w:hAnsi="Arial" w:cs="Arial"/>
          <w:b/>
          <w:bCs/>
          <w:i/>
          <w:iCs/>
          <w:color w:val="4F81BD"/>
          <w:sz w:val="24"/>
        </w:rPr>
      </w:pPr>
      <w:r w:rsidRPr="0002158F">
        <w:rPr>
          <w:rFonts w:ascii="Arial" w:eastAsia="MS Gothic" w:hAnsi="Arial" w:cs="Arial"/>
          <w:b/>
          <w:bCs/>
          <w:i/>
          <w:iCs/>
          <w:color w:val="4F81BD"/>
          <w:sz w:val="24"/>
        </w:rPr>
        <w:t>2. Implementation Surveys</w:t>
      </w:r>
    </w:p>
    <w:p w:rsidR="00A26C12" w:rsidRPr="0002158F" w:rsidRDefault="00A26C12" w:rsidP="009C11AF">
      <w:pPr>
        <w:spacing w:after="0"/>
        <w:rPr>
          <w:rFonts w:ascii="Arial" w:hAnsi="Arial" w:cs="Arial"/>
          <w:bCs/>
          <w:sz w:val="24"/>
        </w:rPr>
      </w:pPr>
    </w:p>
    <w:p w:rsidR="0087628B" w:rsidRPr="0002158F" w:rsidRDefault="0087628B" w:rsidP="009C11AF">
      <w:pPr>
        <w:spacing w:after="0"/>
        <w:rPr>
          <w:rFonts w:ascii="Arial" w:hAnsi="Arial" w:cs="Arial"/>
          <w:sz w:val="24"/>
        </w:rPr>
      </w:pPr>
      <w:r w:rsidRPr="0002158F">
        <w:rPr>
          <w:rFonts w:ascii="Arial" w:hAnsi="Arial" w:cs="Arial"/>
          <w:bCs/>
          <w:sz w:val="24"/>
        </w:rPr>
        <w:t>Surveys were administered to DAIT providers (for those PI3 districts with DAITs) and district lea</w:t>
      </w:r>
      <w:r w:rsidR="0076525A" w:rsidRPr="0002158F">
        <w:rPr>
          <w:rFonts w:ascii="Arial" w:hAnsi="Arial" w:cs="Arial"/>
          <w:bCs/>
          <w:sz w:val="24"/>
        </w:rPr>
        <w:t>ders (for all PI3 districts in C</w:t>
      </w:r>
      <w:r w:rsidRPr="0002158F">
        <w:rPr>
          <w:rFonts w:ascii="Arial" w:hAnsi="Arial" w:cs="Arial"/>
          <w:bCs/>
          <w:sz w:val="24"/>
        </w:rPr>
        <w:t xml:space="preserve">ohorts 1 and 2) to collect data on the implementation of reforms related to the sanction. These surveys were conducted using a web-based platform that provided opportunity for shared access among team members </w:t>
      </w:r>
      <w:r w:rsidRPr="0002158F">
        <w:rPr>
          <w:rFonts w:ascii="Arial" w:hAnsi="Arial" w:cs="Arial"/>
          <w:bCs/>
          <w:sz w:val="24"/>
        </w:rPr>
        <w:lastRenderedPageBreak/>
        <w:t xml:space="preserve">(e.g., a superintendent may have filled out some of the survey and then forwarded it to the head of curriculum </w:t>
      </w:r>
      <w:r w:rsidR="00404EAF" w:rsidRPr="0002158F">
        <w:rPr>
          <w:rFonts w:ascii="Arial" w:hAnsi="Arial" w:cs="Arial"/>
          <w:bCs/>
          <w:sz w:val="24"/>
        </w:rPr>
        <w:t>to fill out certain questions).</w:t>
      </w:r>
      <w:r w:rsidRPr="0002158F">
        <w:rPr>
          <w:rFonts w:ascii="Arial" w:hAnsi="Arial" w:cs="Arial"/>
          <w:bCs/>
          <w:sz w:val="24"/>
        </w:rPr>
        <w:t xml:space="preserve"> The survey addressed a number of general topics with scaled questions within each topic addressing the specific actions and changes in district capacity over the two or three years since the district was identified and sanctioned. </w:t>
      </w:r>
      <w:r w:rsidR="00252E84" w:rsidRPr="0002158F">
        <w:rPr>
          <w:rFonts w:ascii="Arial" w:hAnsi="Arial" w:cs="Arial"/>
          <w:sz w:val="24"/>
        </w:rPr>
        <w:t xml:space="preserve">See Appendix </w:t>
      </w:r>
      <w:r w:rsidR="00802964" w:rsidRPr="0002158F">
        <w:rPr>
          <w:rFonts w:ascii="Arial" w:hAnsi="Arial" w:cs="Arial"/>
          <w:sz w:val="24"/>
        </w:rPr>
        <w:t>E</w:t>
      </w:r>
      <w:r w:rsidR="00285DC5" w:rsidRPr="0002158F">
        <w:rPr>
          <w:rFonts w:ascii="Arial" w:hAnsi="Arial" w:cs="Arial"/>
          <w:sz w:val="24"/>
        </w:rPr>
        <w:t xml:space="preserve"> </w:t>
      </w:r>
      <w:r w:rsidR="00252E84" w:rsidRPr="0002158F">
        <w:rPr>
          <w:rFonts w:ascii="Arial" w:hAnsi="Arial" w:cs="Arial"/>
          <w:sz w:val="24"/>
        </w:rPr>
        <w:t>and the Year 2 report (Westover &amp; Strunk, et al</w:t>
      </w:r>
      <w:r w:rsidR="00587A0C" w:rsidRPr="0002158F">
        <w:rPr>
          <w:rFonts w:ascii="Arial" w:hAnsi="Arial" w:cs="Arial"/>
          <w:sz w:val="24"/>
        </w:rPr>
        <w:t>.,</w:t>
      </w:r>
      <w:r w:rsidR="00252E84" w:rsidRPr="0002158F">
        <w:rPr>
          <w:rFonts w:ascii="Arial" w:hAnsi="Arial" w:cs="Arial"/>
          <w:sz w:val="24"/>
        </w:rPr>
        <w:t xml:space="preserve"> 2011) for details a</w:t>
      </w:r>
      <w:r w:rsidRPr="0002158F">
        <w:rPr>
          <w:rFonts w:ascii="Arial" w:hAnsi="Arial" w:cs="Arial"/>
          <w:sz w:val="24"/>
        </w:rPr>
        <w:t>b</w:t>
      </w:r>
      <w:r w:rsidR="00252E84" w:rsidRPr="0002158F">
        <w:rPr>
          <w:rFonts w:ascii="Arial" w:hAnsi="Arial" w:cs="Arial"/>
          <w:sz w:val="24"/>
        </w:rPr>
        <w:t>o</w:t>
      </w:r>
      <w:r w:rsidRPr="0002158F">
        <w:rPr>
          <w:rFonts w:ascii="Arial" w:hAnsi="Arial" w:cs="Arial"/>
          <w:sz w:val="24"/>
        </w:rPr>
        <w:t>ut survey development</w:t>
      </w:r>
      <w:r w:rsidR="00252E84" w:rsidRPr="0002158F">
        <w:rPr>
          <w:rFonts w:ascii="Arial" w:hAnsi="Arial" w:cs="Arial"/>
          <w:sz w:val="24"/>
        </w:rPr>
        <w:t xml:space="preserve"> and </w:t>
      </w:r>
      <w:r w:rsidRPr="0002158F">
        <w:rPr>
          <w:rFonts w:ascii="Arial" w:hAnsi="Arial" w:cs="Arial"/>
          <w:sz w:val="24"/>
        </w:rPr>
        <w:t>deployment</w:t>
      </w:r>
      <w:r w:rsidR="00252E84" w:rsidRPr="0002158F">
        <w:rPr>
          <w:rFonts w:ascii="Arial" w:hAnsi="Arial" w:cs="Arial"/>
          <w:sz w:val="24"/>
        </w:rPr>
        <w:t>.</w:t>
      </w:r>
    </w:p>
    <w:p w:rsidR="00542C3F" w:rsidRPr="0002158F" w:rsidRDefault="0087628B" w:rsidP="009C11AF">
      <w:pPr>
        <w:rPr>
          <w:rFonts w:ascii="Arial" w:hAnsi="Arial" w:cs="Arial"/>
          <w:sz w:val="24"/>
          <w:szCs w:val="24"/>
        </w:rPr>
      </w:pPr>
      <w:r w:rsidRPr="0002158F">
        <w:rPr>
          <w:rFonts w:ascii="Arial" w:hAnsi="Arial" w:cs="Arial"/>
          <w:sz w:val="24"/>
          <w:szCs w:val="24"/>
        </w:rPr>
        <w:t>Survey and response rates were strong among those districts with DAITs (the intensive and moderate PI3 districts)</w:t>
      </w:r>
      <w:r w:rsidR="00252E84" w:rsidRPr="0002158F">
        <w:rPr>
          <w:rFonts w:ascii="Arial" w:hAnsi="Arial" w:cs="Arial"/>
          <w:sz w:val="24"/>
          <w:szCs w:val="24"/>
        </w:rPr>
        <w:t>,</w:t>
      </w:r>
      <w:r w:rsidR="00C92DD7" w:rsidRPr="0002158F">
        <w:rPr>
          <w:rFonts w:ascii="Arial" w:hAnsi="Arial" w:cs="Arial"/>
          <w:sz w:val="24"/>
          <w:szCs w:val="24"/>
        </w:rPr>
        <w:t xml:space="preserve"> </w:t>
      </w:r>
      <w:r w:rsidR="00252E84" w:rsidRPr="0002158F">
        <w:rPr>
          <w:rFonts w:ascii="Arial" w:hAnsi="Arial" w:cs="Arial"/>
          <w:sz w:val="24"/>
          <w:szCs w:val="24"/>
        </w:rPr>
        <w:t>with all DAIT providers responding in both cohorts (</w:t>
      </w:r>
      <w:r w:rsidR="00CD2448" w:rsidRPr="0002158F">
        <w:rPr>
          <w:rFonts w:ascii="Arial" w:hAnsi="Arial" w:cs="Arial"/>
          <w:sz w:val="24"/>
          <w:szCs w:val="24"/>
        </w:rPr>
        <w:fldChar w:fldCharType="begin"/>
      </w:r>
      <w:r w:rsidR="008278F9" w:rsidRPr="0002158F">
        <w:rPr>
          <w:rFonts w:ascii="Arial" w:hAnsi="Arial" w:cs="Arial"/>
          <w:sz w:val="24"/>
          <w:szCs w:val="24"/>
        </w:rPr>
        <w:instrText xml:space="preserve"> REF _Ref198172637 \h </w:instrText>
      </w:r>
      <w:r w:rsidR="0002158F">
        <w:rPr>
          <w:rFonts w:ascii="Arial" w:hAnsi="Arial" w:cs="Arial"/>
          <w:sz w:val="24"/>
          <w:szCs w:val="24"/>
        </w:rPr>
        <w:instrText xml:space="preserve"> \* MERGEFORMAT </w:instrText>
      </w:r>
      <w:r w:rsidR="00CD2448" w:rsidRPr="0002158F">
        <w:rPr>
          <w:rFonts w:ascii="Arial" w:hAnsi="Arial" w:cs="Arial"/>
          <w:sz w:val="24"/>
          <w:szCs w:val="24"/>
        </w:rPr>
      </w:r>
      <w:r w:rsidR="00CD2448" w:rsidRPr="0002158F">
        <w:rPr>
          <w:rFonts w:ascii="Arial" w:hAnsi="Arial" w:cs="Arial"/>
          <w:sz w:val="24"/>
          <w:szCs w:val="24"/>
        </w:rPr>
        <w:fldChar w:fldCharType="separate"/>
      </w:r>
      <w:r w:rsidR="009E2D5B" w:rsidRPr="0002158F">
        <w:rPr>
          <w:rFonts w:ascii="Arial" w:eastAsia="Times New Roman" w:hAnsi="Arial" w:cs="Arial"/>
          <w:b/>
          <w:bCs/>
          <w:sz w:val="24"/>
          <w:szCs w:val="20"/>
        </w:rPr>
        <w:t xml:space="preserve">Table </w:t>
      </w:r>
      <w:r w:rsidR="009E2D5B">
        <w:rPr>
          <w:rFonts w:ascii="Arial" w:eastAsia="Times New Roman" w:hAnsi="Arial" w:cs="Arial"/>
          <w:b/>
          <w:bCs/>
          <w:noProof/>
          <w:sz w:val="24"/>
          <w:szCs w:val="20"/>
        </w:rPr>
        <w:t>9</w:t>
      </w:r>
      <w:r w:rsidR="00CD2448" w:rsidRPr="0002158F">
        <w:rPr>
          <w:rFonts w:ascii="Arial" w:hAnsi="Arial" w:cs="Arial"/>
          <w:sz w:val="24"/>
          <w:szCs w:val="24"/>
        </w:rPr>
        <w:fldChar w:fldCharType="end"/>
      </w:r>
      <w:r w:rsidR="00FE4A8A" w:rsidRPr="0002158F">
        <w:rPr>
          <w:rFonts w:ascii="Arial" w:hAnsi="Arial" w:cs="Arial"/>
          <w:sz w:val="24"/>
          <w:szCs w:val="24"/>
        </w:rPr>
        <w:t>).</w:t>
      </w:r>
      <w:r w:rsidRPr="0002158F">
        <w:rPr>
          <w:rFonts w:ascii="Arial" w:hAnsi="Arial" w:cs="Arial"/>
          <w:sz w:val="24"/>
          <w:szCs w:val="24"/>
        </w:rPr>
        <w:t xml:space="preserve"> The responses rates from </w:t>
      </w:r>
      <w:r w:rsidR="00643CF1" w:rsidRPr="0002158F">
        <w:rPr>
          <w:rFonts w:ascii="Arial" w:hAnsi="Arial" w:cs="Arial"/>
          <w:sz w:val="24"/>
          <w:szCs w:val="24"/>
        </w:rPr>
        <w:t>non-DAIT (</w:t>
      </w:r>
      <w:r w:rsidR="00252E84" w:rsidRPr="0002158F">
        <w:rPr>
          <w:rFonts w:ascii="Arial" w:hAnsi="Arial" w:cs="Arial"/>
          <w:sz w:val="24"/>
          <w:szCs w:val="24"/>
        </w:rPr>
        <w:t>light</w:t>
      </w:r>
      <w:r w:rsidR="00643CF1" w:rsidRPr="0002158F">
        <w:rPr>
          <w:rFonts w:ascii="Arial" w:hAnsi="Arial" w:cs="Arial"/>
          <w:sz w:val="24"/>
          <w:szCs w:val="24"/>
        </w:rPr>
        <w:t>)</w:t>
      </w:r>
      <w:r w:rsidRPr="0002158F">
        <w:rPr>
          <w:rFonts w:ascii="Arial" w:hAnsi="Arial" w:cs="Arial"/>
          <w:sz w:val="24"/>
          <w:szCs w:val="24"/>
        </w:rPr>
        <w:t xml:space="preserve"> districts were low (38</w:t>
      </w:r>
      <w:r w:rsidR="004722DC" w:rsidRPr="0002158F">
        <w:rPr>
          <w:rFonts w:ascii="Arial" w:hAnsi="Arial" w:cs="Arial"/>
          <w:sz w:val="24"/>
          <w:szCs w:val="24"/>
        </w:rPr>
        <w:t xml:space="preserve"> percent</w:t>
      </w:r>
      <w:r w:rsidRPr="0002158F">
        <w:rPr>
          <w:rFonts w:ascii="Arial" w:hAnsi="Arial" w:cs="Arial"/>
          <w:sz w:val="24"/>
          <w:szCs w:val="24"/>
        </w:rPr>
        <w:t xml:space="preserve"> for Cohort 2) to moderate (62</w:t>
      </w:r>
      <w:r w:rsidR="004722DC" w:rsidRPr="0002158F">
        <w:rPr>
          <w:rFonts w:ascii="Arial" w:hAnsi="Arial" w:cs="Arial"/>
          <w:sz w:val="24"/>
          <w:szCs w:val="24"/>
        </w:rPr>
        <w:t xml:space="preserve"> percent</w:t>
      </w:r>
      <w:r w:rsidRPr="0002158F">
        <w:rPr>
          <w:rFonts w:ascii="Arial" w:hAnsi="Arial" w:cs="Arial"/>
          <w:sz w:val="24"/>
          <w:szCs w:val="24"/>
        </w:rPr>
        <w:t xml:space="preserve"> for Cohort 1) in spite of vigorous efforts by both the research staff and CDE to encourage </w:t>
      </w:r>
      <w:r w:rsidR="004A2875" w:rsidRPr="0002158F">
        <w:rPr>
          <w:rFonts w:ascii="Arial" w:hAnsi="Arial" w:cs="Arial"/>
          <w:sz w:val="24"/>
          <w:szCs w:val="24"/>
        </w:rPr>
        <w:t>these districts</w:t>
      </w:r>
      <w:r w:rsidRPr="0002158F">
        <w:rPr>
          <w:rFonts w:ascii="Arial" w:hAnsi="Arial" w:cs="Arial"/>
          <w:sz w:val="24"/>
          <w:szCs w:val="24"/>
        </w:rPr>
        <w:t xml:space="preserve"> to respond.</w:t>
      </w:r>
      <w:r w:rsidRPr="0002158F">
        <w:rPr>
          <w:rFonts w:ascii="Arial" w:hAnsi="Arial" w:cs="Arial"/>
          <w:sz w:val="24"/>
          <w:szCs w:val="24"/>
          <w:vertAlign w:val="superscript"/>
        </w:rPr>
        <w:footnoteReference w:id="7"/>
      </w:r>
    </w:p>
    <w:p w:rsidR="0087628B" w:rsidRPr="0002158F" w:rsidRDefault="0087628B" w:rsidP="009C11AF">
      <w:pPr>
        <w:spacing w:after="0"/>
        <w:rPr>
          <w:rFonts w:ascii="Arial" w:eastAsia="Times New Roman" w:hAnsi="Arial" w:cs="Arial"/>
          <w:b/>
          <w:bCs/>
          <w:sz w:val="24"/>
          <w:szCs w:val="20"/>
        </w:rPr>
      </w:pPr>
      <w:bookmarkStart w:id="42" w:name="_Ref198172637"/>
      <w:bookmarkStart w:id="43" w:name="_Toc199316044"/>
      <w:r w:rsidRPr="0002158F">
        <w:rPr>
          <w:rFonts w:ascii="Arial" w:eastAsia="Times New Roman" w:hAnsi="Arial" w:cs="Arial"/>
          <w:b/>
          <w:bCs/>
          <w:sz w:val="24"/>
          <w:szCs w:val="20"/>
        </w:rPr>
        <w:t xml:space="preserve">Table </w:t>
      </w:r>
      <w:r w:rsidR="00CD2448" w:rsidRPr="0002158F">
        <w:rPr>
          <w:rFonts w:ascii="Arial" w:eastAsia="Times New Roman" w:hAnsi="Arial" w:cs="Arial"/>
          <w:b/>
          <w:bCs/>
          <w:sz w:val="24"/>
          <w:szCs w:val="20"/>
        </w:rPr>
        <w:fldChar w:fldCharType="begin"/>
      </w:r>
      <w:r w:rsidRPr="0002158F">
        <w:rPr>
          <w:rFonts w:ascii="Arial" w:eastAsia="Times New Roman" w:hAnsi="Arial" w:cs="Arial"/>
          <w:b/>
          <w:bCs/>
          <w:sz w:val="24"/>
          <w:szCs w:val="20"/>
        </w:rPr>
        <w:instrText xml:space="preserve"> SEQ Table \* ARABIC </w:instrText>
      </w:r>
      <w:r w:rsidR="00CD2448" w:rsidRPr="0002158F">
        <w:rPr>
          <w:rFonts w:ascii="Arial" w:eastAsia="Times New Roman" w:hAnsi="Arial" w:cs="Arial"/>
          <w:b/>
          <w:bCs/>
          <w:sz w:val="24"/>
          <w:szCs w:val="20"/>
        </w:rPr>
        <w:fldChar w:fldCharType="separate"/>
      </w:r>
      <w:r w:rsidR="009E2D5B">
        <w:rPr>
          <w:rFonts w:ascii="Arial" w:eastAsia="Times New Roman" w:hAnsi="Arial" w:cs="Arial"/>
          <w:b/>
          <w:bCs/>
          <w:noProof/>
          <w:sz w:val="24"/>
          <w:szCs w:val="20"/>
        </w:rPr>
        <w:t>9</w:t>
      </w:r>
      <w:r w:rsidR="00CD2448" w:rsidRPr="0002158F">
        <w:rPr>
          <w:rFonts w:ascii="Arial" w:eastAsia="Times New Roman" w:hAnsi="Arial" w:cs="Arial"/>
          <w:b/>
          <w:bCs/>
          <w:sz w:val="24"/>
          <w:szCs w:val="20"/>
        </w:rPr>
        <w:fldChar w:fldCharType="end"/>
      </w:r>
      <w:bookmarkEnd w:id="42"/>
      <w:r w:rsidRPr="0002158F">
        <w:rPr>
          <w:rFonts w:ascii="Arial" w:eastAsia="Times New Roman" w:hAnsi="Arial" w:cs="Arial"/>
          <w:b/>
          <w:bCs/>
          <w:sz w:val="24"/>
          <w:szCs w:val="20"/>
        </w:rPr>
        <w:t>. Survey Response Rates</w:t>
      </w:r>
      <w:bookmarkEnd w:id="4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77"/>
        <w:gridCol w:w="1743"/>
        <w:gridCol w:w="1771"/>
        <w:gridCol w:w="1797"/>
        <w:gridCol w:w="1573"/>
      </w:tblGrid>
      <w:tr w:rsidR="0087628B" w:rsidRPr="0002158F" w:rsidTr="009668AE">
        <w:trPr>
          <w:trHeight w:val="395"/>
        </w:trPr>
        <w:tc>
          <w:tcPr>
            <w:tcW w:w="2577" w:type="dxa"/>
            <w:shd w:val="clear" w:color="auto" w:fill="D9D9D9"/>
          </w:tcPr>
          <w:p w:rsidR="0087628B" w:rsidRPr="0002158F" w:rsidRDefault="0087628B" w:rsidP="009C11AF">
            <w:pPr>
              <w:spacing w:after="0"/>
              <w:rPr>
                <w:rFonts w:ascii="Arial" w:hAnsi="Arial" w:cs="Arial"/>
                <w:b/>
                <w:sz w:val="24"/>
                <w:szCs w:val="24"/>
              </w:rPr>
            </w:pPr>
          </w:p>
        </w:tc>
        <w:tc>
          <w:tcPr>
            <w:tcW w:w="3514" w:type="dxa"/>
            <w:gridSpan w:val="2"/>
            <w:shd w:val="clear" w:color="auto" w:fill="D9D9D9"/>
            <w:vAlign w:val="center"/>
          </w:tcPr>
          <w:p w:rsidR="0087628B" w:rsidRPr="0002158F" w:rsidRDefault="0087628B" w:rsidP="009C11AF">
            <w:pPr>
              <w:spacing w:after="0"/>
              <w:rPr>
                <w:rFonts w:ascii="Arial" w:hAnsi="Arial" w:cs="Arial"/>
                <w:b/>
                <w:sz w:val="24"/>
                <w:szCs w:val="24"/>
              </w:rPr>
            </w:pPr>
            <w:r w:rsidRPr="0002158F">
              <w:rPr>
                <w:rFonts w:ascii="Arial" w:hAnsi="Arial" w:cs="Arial"/>
                <w:b/>
                <w:sz w:val="24"/>
                <w:szCs w:val="24"/>
              </w:rPr>
              <w:t>Cohort 1</w:t>
            </w:r>
          </w:p>
        </w:tc>
        <w:tc>
          <w:tcPr>
            <w:tcW w:w="3370" w:type="dxa"/>
            <w:gridSpan w:val="2"/>
            <w:shd w:val="clear" w:color="auto" w:fill="D9D9D9"/>
            <w:vAlign w:val="center"/>
          </w:tcPr>
          <w:p w:rsidR="0087628B" w:rsidRPr="0002158F" w:rsidRDefault="0087628B" w:rsidP="009C11AF">
            <w:pPr>
              <w:spacing w:after="0"/>
              <w:rPr>
                <w:rFonts w:ascii="Arial" w:hAnsi="Arial" w:cs="Arial"/>
                <w:b/>
                <w:sz w:val="24"/>
                <w:szCs w:val="24"/>
              </w:rPr>
            </w:pPr>
            <w:r w:rsidRPr="0002158F">
              <w:rPr>
                <w:rFonts w:ascii="Arial" w:hAnsi="Arial" w:cs="Arial"/>
                <w:b/>
                <w:sz w:val="24"/>
                <w:szCs w:val="24"/>
              </w:rPr>
              <w:t>Cohort 2</w:t>
            </w:r>
          </w:p>
        </w:tc>
      </w:tr>
      <w:tr w:rsidR="0087628B" w:rsidRPr="0002158F" w:rsidTr="00333B3C">
        <w:trPr>
          <w:trHeight w:val="629"/>
        </w:trPr>
        <w:tc>
          <w:tcPr>
            <w:tcW w:w="2577" w:type="dxa"/>
            <w:shd w:val="clear" w:color="auto" w:fill="D9D9D9"/>
          </w:tcPr>
          <w:p w:rsidR="0087628B" w:rsidRPr="0002158F" w:rsidRDefault="0087628B" w:rsidP="009C11AF">
            <w:pPr>
              <w:spacing w:after="0"/>
              <w:rPr>
                <w:rFonts w:ascii="Arial" w:hAnsi="Arial" w:cs="Arial"/>
                <w:b/>
                <w:sz w:val="24"/>
                <w:szCs w:val="24"/>
              </w:rPr>
            </w:pPr>
          </w:p>
        </w:tc>
        <w:tc>
          <w:tcPr>
            <w:tcW w:w="1743" w:type="dxa"/>
            <w:shd w:val="clear" w:color="auto" w:fill="D9D9D9"/>
          </w:tcPr>
          <w:p w:rsidR="0087628B" w:rsidRPr="0002158F" w:rsidRDefault="0087628B" w:rsidP="009C11AF">
            <w:pPr>
              <w:spacing w:after="0"/>
              <w:rPr>
                <w:rFonts w:ascii="Arial" w:hAnsi="Arial" w:cs="Arial"/>
                <w:b/>
                <w:sz w:val="24"/>
                <w:szCs w:val="24"/>
              </w:rPr>
            </w:pPr>
            <w:r w:rsidRPr="0002158F">
              <w:rPr>
                <w:rFonts w:ascii="Arial" w:hAnsi="Arial" w:cs="Arial"/>
                <w:b/>
                <w:sz w:val="24"/>
                <w:szCs w:val="24"/>
              </w:rPr>
              <w:t>Total Surveys Issued</w:t>
            </w:r>
          </w:p>
        </w:tc>
        <w:tc>
          <w:tcPr>
            <w:tcW w:w="1771" w:type="dxa"/>
            <w:shd w:val="clear" w:color="auto" w:fill="D9D9D9"/>
          </w:tcPr>
          <w:p w:rsidR="0087628B" w:rsidRPr="0002158F" w:rsidRDefault="0087628B" w:rsidP="009C11AF">
            <w:pPr>
              <w:spacing w:after="0"/>
              <w:rPr>
                <w:rFonts w:ascii="Arial" w:hAnsi="Arial" w:cs="Arial"/>
                <w:b/>
                <w:sz w:val="24"/>
                <w:szCs w:val="24"/>
              </w:rPr>
            </w:pPr>
            <w:r w:rsidRPr="0002158F">
              <w:rPr>
                <w:rFonts w:ascii="Arial" w:hAnsi="Arial" w:cs="Arial"/>
                <w:b/>
                <w:sz w:val="24"/>
                <w:szCs w:val="24"/>
              </w:rPr>
              <w:t>Response Rate</w:t>
            </w:r>
          </w:p>
        </w:tc>
        <w:tc>
          <w:tcPr>
            <w:tcW w:w="1797" w:type="dxa"/>
            <w:shd w:val="clear" w:color="auto" w:fill="D9D9D9"/>
          </w:tcPr>
          <w:p w:rsidR="0087628B" w:rsidRPr="0002158F" w:rsidRDefault="0087628B" w:rsidP="009C11AF">
            <w:pPr>
              <w:spacing w:after="0"/>
              <w:rPr>
                <w:rFonts w:ascii="Arial" w:hAnsi="Arial" w:cs="Arial"/>
                <w:b/>
                <w:sz w:val="24"/>
                <w:szCs w:val="24"/>
              </w:rPr>
            </w:pPr>
            <w:r w:rsidRPr="0002158F">
              <w:rPr>
                <w:rFonts w:ascii="Arial" w:hAnsi="Arial" w:cs="Arial"/>
                <w:b/>
                <w:sz w:val="24"/>
                <w:szCs w:val="24"/>
              </w:rPr>
              <w:t>Total Surveys Issued</w:t>
            </w:r>
          </w:p>
        </w:tc>
        <w:tc>
          <w:tcPr>
            <w:tcW w:w="1573" w:type="dxa"/>
            <w:shd w:val="clear" w:color="auto" w:fill="D9D9D9"/>
          </w:tcPr>
          <w:p w:rsidR="0087628B" w:rsidRPr="0002158F" w:rsidRDefault="0087628B" w:rsidP="009C11AF">
            <w:pPr>
              <w:spacing w:after="0"/>
              <w:rPr>
                <w:rFonts w:ascii="Arial" w:hAnsi="Arial" w:cs="Arial"/>
                <w:b/>
                <w:sz w:val="24"/>
                <w:szCs w:val="24"/>
              </w:rPr>
            </w:pPr>
            <w:r w:rsidRPr="0002158F">
              <w:rPr>
                <w:rFonts w:ascii="Arial" w:hAnsi="Arial" w:cs="Arial"/>
                <w:b/>
                <w:sz w:val="24"/>
                <w:szCs w:val="24"/>
              </w:rPr>
              <w:t>Response Rate</w:t>
            </w:r>
          </w:p>
        </w:tc>
      </w:tr>
      <w:tr w:rsidR="0087628B" w:rsidRPr="0002158F" w:rsidTr="00252E84">
        <w:trPr>
          <w:trHeight w:val="474"/>
        </w:trPr>
        <w:tc>
          <w:tcPr>
            <w:tcW w:w="2577" w:type="dxa"/>
            <w:shd w:val="clear" w:color="auto" w:fill="auto"/>
          </w:tcPr>
          <w:p w:rsidR="0087628B" w:rsidRPr="0002158F" w:rsidRDefault="0087628B" w:rsidP="009C11AF">
            <w:pPr>
              <w:spacing w:after="0"/>
              <w:rPr>
                <w:rFonts w:ascii="Arial" w:hAnsi="Arial" w:cs="Arial"/>
                <w:sz w:val="24"/>
                <w:szCs w:val="24"/>
              </w:rPr>
            </w:pPr>
            <w:r w:rsidRPr="0002158F">
              <w:rPr>
                <w:rFonts w:ascii="Arial" w:hAnsi="Arial" w:cs="Arial"/>
                <w:sz w:val="24"/>
                <w:szCs w:val="24"/>
              </w:rPr>
              <w:t>Districts with DAITs</w:t>
            </w:r>
            <w:r w:rsidR="00D362E7" w:rsidRPr="0002158F">
              <w:rPr>
                <w:rFonts w:ascii="Arial" w:hAnsi="Arial" w:cs="Arial"/>
                <w:sz w:val="24"/>
                <w:szCs w:val="24"/>
              </w:rPr>
              <w:t xml:space="preserve"> (</w:t>
            </w:r>
            <w:r w:rsidR="00325154" w:rsidRPr="0002158F">
              <w:rPr>
                <w:rFonts w:ascii="Arial" w:hAnsi="Arial" w:cs="Arial"/>
                <w:sz w:val="24"/>
                <w:szCs w:val="24"/>
              </w:rPr>
              <w:t>Intensive</w:t>
            </w:r>
            <w:r w:rsidR="00D362E7" w:rsidRPr="0002158F">
              <w:rPr>
                <w:rFonts w:ascii="Arial" w:hAnsi="Arial" w:cs="Arial"/>
                <w:sz w:val="24"/>
                <w:szCs w:val="24"/>
              </w:rPr>
              <w:t>/Moderate)</w:t>
            </w:r>
          </w:p>
        </w:tc>
        <w:tc>
          <w:tcPr>
            <w:tcW w:w="1743" w:type="dxa"/>
            <w:shd w:val="clear" w:color="auto" w:fill="auto"/>
          </w:tcPr>
          <w:p w:rsidR="0087628B" w:rsidRPr="0002158F" w:rsidRDefault="0087628B" w:rsidP="009C11AF">
            <w:pPr>
              <w:spacing w:after="0"/>
              <w:rPr>
                <w:rFonts w:ascii="Arial" w:hAnsi="Arial" w:cs="Arial"/>
                <w:sz w:val="24"/>
                <w:szCs w:val="24"/>
              </w:rPr>
            </w:pPr>
            <w:r w:rsidRPr="0002158F">
              <w:rPr>
                <w:rFonts w:ascii="Arial" w:hAnsi="Arial" w:cs="Arial"/>
                <w:sz w:val="24"/>
                <w:szCs w:val="24"/>
              </w:rPr>
              <w:t xml:space="preserve">36 </w:t>
            </w:r>
            <w:r w:rsidR="00A46396" w:rsidRPr="0002158F">
              <w:rPr>
                <w:rFonts w:ascii="Arial" w:hAnsi="Arial" w:cs="Arial"/>
                <w:sz w:val="24"/>
                <w:szCs w:val="24"/>
              </w:rPr>
              <w:t>*</w:t>
            </w:r>
          </w:p>
        </w:tc>
        <w:tc>
          <w:tcPr>
            <w:tcW w:w="1771" w:type="dxa"/>
            <w:shd w:val="clear" w:color="auto" w:fill="auto"/>
          </w:tcPr>
          <w:p w:rsidR="0087628B" w:rsidRPr="0002158F" w:rsidRDefault="0087628B" w:rsidP="009C11AF">
            <w:pPr>
              <w:spacing w:after="0"/>
              <w:rPr>
                <w:rFonts w:ascii="Arial" w:hAnsi="Arial" w:cs="Arial"/>
                <w:sz w:val="24"/>
                <w:szCs w:val="24"/>
              </w:rPr>
            </w:pPr>
            <w:r w:rsidRPr="0002158F">
              <w:rPr>
                <w:rFonts w:ascii="Arial" w:hAnsi="Arial" w:cs="Arial"/>
                <w:sz w:val="24"/>
                <w:szCs w:val="24"/>
              </w:rPr>
              <w:t>100</w:t>
            </w:r>
            <w:r w:rsidR="009B68D2">
              <w:rPr>
                <w:rFonts w:ascii="Arial" w:hAnsi="Arial" w:cs="Arial"/>
                <w:sz w:val="24"/>
                <w:szCs w:val="24"/>
              </w:rPr>
              <w:t>%</w:t>
            </w:r>
          </w:p>
        </w:tc>
        <w:tc>
          <w:tcPr>
            <w:tcW w:w="1797" w:type="dxa"/>
            <w:shd w:val="clear" w:color="auto" w:fill="auto"/>
          </w:tcPr>
          <w:p w:rsidR="0087628B" w:rsidRPr="0002158F" w:rsidRDefault="0087628B" w:rsidP="009C11AF">
            <w:pPr>
              <w:spacing w:after="0"/>
              <w:rPr>
                <w:rFonts w:ascii="Arial" w:hAnsi="Arial" w:cs="Arial"/>
                <w:sz w:val="24"/>
                <w:szCs w:val="24"/>
              </w:rPr>
            </w:pPr>
            <w:r w:rsidRPr="0002158F">
              <w:rPr>
                <w:rFonts w:ascii="Arial" w:hAnsi="Arial" w:cs="Arial"/>
                <w:sz w:val="24"/>
                <w:szCs w:val="24"/>
              </w:rPr>
              <w:t>27</w:t>
            </w:r>
          </w:p>
        </w:tc>
        <w:tc>
          <w:tcPr>
            <w:tcW w:w="1573" w:type="dxa"/>
            <w:shd w:val="clear" w:color="auto" w:fill="auto"/>
          </w:tcPr>
          <w:p w:rsidR="0087628B" w:rsidRPr="0002158F" w:rsidRDefault="0087628B" w:rsidP="009C11AF">
            <w:pPr>
              <w:spacing w:after="0"/>
              <w:rPr>
                <w:rFonts w:ascii="Arial" w:hAnsi="Arial" w:cs="Arial"/>
                <w:sz w:val="24"/>
                <w:szCs w:val="24"/>
              </w:rPr>
            </w:pPr>
            <w:r w:rsidRPr="0002158F">
              <w:rPr>
                <w:rFonts w:ascii="Arial" w:hAnsi="Arial" w:cs="Arial"/>
                <w:sz w:val="24"/>
                <w:szCs w:val="24"/>
              </w:rPr>
              <w:t>93</w:t>
            </w:r>
            <w:r w:rsidR="00AD192F">
              <w:rPr>
                <w:rFonts w:ascii="Arial" w:hAnsi="Arial" w:cs="Arial"/>
                <w:sz w:val="24"/>
                <w:szCs w:val="24"/>
              </w:rPr>
              <w:t>%</w:t>
            </w:r>
          </w:p>
        </w:tc>
      </w:tr>
      <w:tr w:rsidR="0087628B" w:rsidRPr="0002158F" w:rsidTr="00252E84">
        <w:trPr>
          <w:trHeight w:val="461"/>
        </w:trPr>
        <w:tc>
          <w:tcPr>
            <w:tcW w:w="2577" w:type="dxa"/>
            <w:shd w:val="clear" w:color="auto" w:fill="auto"/>
          </w:tcPr>
          <w:p w:rsidR="0087628B" w:rsidRPr="0002158F" w:rsidRDefault="0087628B" w:rsidP="009C11AF">
            <w:pPr>
              <w:spacing w:after="0"/>
              <w:rPr>
                <w:rFonts w:ascii="Arial" w:hAnsi="Arial" w:cs="Arial"/>
                <w:sz w:val="24"/>
                <w:szCs w:val="24"/>
              </w:rPr>
            </w:pPr>
            <w:r w:rsidRPr="0002158F">
              <w:rPr>
                <w:rFonts w:ascii="Arial" w:hAnsi="Arial" w:cs="Arial"/>
                <w:sz w:val="24"/>
                <w:szCs w:val="24"/>
              </w:rPr>
              <w:t>DAITs</w:t>
            </w:r>
          </w:p>
        </w:tc>
        <w:tc>
          <w:tcPr>
            <w:tcW w:w="1743" w:type="dxa"/>
            <w:shd w:val="clear" w:color="auto" w:fill="auto"/>
          </w:tcPr>
          <w:p w:rsidR="0087628B" w:rsidRPr="0002158F" w:rsidRDefault="0087628B" w:rsidP="009C11AF">
            <w:pPr>
              <w:spacing w:after="0"/>
              <w:rPr>
                <w:rFonts w:ascii="Arial" w:hAnsi="Arial" w:cs="Arial"/>
                <w:sz w:val="24"/>
                <w:szCs w:val="24"/>
              </w:rPr>
            </w:pPr>
            <w:r w:rsidRPr="0002158F">
              <w:rPr>
                <w:rFonts w:ascii="Arial" w:hAnsi="Arial" w:cs="Arial"/>
                <w:sz w:val="24"/>
                <w:szCs w:val="24"/>
              </w:rPr>
              <w:t>43</w:t>
            </w:r>
          </w:p>
        </w:tc>
        <w:tc>
          <w:tcPr>
            <w:tcW w:w="1771" w:type="dxa"/>
            <w:shd w:val="clear" w:color="auto" w:fill="auto"/>
          </w:tcPr>
          <w:p w:rsidR="0087628B" w:rsidRPr="0002158F" w:rsidRDefault="0087628B" w:rsidP="009C11AF">
            <w:pPr>
              <w:spacing w:after="0"/>
              <w:rPr>
                <w:rFonts w:ascii="Arial" w:hAnsi="Arial" w:cs="Arial"/>
                <w:sz w:val="24"/>
                <w:szCs w:val="24"/>
              </w:rPr>
            </w:pPr>
            <w:r w:rsidRPr="0002158F">
              <w:rPr>
                <w:rFonts w:ascii="Arial" w:hAnsi="Arial" w:cs="Arial"/>
                <w:sz w:val="24"/>
                <w:szCs w:val="24"/>
              </w:rPr>
              <w:t>100</w:t>
            </w:r>
            <w:r w:rsidR="009B68D2">
              <w:rPr>
                <w:rFonts w:ascii="Arial" w:hAnsi="Arial" w:cs="Arial"/>
                <w:sz w:val="24"/>
                <w:szCs w:val="24"/>
              </w:rPr>
              <w:t>%</w:t>
            </w:r>
          </w:p>
        </w:tc>
        <w:tc>
          <w:tcPr>
            <w:tcW w:w="1797" w:type="dxa"/>
            <w:shd w:val="clear" w:color="auto" w:fill="auto"/>
          </w:tcPr>
          <w:p w:rsidR="0087628B" w:rsidRPr="0002158F" w:rsidRDefault="0087628B" w:rsidP="009C11AF">
            <w:pPr>
              <w:spacing w:after="0"/>
              <w:rPr>
                <w:rFonts w:ascii="Arial" w:hAnsi="Arial" w:cs="Arial"/>
                <w:sz w:val="24"/>
                <w:szCs w:val="24"/>
              </w:rPr>
            </w:pPr>
            <w:r w:rsidRPr="0002158F">
              <w:rPr>
                <w:rFonts w:ascii="Arial" w:hAnsi="Arial" w:cs="Arial"/>
                <w:sz w:val="24"/>
                <w:szCs w:val="24"/>
              </w:rPr>
              <w:t>27</w:t>
            </w:r>
          </w:p>
        </w:tc>
        <w:tc>
          <w:tcPr>
            <w:tcW w:w="1573" w:type="dxa"/>
            <w:shd w:val="clear" w:color="auto" w:fill="auto"/>
          </w:tcPr>
          <w:p w:rsidR="0087628B" w:rsidRPr="0002158F" w:rsidRDefault="0087628B" w:rsidP="009C11AF">
            <w:pPr>
              <w:spacing w:after="0"/>
              <w:rPr>
                <w:rFonts w:ascii="Arial" w:hAnsi="Arial" w:cs="Arial"/>
                <w:sz w:val="24"/>
                <w:szCs w:val="24"/>
              </w:rPr>
            </w:pPr>
            <w:r w:rsidRPr="0002158F">
              <w:rPr>
                <w:rFonts w:ascii="Arial" w:hAnsi="Arial" w:cs="Arial"/>
                <w:sz w:val="24"/>
                <w:szCs w:val="24"/>
              </w:rPr>
              <w:t>100</w:t>
            </w:r>
            <w:r w:rsidR="00AD192F">
              <w:rPr>
                <w:rFonts w:ascii="Arial" w:hAnsi="Arial" w:cs="Arial"/>
                <w:sz w:val="24"/>
                <w:szCs w:val="24"/>
              </w:rPr>
              <w:t>%</w:t>
            </w:r>
          </w:p>
        </w:tc>
      </w:tr>
      <w:tr w:rsidR="0087628B" w:rsidRPr="0002158F" w:rsidTr="009668AE">
        <w:trPr>
          <w:trHeight w:val="332"/>
        </w:trPr>
        <w:tc>
          <w:tcPr>
            <w:tcW w:w="2577" w:type="dxa"/>
            <w:shd w:val="clear" w:color="auto" w:fill="auto"/>
          </w:tcPr>
          <w:p w:rsidR="0087628B" w:rsidRPr="0002158F" w:rsidRDefault="0090096D" w:rsidP="009C11AF">
            <w:pPr>
              <w:spacing w:after="0"/>
              <w:rPr>
                <w:rFonts w:ascii="Arial" w:hAnsi="Arial" w:cs="Arial"/>
                <w:sz w:val="24"/>
                <w:szCs w:val="24"/>
              </w:rPr>
            </w:pPr>
            <w:r w:rsidRPr="0002158F">
              <w:rPr>
                <w:rFonts w:ascii="Arial" w:hAnsi="Arial" w:cs="Arial"/>
                <w:sz w:val="24"/>
                <w:szCs w:val="24"/>
              </w:rPr>
              <w:t>Non-DAIT</w:t>
            </w:r>
            <w:r w:rsidR="0087628B" w:rsidRPr="0002158F">
              <w:rPr>
                <w:rFonts w:ascii="Arial" w:hAnsi="Arial" w:cs="Arial"/>
                <w:sz w:val="24"/>
                <w:szCs w:val="24"/>
              </w:rPr>
              <w:t xml:space="preserve"> Districts</w:t>
            </w:r>
            <w:r w:rsidR="00D362E7" w:rsidRPr="0002158F">
              <w:rPr>
                <w:rFonts w:ascii="Arial" w:hAnsi="Arial" w:cs="Arial"/>
                <w:sz w:val="24"/>
                <w:szCs w:val="24"/>
              </w:rPr>
              <w:t xml:space="preserve"> (Light)</w:t>
            </w:r>
          </w:p>
        </w:tc>
        <w:tc>
          <w:tcPr>
            <w:tcW w:w="1743" w:type="dxa"/>
            <w:shd w:val="clear" w:color="auto" w:fill="auto"/>
          </w:tcPr>
          <w:p w:rsidR="0087628B" w:rsidRPr="0002158F" w:rsidRDefault="0087628B" w:rsidP="009C11AF">
            <w:pPr>
              <w:spacing w:after="0"/>
              <w:rPr>
                <w:rFonts w:ascii="Arial" w:hAnsi="Arial" w:cs="Arial"/>
                <w:sz w:val="24"/>
                <w:szCs w:val="24"/>
              </w:rPr>
            </w:pPr>
            <w:r w:rsidRPr="0002158F">
              <w:rPr>
                <w:rFonts w:ascii="Arial" w:hAnsi="Arial" w:cs="Arial"/>
                <w:sz w:val="24"/>
                <w:szCs w:val="24"/>
              </w:rPr>
              <w:t>50</w:t>
            </w:r>
          </w:p>
        </w:tc>
        <w:tc>
          <w:tcPr>
            <w:tcW w:w="1771" w:type="dxa"/>
            <w:shd w:val="clear" w:color="auto" w:fill="auto"/>
          </w:tcPr>
          <w:p w:rsidR="0087628B" w:rsidRPr="0002158F" w:rsidRDefault="0087628B" w:rsidP="009C11AF">
            <w:pPr>
              <w:spacing w:after="0"/>
              <w:rPr>
                <w:rFonts w:ascii="Arial" w:hAnsi="Arial" w:cs="Arial"/>
                <w:sz w:val="24"/>
                <w:szCs w:val="24"/>
              </w:rPr>
            </w:pPr>
            <w:r w:rsidRPr="0002158F">
              <w:rPr>
                <w:rFonts w:ascii="Arial" w:hAnsi="Arial" w:cs="Arial"/>
                <w:sz w:val="24"/>
                <w:szCs w:val="24"/>
              </w:rPr>
              <w:t>62</w:t>
            </w:r>
            <w:r w:rsidR="009B68D2">
              <w:rPr>
                <w:rFonts w:ascii="Arial" w:hAnsi="Arial" w:cs="Arial"/>
                <w:sz w:val="24"/>
                <w:szCs w:val="24"/>
              </w:rPr>
              <w:t>%</w:t>
            </w:r>
          </w:p>
        </w:tc>
        <w:tc>
          <w:tcPr>
            <w:tcW w:w="1797" w:type="dxa"/>
            <w:shd w:val="clear" w:color="auto" w:fill="auto"/>
          </w:tcPr>
          <w:p w:rsidR="0087628B" w:rsidRPr="0002158F" w:rsidRDefault="0087628B" w:rsidP="009C11AF">
            <w:pPr>
              <w:spacing w:after="0"/>
              <w:rPr>
                <w:rFonts w:ascii="Arial" w:hAnsi="Arial" w:cs="Arial"/>
                <w:sz w:val="24"/>
                <w:szCs w:val="24"/>
              </w:rPr>
            </w:pPr>
            <w:r w:rsidRPr="0002158F">
              <w:rPr>
                <w:rFonts w:ascii="Arial" w:hAnsi="Arial" w:cs="Arial"/>
                <w:sz w:val="24"/>
                <w:szCs w:val="24"/>
              </w:rPr>
              <w:t>21</w:t>
            </w:r>
          </w:p>
        </w:tc>
        <w:tc>
          <w:tcPr>
            <w:tcW w:w="1573" w:type="dxa"/>
            <w:shd w:val="clear" w:color="auto" w:fill="auto"/>
          </w:tcPr>
          <w:p w:rsidR="0087628B" w:rsidRPr="0002158F" w:rsidRDefault="0087628B" w:rsidP="009C11AF">
            <w:pPr>
              <w:spacing w:after="0"/>
              <w:rPr>
                <w:rFonts w:ascii="Arial" w:hAnsi="Arial" w:cs="Arial"/>
                <w:sz w:val="24"/>
                <w:szCs w:val="24"/>
              </w:rPr>
            </w:pPr>
            <w:r w:rsidRPr="0002158F">
              <w:rPr>
                <w:rFonts w:ascii="Arial" w:hAnsi="Arial" w:cs="Arial"/>
                <w:sz w:val="24"/>
                <w:szCs w:val="24"/>
              </w:rPr>
              <w:t>38</w:t>
            </w:r>
            <w:r w:rsidR="00AD192F">
              <w:rPr>
                <w:rFonts w:ascii="Arial" w:hAnsi="Arial" w:cs="Arial"/>
                <w:sz w:val="24"/>
                <w:szCs w:val="24"/>
              </w:rPr>
              <w:t>%</w:t>
            </w:r>
          </w:p>
        </w:tc>
      </w:tr>
    </w:tbl>
    <w:p w:rsidR="0087628B" w:rsidRPr="0002158F" w:rsidRDefault="00A46396" w:rsidP="009C11AF">
      <w:pPr>
        <w:pStyle w:val="Caption"/>
        <w:spacing w:line="276" w:lineRule="auto"/>
        <w:rPr>
          <w:rFonts w:ascii="Arial" w:hAnsi="Arial" w:cs="Arial"/>
          <w:i/>
        </w:rPr>
      </w:pPr>
      <w:r w:rsidRPr="0002158F">
        <w:rPr>
          <w:rFonts w:ascii="Arial" w:hAnsi="Arial" w:cs="Arial"/>
        </w:rPr>
        <w:t>*Not all 43 Cohort 1 PI3 districts with DAITs were asked to respond</w:t>
      </w:r>
      <w:r w:rsidR="005C7318" w:rsidRPr="0002158F">
        <w:rPr>
          <w:rFonts w:ascii="Arial" w:hAnsi="Arial" w:cs="Arial"/>
        </w:rPr>
        <w:t xml:space="preserve"> to the implementation survey. </w:t>
      </w:r>
      <w:r w:rsidRPr="0002158F">
        <w:rPr>
          <w:rFonts w:ascii="Arial" w:hAnsi="Arial" w:cs="Arial"/>
        </w:rPr>
        <w:t>Please see the Year 2 report for details.</w:t>
      </w:r>
    </w:p>
    <w:p w:rsidR="00A46396" w:rsidRPr="0002158F" w:rsidRDefault="00A46396" w:rsidP="009C11AF">
      <w:pPr>
        <w:spacing w:after="0"/>
        <w:rPr>
          <w:rFonts w:ascii="Arial" w:hAnsi="Arial" w:cs="Arial"/>
          <w:bCs/>
          <w:sz w:val="24"/>
          <w:szCs w:val="24"/>
        </w:rPr>
      </w:pPr>
    </w:p>
    <w:p w:rsidR="0087628B" w:rsidRPr="0002158F" w:rsidRDefault="0087628B" w:rsidP="009C11AF">
      <w:pPr>
        <w:spacing w:after="0"/>
        <w:rPr>
          <w:rFonts w:ascii="Arial" w:hAnsi="Arial" w:cs="Arial"/>
          <w:bCs/>
          <w:sz w:val="24"/>
          <w:szCs w:val="24"/>
        </w:rPr>
      </w:pPr>
      <w:r w:rsidRPr="0002158F">
        <w:rPr>
          <w:rFonts w:ascii="Arial" w:hAnsi="Arial" w:cs="Arial"/>
          <w:bCs/>
          <w:sz w:val="24"/>
          <w:szCs w:val="24"/>
        </w:rPr>
        <w:t>Respondents were asked to rate items relating to</w:t>
      </w:r>
      <w:r w:rsidR="002B72E0" w:rsidRPr="0002158F">
        <w:rPr>
          <w:rFonts w:ascii="Arial" w:hAnsi="Arial" w:cs="Arial"/>
          <w:bCs/>
          <w:sz w:val="24"/>
          <w:szCs w:val="24"/>
        </w:rPr>
        <w:t xml:space="preserve"> the</w:t>
      </w:r>
      <w:r w:rsidRPr="0002158F">
        <w:rPr>
          <w:rFonts w:ascii="Arial" w:hAnsi="Arial" w:cs="Arial"/>
          <w:bCs/>
          <w:sz w:val="24"/>
          <w:szCs w:val="24"/>
        </w:rPr>
        <w:t xml:space="preserve"> </w:t>
      </w:r>
      <w:r w:rsidRPr="0002158F">
        <w:rPr>
          <w:rFonts w:ascii="Arial" w:hAnsi="Arial" w:cs="Arial"/>
          <w:bCs/>
          <w:sz w:val="24"/>
          <w:szCs w:val="24"/>
          <w:u w:val="single"/>
        </w:rPr>
        <w:t>implementation level</w:t>
      </w:r>
      <w:r w:rsidRPr="0002158F">
        <w:rPr>
          <w:rFonts w:ascii="Arial" w:hAnsi="Arial" w:cs="Arial"/>
          <w:bCs/>
          <w:sz w:val="24"/>
          <w:szCs w:val="24"/>
        </w:rPr>
        <w:t xml:space="preserve"> of specific activities on a 4-point scale:  none (value = 1), partial (2), substantial (3), or full (value = 4) for each of 2</w:t>
      </w:r>
      <w:r w:rsidR="002B72E0" w:rsidRPr="0002158F">
        <w:rPr>
          <w:rFonts w:ascii="Arial" w:hAnsi="Arial" w:cs="Arial"/>
          <w:bCs/>
          <w:sz w:val="24"/>
          <w:szCs w:val="24"/>
        </w:rPr>
        <w:t xml:space="preserve"> or(?)</w:t>
      </w:r>
      <w:r w:rsidRPr="0002158F">
        <w:rPr>
          <w:rFonts w:ascii="Arial" w:hAnsi="Arial" w:cs="Arial"/>
          <w:bCs/>
          <w:sz w:val="24"/>
          <w:szCs w:val="24"/>
        </w:rPr>
        <w:t xml:space="preserve">3 years. Respondents also rated the district’s </w:t>
      </w:r>
      <w:r w:rsidRPr="0002158F">
        <w:rPr>
          <w:rFonts w:ascii="Arial" w:hAnsi="Arial" w:cs="Arial"/>
          <w:bCs/>
          <w:sz w:val="24"/>
          <w:szCs w:val="24"/>
          <w:u w:val="single"/>
        </w:rPr>
        <w:t>capacity to implement and sustain improvements</w:t>
      </w:r>
      <w:r w:rsidRPr="0002158F">
        <w:rPr>
          <w:rFonts w:ascii="Arial" w:hAnsi="Arial" w:cs="Arial"/>
          <w:bCs/>
          <w:sz w:val="24"/>
          <w:szCs w:val="24"/>
        </w:rPr>
        <w:t xml:space="preserve"> on a 4-point scale, ranging from “no capacity” (value = 1) to high capacity (value = 4). Appendix </w:t>
      </w:r>
      <w:r w:rsidR="00802964" w:rsidRPr="0002158F">
        <w:rPr>
          <w:rFonts w:ascii="Arial" w:hAnsi="Arial" w:cs="Arial"/>
          <w:bCs/>
          <w:sz w:val="24"/>
          <w:szCs w:val="24"/>
        </w:rPr>
        <w:t>E</w:t>
      </w:r>
      <w:r w:rsidR="00285DC5" w:rsidRPr="0002158F">
        <w:rPr>
          <w:rFonts w:ascii="Arial" w:hAnsi="Arial" w:cs="Arial"/>
          <w:bCs/>
          <w:sz w:val="24"/>
          <w:szCs w:val="24"/>
        </w:rPr>
        <w:t xml:space="preserve"> </w:t>
      </w:r>
      <w:r w:rsidRPr="0002158F">
        <w:rPr>
          <w:rFonts w:ascii="Arial" w:hAnsi="Arial" w:cs="Arial"/>
          <w:bCs/>
          <w:sz w:val="24"/>
          <w:szCs w:val="24"/>
        </w:rPr>
        <w:t xml:space="preserve">contains survey items and districts’ and DAITs’ </w:t>
      </w:r>
      <w:r w:rsidR="00375069" w:rsidRPr="0002158F">
        <w:rPr>
          <w:rFonts w:ascii="Arial" w:hAnsi="Arial" w:cs="Arial"/>
          <w:bCs/>
          <w:sz w:val="24"/>
          <w:szCs w:val="24"/>
        </w:rPr>
        <w:t>summarized</w:t>
      </w:r>
      <w:r w:rsidRPr="0002158F">
        <w:rPr>
          <w:rFonts w:ascii="Arial" w:hAnsi="Arial" w:cs="Arial"/>
          <w:bCs/>
          <w:sz w:val="24"/>
          <w:szCs w:val="24"/>
        </w:rPr>
        <w:t xml:space="preserve"> responses. There were also opportunities for respondents to enter comm</w:t>
      </w:r>
      <w:r w:rsidR="005C7318" w:rsidRPr="0002158F">
        <w:rPr>
          <w:rFonts w:ascii="Arial" w:hAnsi="Arial" w:cs="Arial"/>
          <w:bCs/>
          <w:sz w:val="24"/>
          <w:szCs w:val="24"/>
        </w:rPr>
        <w:t xml:space="preserve">ents in some surveys sections. </w:t>
      </w:r>
      <w:r w:rsidR="006E4B27" w:rsidRPr="0002158F">
        <w:rPr>
          <w:rFonts w:ascii="Arial" w:hAnsi="Arial" w:cs="Arial"/>
          <w:bCs/>
          <w:sz w:val="24"/>
          <w:szCs w:val="24"/>
        </w:rPr>
        <w:t xml:space="preserve">We incorporated these responses to </w:t>
      </w:r>
      <w:r w:rsidRPr="0002158F">
        <w:rPr>
          <w:rFonts w:ascii="Arial" w:hAnsi="Arial" w:cs="Arial"/>
          <w:bCs/>
          <w:sz w:val="24"/>
          <w:szCs w:val="24"/>
        </w:rPr>
        <w:t xml:space="preserve">open-ended </w:t>
      </w:r>
      <w:r w:rsidR="006E4B27" w:rsidRPr="0002158F">
        <w:rPr>
          <w:rFonts w:ascii="Arial" w:hAnsi="Arial" w:cs="Arial"/>
          <w:bCs/>
          <w:sz w:val="24"/>
          <w:szCs w:val="24"/>
        </w:rPr>
        <w:t xml:space="preserve">questions </w:t>
      </w:r>
      <w:r w:rsidRPr="0002158F">
        <w:rPr>
          <w:rFonts w:ascii="Arial" w:hAnsi="Arial" w:cs="Arial"/>
          <w:bCs/>
          <w:sz w:val="24"/>
          <w:szCs w:val="24"/>
        </w:rPr>
        <w:t xml:space="preserve">into </w:t>
      </w:r>
      <w:r w:rsidR="006E4B27" w:rsidRPr="0002158F">
        <w:rPr>
          <w:rFonts w:ascii="Arial" w:hAnsi="Arial" w:cs="Arial"/>
          <w:bCs/>
          <w:sz w:val="24"/>
          <w:szCs w:val="24"/>
        </w:rPr>
        <w:t xml:space="preserve">our analyses of respondents' comments in </w:t>
      </w:r>
      <w:r w:rsidRPr="0002158F">
        <w:rPr>
          <w:rFonts w:ascii="Arial" w:hAnsi="Arial" w:cs="Arial"/>
          <w:bCs/>
          <w:sz w:val="24"/>
          <w:szCs w:val="24"/>
        </w:rPr>
        <w:t>interview</w:t>
      </w:r>
      <w:r w:rsidR="006E4B27" w:rsidRPr="0002158F">
        <w:rPr>
          <w:rFonts w:ascii="Arial" w:hAnsi="Arial" w:cs="Arial"/>
          <w:bCs/>
          <w:sz w:val="24"/>
          <w:szCs w:val="24"/>
        </w:rPr>
        <w:t>s</w:t>
      </w:r>
      <w:r w:rsidRPr="0002158F">
        <w:rPr>
          <w:rFonts w:ascii="Arial" w:hAnsi="Arial" w:cs="Arial"/>
          <w:bCs/>
          <w:sz w:val="24"/>
          <w:szCs w:val="24"/>
        </w:rPr>
        <w:t xml:space="preserve">. </w:t>
      </w:r>
    </w:p>
    <w:p w:rsidR="0087628B" w:rsidRPr="0002158F" w:rsidRDefault="0087628B" w:rsidP="009C11AF">
      <w:pPr>
        <w:spacing w:after="0"/>
        <w:rPr>
          <w:rFonts w:ascii="Arial" w:hAnsi="Arial" w:cs="Arial"/>
          <w:sz w:val="24"/>
          <w:szCs w:val="24"/>
        </w:rPr>
      </w:pPr>
    </w:p>
    <w:p w:rsidR="0087628B" w:rsidRPr="0002158F" w:rsidRDefault="0087628B" w:rsidP="009C11AF">
      <w:pPr>
        <w:rPr>
          <w:rFonts w:ascii="Arial" w:hAnsi="Arial" w:cs="Arial"/>
          <w:sz w:val="24"/>
          <w:szCs w:val="24"/>
        </w:rPr>
      </w:pPr>
      <w:r w:rsidRPr="0002158F">
        <w:rPr>
          <w:rFonts w:ascii="Arial" w:hAnsi="Arial" w:cs="Arial"/>
          <w:bCs/>
          <w:color w:val="000000"/>
          <w:sz w:val="24"/>
          <w:szCs w:val="24"/>
        </w:rPr>
        <w:lastRenderedPageBreak/>
        <w:t xml:space="preserve">Because both district personnel and DAIT providers responded to the implementation survey for the </w:t>
      </w:r>
      <w:r w:rsidR="00325154" w:rsidRPr="0002158F">
        <w:rPr>
          <w:rFonts w:ascii="Arial" w:hAnsi="Arial" w:cs="Arial"/>
          <w:bCs/>
          <w:color w:val="000000"/>
          <w:sz w:val="24"/>
          <w:szCs w:val="24"/>
        </w:rPr>
        <w:t>intensive</w:t>
      </w:r>
      <w:r w:rsidR="005070E0" w:rsidRPr="0002158F">
        <w:rPr>
          <w:rFonts w:ascii="Arial" w:hAnsi="Arial" w:cs="Arial"/>
          <w:bCs/>
          <w:color w:val="000000"/>
          <w:sz w:val="24"/>
          <w:szCs w:val="24"/>
        </w:rPr>
        <w:t>/moderate</w:t>
      </w:r>
      <w:r w:rsidRPr="0002158F">
        <w:rPr>
          <w:rFonts w:ascii="Arial" w:hAnsi="Arial" w:cs="Arial"/>
          <w:bCs/>
          <w:color w:val="000000"/>
          <w:sz w:val="24"/>
          <w:szCs w:val="24"/>
        </w:rPr>
        <w:t xml:space="preserve"> districts, we </w:t>
      </w:r>
      <w:r w:rsidRPr="0002158F">
        <w:rPr>
          <w:rFonts w:ascii="Arial" w:hAnsi="Arial" w:cs="Arial"/>
          <w:sz w:val="24"/>
          <w:szCs w:val="24"/>
        </w:rPr>
        <w:t xml:space="preserve">compared the ratings to determine whether there were significant differences in the district and providers’ perspectives (see Appendix </w:t>
      </w:r>
      <w:r w:rsidR="00802964" w:rsidRPr="0002158F">
        <w:rPr>
          <w:rFonts w:ascii="Arial" w:hAnsi="Arial" w:cs="Arial"/>
          <w:sz w:val="24"/>
          <w:szCs w:val="24"/>
        </w:rPr>
        <w:t>E</w:t>
      </w:r>
      <w:r w:rsidRPr="0002158F">
        <w:rPr>
          <w:rFonts w:ascii="Arial" w:hAnsi="Arial" w:cs="Arial"/>
          <w:sz w:val="24"/>
          <w:szCs w:val="24"/>
        </w:rPr>
        <w:t xml:space="preserve">). </w:t>
      </w:r>
      <w:r w:rsidRPr="0002158F">
        <w:rPr>
          <w:rFonts w:ascii="Arial" w:hAnsi="Arial" w:cs="Arial"/>
          <w:bCs/>
          <w:color w:val="000000"/>
          <w:sz w:val="24"/>
          <w:szCs w:val="24"/>
        </w:rPr>
        <w:t xml:space="preserve">We then examined the data for patterns in these discrepancies. </w:t>
      </w:r>
      <w:r w:rsidRPr="0002158F">
        <w:rPr>
          <w:rFonts w:ascii="Arial" w:hAnsi="Arial" w:cs="Arial"/>
          <w:sz w:val="24"/>
          <w:szCs w:val="24"/>
        </w:rPr>
        <w:t xml:space="preserve">In general, the districts and the DAIT providers tended to agree on the level of implementation, both overall and for each of the implementation sub-areas. </w:t>
      </w:r>
      <w:r w:rsidRPr="0002158F">
        <w:rPr>
          <w:rFonts w:ascii="Arial" w:hAnsi="Arial" w:cs="Arial"/>
          <w:color w:val="000000"/>
          <w:sz w:val="24"/>
          <w:szCs w:val="24"/>
        </w:rPr>
        <w:t xml:space="preserve">The level of agreement between the district personnel and the DAIT providers was relatively high and differences in the ratings were minimal. In order to avoid over-estimating the districts’ levels of implementation, all analyses examining the DAIT districts’ implementation used </w:t>
      </w:r>
      <w:r w:rsidR="005C7318" w:rsidRPr="0002158F">
        <w:rPr>
          <w:rFonts w:ascii="Arial" w:hAnsi="Arial" w:cs="Arial"/>
          <w:color w:val="000000"/>
          <w:sz w:val="24"/>
          <w:szCs w:val="24"/>
        </w:rPr>
        <w:t xml:space="preserve">the lowest of the two ratings. </w:t>
      </w:r>
      <w:r w:rsidR="009F4729" w:rsidRPr="0002158F">
        <w:rPr>
          <w:rFonts w:ascii="Arial" w:hAnsi="Arial" w:cs="Arial"/>
          <w:color w:val="000000"/>
          <w:sz w:val="24"/>
          <w:szCs w:val="24"/>
        </w:rPr>
        <w:t>However</w:t>
      </w:r>
      <w:r w:rsidRPr="0002158F">
        <w:rPr>
          <w:rFonts w:ascii="Arial" w:hAnsi="Arial" w:cs="Arial"/>
          <w:color w:val="000000"/>
          <w:sz w:val="24"/>
          <w:szCs w:val="24"/>
        </w:rPr>
        <w:t xml:space="preserve">, the survey was only administered to district personnel </w:t>
      </w:r>
      <w:r w:rsidR="009F4729" w:rsidRPr="0002158F">
        <w:rPr>
          <w:rFonts w:ascii="Arial" w:hAnsi="Arial" w:cs="Arial"/>
          <w:color w:val="000000"/>
          <w:sz w:val="24"/>
          <w:szCs w:val="24"/>
        </w:rPr>
        <w:t xml:space="preserve">(not to TA providers) </w:t>
      </w:r>
      <w:r w:rsidRPr="0002158F">
        <w:rPr>
          <w:rFonts w:ascii="Arial" w:hAnsi="Arial" w:cs="Arial"/>
          <w:color w:val="000000"/>
          <w:sz w:val="24"/>
          <w:szCs w:val="24"/>
        </w:rPr>
        <w:t>in the</w:t>
      </w:r>
      <w:r w:rsidR="005070E0" w:rsidRPr="0002158F">
        <w:rPr>
          <w:rFonts w:ascii="Arial" w:hAnsi="Arial" w:cs="Arial"/>
          <w:color w:val="000000"/>
          <w:sz w:val="24"/>
          <w:szCs w:val="24"/>
        </w:rPr>
        <w:t xml:space="preserve"> </w:t>
      </w:r>
      <w:r w:rsidR="00643CF1" w:rsidRPr="0002158F">
        <w:rPr>
          <w:rFonts w:ascii="Arial" w:hAnsi="Arial" w:cs="Arial"/>
          <w:color w:val="000000"/>
          <w:sz w:val="24"/>
          <w:szCs w:val="24"/>
        </w:rPr>
        <w:t xml:space="preserve">non-DAIT </w:t>
      </w:r>
      <w:r w:rsidR="00CD56DF" w:rsidRPr="0002158F">
        <w:rPr>
          <w:rFonts w:ascii="Arial" w:hAnsi="Arial" w:cs="Arial"/>
          <w:color w:val="000000"/>
          <w:sz w:val="24"/>
          <w:szCs w:val="24"/>
        </w:rPr>
        <w:t xml:space="preserve">TA </w:t>
      </w:r>
      <w:r w:rsidRPr="0002158F">
        <w:rPr>
          <w:rFonts w:ascii="Arial" w:hAnsi="Arial" w:cs="Arial"/>
          <w:color w:val="000000"/>
          <w:sz w:val="24"/>
          <w:szCs w:val="24"/>
        </w:rPr>
        <w:t xml:space="preserve">districts. Because of this, we use the district response to the survey in analyses comparing </w:t>
      </w:r>
      <w:r w:rsidR="005070E0" w:rsidRPr="0002158F">
        <w:rPr>
          <w:rFonts w:ascii="Arial" w:hAnsi="Arial" w:cs="Arial"/>
          <w:color w:val="000000"/>
          <w:sz w:val="24"/>
          <w:szCs w:val="24"/>
        </w:rPr>
        <w:t>the responses from the light</w:t>
      </w:r>
      <w:r w:rsidRPr="0002158F">
        <w:rPr>
          <w:rFonts w:ascii="Arial" w:hAnsi="Arial" w:cs="Arial"/>
          <w:color w:val="000000"/>
          <w:sz w:val="24"/>
          <w:szCs w:val="24"/>
        </w:rPr>
        <w:t xml:space="preserve"> districts to </w:t>
      </w:r>
      <w:r w:rsidR="005070E0" w:rsidRPr="0002158F">
        <w:rPr>
          <w:rFonts w:ascii="Arial" w:hAnsi="Arial" w:cs="Arial"/>
          <w:color w:val="000000"/>
          <w:sz w:val="24"/>
          <w:szCs w:val="24"/>
        </w:rPr>
        <w:t xml:space="preserve">those of the </w:t>
      </w:r>
      <w:r w:rsidR="00325154" w:rsidRPr="0002158F">
        <w:rPr>
          <w:rFonts w:ascii="Arial" w:hAnsi="Arial" w:cs="Arial"/>
          <w:color w:val="000000"/>
          <w:sz w:val="24"/>
          <w:szCs w:val="24"/>
        </w:rPr>
        <w:t>intensive</w:t>
      </w:r>
      <w:r w:rsidR="005070E0" w:rsidRPr="0002158F">
        <w:rPr>
          <w:rFonts w:ascii="Arial" w:hAnsi="Arial" w:cs="Arial"/>
          <w:color w:val="000000"/>
          <w:sz w:val="24"/>
          <w:szCs w:val="24"/>
        </w:rPr>
        <w:t xml:space="preserve">/moderate </w:t>
      </w:r>
      <w:r w:rsidRPr="0002158F">
        <w:rPr>
          <w:rFonts w:ascii="Arial" w:hAnsi="Arial" w:cs="Arial"/>
          <w:color w:val="000000"/>
          <w:sz w:val="24"/>
          <w:szCs w:val="24"/>
        </w:rPr>
        <w:t>districts</w:t>
      </w:r>
      <w:r w:rsidR="005070E0" w:rsidRPr="0002158F">
        <w:rPr>
          <w:rFonts w:ascii="Arial" w:hAnsi="Arial" w:cs="Arial"/>
          <w:color w:val="000000"/>
          <w:sz w:val="24"/>
          <w:szCs w:val="24"/>
        </w:rPr>
        <w:t xml:space="preserve"> working with DAITs</w:t>
      </w:r>
      <w:r w:rsidRPr="0002158F">
        <w:rPr>
          <w:rFonts w:ascii="Arial" w:hAnsi="Arial" w:cs="Arial"/>
          <w:color w:val="000000"/>
          <w:sz w:val="24"/>
          <w:szCs w:val="24"/>
        </w:rPr>
        <w:t xml:space="preserve">. </w:t>
      </w:r>
    </w:p>
    <w:p w:rsidR="0087628B" w:rsidRPr="0002158F" w:rsidRDefault="0087628B" w:rsidP="009C11AF">
      <w:pPr>
        <w:keepNext/>
        <w:keepLines/>
        <w:spacing w:after="0"/>
        <w:outlineLvl w:val="3"/>
        <w:rPr>
          <w:rFonts w:ascii="Arial" w:eastAsia="MS Gothic" w:hAnsi="Arial" w:cs="Arial"/>
          <w:b/>
          <w:bCs/>
          <w:i/>
          <w:iCs/>
          <w:color w:val="4F81BD"/>
          <w:sz w:val="24"/>
        </w:rPr>
      </w:pPr>
      <w:r w:rsidRPr="0002158F">
        <w:rPr>
          <w:rFonts w:ascii="Arial" w:eastAsia="MS Gothic" w:hAnsi="Arial" w:cs="Arial"/>
          <w:b/>
          <w:bCs/>
          <w:i/>
          <w:iCs/>
          <w:color w:val="4F81BD"/>
          <w:sz w:val="24"/>
        </w:rPr>
        <w:t xml:space="preserve">3. Interviews   </w:t>
      </w:r>
    </w:p>
    <w:p w:rsidR="00A26C12" w:rsidRPr="0002158F" w:rsidRDefault="00A26C12" w:rsidP="009C11AF">
      <w:pPr>
        <w:spacing w:after="0"/>
        <w:rPr>
          <w:rFonts w:ascii="Arial" w:hAnsi="Arial" w:cs="Arial"/>
          <w:sz w:val="24"/>
          <w:szCs w:val="24"/>
        </w:rPr>
      </w:pPr>
    </w:p>
    <w:p w:rsidR="00FE4A8A" w:rsidRPr="0002158F" w:rsidRDefault="0087628B" w:rsidP="009C11AF">
      <w:pPr>
        <w:spacing w:after="0"/>
        <w:rPr>
          <w:rFonts w:ascii="Arial" w:hAnsi="Arial" w:cs="Arial"/>
          <w:sz w:val="24"/>
          <w:szCs w:val="24"/>
        </w:rPr>
      </w:pPr>
      <w:r w:rsidRPr="0002158F">
        <w:rPr>
          <w:rFonts w:ascii="Arial" w:hAnsi="Arial" w:cs="Arial"/>
          <w:sz w:val="24"/>
          <w:szCs w:val="24"/>
        </w:rPr>
        <w:t>Interviews were conducted with district leadership and DAIT providers for each Cohort 1 and 2 district with a DAIT. The purpose of these interviews was to gain descriptive, contextual information to help us understand the intervention as it occurred “on the ground” and better interpret</w:t>
      </w:r>
      <w:r w:rsidR="00FE4A8A" w:rsidRPr="0002158F">
        <w:rPr>
          <w:rFonts w:ascii="Arial" w:hAnsi="Arial" w:cs="Arial"/>
          <w:sz w:val="24"/>
          <w:szCs w:val="24"/>
        </w:rPr>
        <w:t xml:space="preserve"> other evaluation findings. </w:t>
      </w:r>
      <w:r w:rsidRPr="0002158F">
        <w:rPr>
          <w:rFonts w:ascii="Arial" w:hAnsi="Arial" w:cs="Arial"/>
          <w:sz w:val="24"/>
          <w:szCs w:val="24"/>
        </w:rPr>
        <w:t>Each district and their provider were interviewed separately</w:t>
      </w:r>
      <w:r w:rsidR="00AD3744" w:rsidRPr="0002158F">
        <w:rPr>
          <w:rFonts w:ascii="Arial" w:hAnsi="Arial" w:cs="Arial"/>
          <w:sz w:val="24"/>
          <w:szCs w:val="24"/>
        </w:rPr>
        <w:t xml:space="preserve"> but asked the same questions. </w:t>
      </w:r>
      <w:r w:rsidRPr="0002158F">
        <w:rPr>
          <w:rFonts w:ascii="Arial" w:hAnsi="Arial" w:cs="Arial"/>
          <w:sz w:val="24"/>
          <w:szCs w:val="24"/>
        </w:rPr>
        <w:t xml:space="preserve">Interviews were conducted in two phases – each respondent was contacted initially to explain the purpose of the study and were asked a few basic questions about start dates, the composition of their teams, and meeting frequency (see Appendix </w:t>
      </w:r>
      <w:r w:rsidR="00802964" w:rsidRPr="0002158F">
        <w:rPr>
          <w:rFonts w:ascii="Arial" w:hAnsi="Arial" w:cs="Arial"/>
          <w:sz w:val="24"/>
          <w:szCs w:val="24"/>
        </w:rPr>
        <w:t>F</w:t>
      </w:r>
      <w:r w:rsidR="00285DC5" w:rsidRPr="0002158F">
        <w:rPr>
          <w:rFonts w:ascii="Arial" w:hAnsi="Arial" w:cs="Arial"/>
          <w:sz w:val="24"/>
          <w:szCs w:val="24"/>
        </w:rPr>
        <w:t xml:space="preserve"> </w:t>
      </w:r>
      <w:r w:rsidRPr="0002158F">
        <w:rPr>
          <w:rFonts w:ascii="Arial" w:hAnsi="Arial" w:cs="Arial"/>
          <w:sz w:val="24"/>
          <w:szCs w:val="24"/>
        </w:rPr>
        <w:t>for the initial int</w:t>
      </w:r>
      <w:r w:rsidR="00AD3744" w:rsidRPr="0002158F">
        <w:rPr>
          <w:rFonts w:ascii="Arial" w:hAnsi="Arial" w:cs="Arial"/>
          <w:sz w:val="24"/>
          <w:szCs w:val="24"/>
        </w:rPr>
        <w:t>erview protocols). One-hundred</w:t>
      </w:r>
      <w:r w:rsidR="004722DC" w:rsidRPr="0002158F">
        <w:rPr>
          <w:rFonts w:ascii="Arial" w:hAnsi="Arial" w:cs="Arial"/>
          <w:sz w:val="24"/>
          <w:szCs w:val="24"/>
        </w:rPr>
        <w:t xml:space="preserve"> percent</w:t>
      </w:r>
      <w:r w:rsidR="009F4729" w:rsidRPr="0002158F">
        <w:rPr>
          <w:rFonts w:ascii="Arial" w:hAnsi="Arial" w:cs="Arial"/>
          <w:sz w:val="24"/>
          <w:szCs w:val="24"/>
        </w:rPr>
        <w:t xml:space="preserve"> of DAIT providers participated in our interviews, and </w:t>
      </w:r>
      <w:r w:rsidRPr="0002158F">
        <w:rPr>
          <w:rFonts w:ascii="Arial" w:hAnsi="Arial" w:cs="Arial"/>
          <w:sz w:val="24"/>
          <w:szCs w:val="24"/>
        </w:rPr>
        <w:t>91</w:t>
      </w:r>
      <w:r w:rsidR="004722DC" w:rsidRPr="0002158F">
        <w:rPr>
          <w:rFonts w:ascii="Arial" w:hAnsi="Arial" w:cs="Arial"/>
          <w:sz w:val="24"/>
          <w:szCs w:val="24"/>
        </w:rPr>
        <w:t xml:space="preserve"> percent</w:t>
      </w:r>
      <w:r w:rsidRPr="0002158F">
        <w:rPr>
          <w:rFonts w:ascii="Arial" w:hAnsi="Arial" w:cs="Arial"/>
          <w:sz w:val="24"/>
          <w:szCs w:val="24"/>
        </w:rPr>
        <w:t xml:space="preserve"> for district</w:t>
      </w:r>
      <w:r w:rsidR="009F4729" w:rsidRPr="0002158F">
        <w:rPr>
          <w:rFonts w:ascii="Arial" w:hAnsi="Arial" w:cs="Arial"/>
          <w:sz w:val="24"/>
          <w:szCs w:val="24"/>
        </w:rPr>
        <w:t xml:space="preserve"> leader</w:t>
      </w:r>
      <w:r w:rsidRPr="0002158F">
        <w:rPr>
          <w:rFonts w:ascii="Arial" w:hAnsi="Arial" w:cs="Arial"/>
          <w:sz w:val="24"/>
          <w:szCs w:val="24"/>
        </w:rPr>
        <w:t>s</w:t>
      </w:r>
      <w:r w:rsidR="009F4729" w:rsidRPr="0002158F">
        <w:rPr>
          <w:rFonts w:ascii="Arial" w:hAnsi="Arial" w:cs="Arial"/>
          <w:sz w:val="24"/>
          <w:szCs w:val="24"/>
        </w:rPr>
        <w:t xml:space="preserve"> participated</w:t>
      </w:r>
      <w:r w:rsidRPr="0002158F">
        <w:rPr>
          <w:rFonts w:ascii="Arial" w:hAnsi="Arial" w:cs="Arial"/>
          <w:sz w:val="24"/>
          <w:szCs w:val="24"/>
        </w:rPr>
        <w:t xml:space="preserve"> (</w:t>
      </w:r>
      <w:r w:rsidR="007B3C3B" w:rsidRPr="0002158F">
        <w:rPr>
          <w:rFonts w:ascii="Arial" w:hAnsi="Arial" w:cs="Arial"/>
        </w:rPr>
        <w:fldChar w:fldCharType="begin"/>
      </w:r>
      <w:r w:rsidR="007B3C3B" w:rsidRPr="0002158F">
        <w:rPr>
          <w:rFonts w:ascii="Arial" w:hAnsi="Arial" w:cs="Arial"/>
        </w:rPr>
        <w:instrText xml:space="preserve"> REF _Ref198172666 \h  \* MERGEFORMAT </w:instrText>
      </w:r>
      <w:r w:rsidR="007B3C3B" w:rsidRPr="0002158F">
        <w:rPr>
          <w:rFonts w:ascii="Arial" w:hAnsi="Arial" w:cs="Arial"/>
        </w:rPr>
      </w:r>
      <w:r w:rsidR="007B3C3B" w:rsidRPr="0002158F">
        <w:rPr>
          <w:rFonts w:ascii="Arial" w:hAnsi="Arial" w:cs="Arial"/>
        </w:rPr>
        <w:fldChar w:fldCharType="separate"/>
      </w:r>
      <w:r w:rsidR="009E2D5B" w:rsidRPr="009E2D5B">
        <w:rPr>
          <w:rFonts w:ascii="Arial" w:eastAsiaTheme="minorEastAsia" w:hAnsi="Arial" w:cs="Arial"/>
          <w:bCs/>
          <w:sz w:val="24"/>
          <w:szCs w:val="24"/>
        </w:rPr>
        <w:t xml:space="preserve">Table </w:t>
      </w:r>
      <w:r w:rsidR="009E2D5B" w:rsidRPr="009E2D5B">
        <w:rPr>
          <w:rFonts w:ascii="Arial" w:hAnsi="Arial" w:cs="Arial"/>
          <w:noProof/>
          <w:sz w:val="24"/>
        </w:rPr>
        <w:t>10</w:t>
      </w:r>
      <w:r w:rsidR="007B3C3B" w:rsidRPr="0002158F">
        <w:rPr>
          <w:rFonts w:ascii="Arial" w:hAnsi="Arial" w:cs="Arial"/>
        </w:rPr>
        <w:fldChar w:fldCharType="end"/>
      </w:r>
      <w:r w:rsidR="00AD3744" w:rsidRPr="0002158F">
        <w:rPr>
          <w:rFonts w:ascii="Arial" w:hAnsi="Arial" w:cs="Arial"/>
          <w:sz w:val="24"/>
          <w:szCs w:val="24"/>
        </w:rPr>
        <w:t xml:space="preserve">). </w:t>
      </w:r>
      <w:r w:rsidRPr="0002158F">
        <w:rPr>
          <w:rFonts w:ascii="Arial" w:hAnsi="Arial" w:cs="Arial"/>
          <w:sz w:val="24"/>
          <w:szCs w:val="24"/>
        </w:rPr>
        <w:t xml:space="preserve">The table below reflects only completed interviews, there were a few districts where the initial interview was completed, but not the follow-up (for example, where a superintendent left the district between the initial and follow-up interview dates) and they are not included in this tally. </w:t>
      </w:r>
    </w:p>
    <w:p w:rsidR="007D651F" w:rsidRPr="0002158F" w:rsidRDefault="007D651F" w:rsidP="009C11AF">
      <w:pPr>
        <w:spacing w:after="0"/>
        <w:rPr>
          <w:rFonts w:ascii="Arial" w:hAnsi="Arial" w:cs="Arial"/>
          <w:sz w:val="24"/>
          <w:szCs w:val="24"/>
        </w:rPr>
      </w:pPr>
    </w:p>
    <w:p w:rsidR="0069548D" w:rsidRDefault="0069548D">
      <w:pPr>
        <w:spacing w:after="0" w:line="240" w:lineRule="auto"/>
        <w:rPr>
          <w:rFonts w:ascii="Arial" w:eastAsiaTheme="minorEastAsia" w:hAnsi="Arial" w:cs="Arial"/>
          <w:b/>
          <w:bCs/>
          <w:sz w:val="24"/>
          <w:szCs w:val="24"/>
        </w:rPr>
      </w:pPr>
      <w:bookmarkStart w:id="44" w:name="_Ref198172666"/>
      <w:bookmarkStart w:id="45" w:name="_Toc199316045"/>
      <w:r>
        <w:rPr>
          <w:rFonts w:ascii="Arial" w:eastAsiaTheme="minorEastAsia" w:hAnsi="Arial" w:cs="Arial"/>
          <w:b/>
          <w:bCs/>
          <w:sz w:val="24"/>
          <w:szCs w:val="24"/>
        </w:rPr>
        <w:br w:type="page"/>
      </w:r>
    </w:p>
    <w:p w:rsidR="0087628B" w:rsidRPr="0002158F" w:rsidRDefault="0087628B" w:rsidP="009C11AF">
      <w:pPr>
        <w:spacing w:after="0"/>
        <w:rPr>
          <w:rFonts w:ascii="Arial" w:eastAsiaTheme="minorEastAsia" w:hAnsi="Arial" w:cs="Arial"/>
          <w:b/>
          <w:bCs/>
          <w:sz w:val="24"/>
          <w:szCs w:val="24"/>
        </w:rPr>
      </w:pPr>
      <w:r w:rsidRPr="0002158F">
        <w:rPr>
          <w:rFonts w:ascii="Arial" w:eastAsiaTheme="minorEastAsia" w:hAnsi="Arial" w:cs="Arial"/>
          <w:b/>
          <w:bCs/>
          <w:sz w:val="24"/>
          <w:szCs w:val="24"/>
        </w:rPr>
        <w:lastRenderedPageBreak/>
        <w:t xml:space="preserve">Table </w:t>
      </w:r>
      <w:r w:rsidR="00CD2448" w:rsidRPr="0002158F">
        <w:rPr>
          <w:rFonts w:ascii="Arial" w:hAnsi="Arial" w:cs="Arial"/>
          <w:b/>
          <w:sz w:val="24"/>
        </w:rPr>
        <w:fldChar w:fldCharType="begin"/>
      </w:r>
      <w:r w:rsidRPr="0002158F">
        <w:rPr>
          <w:rFonts w:ascii="Arial" w:hAnsi="Arial" w:cs="Arial"/>
          <w:b/>
          <w:sz w:val="24"/>
        </w:rPr>
        <w:instrText xml:space="preserve"> SEQ Table \* ARABIC </w:instrText>
      </w:r>
      <w:r w:rsidR="00CD2448" w:rsidRPr="0002158F">
        <w:rPr>
          <w:rFonts w:ascii="Arial" w:hAnsi="Arial" w:cs="Arial"/>
          <w:b/>
          <w:sz w:val="24"/>
        </w:rPr>
        <w:fldChar w:fldCharType="separate"/>
      </w:r>
      <w:r w:rsidR="009E2D5B">
        <w:rPr>
          <w:rFonts w:ascii="Arial" w:hAnsi="Arial" w:cs="Arial"/>
          <w:b/>
          <w:noProof/>
          <w:sz w:val="24"/>
        </w:rPr>
        <w:t>10</w:t>
      </w:r>
      <w:r w:rsidR="00CD2448" w:rsidRPr="0002158F">
        <w:rPr>
          <w:rFonts w:ascii="Arial" w:hAnsi="Arial" w:cs="Arial"/>
          <w:b/>
          <w:sz w:val="24"/>
        </w:rPr>
        <w:fldChar w:fldCharType="end"/>
      </w:r>
      <w:bookmarkEnd w:id="44"/>
      <w:r w:rsidRPr="0002158F">
        <w:rPr>
          <w:rFonts w:ascii="Arial" w:eastAsiaTheme="minorEastAsia" w:hAnsi="Arial" w:cs="Arial"/>
          <w:b/>
          <w:bCs/>
          <w:sz w:val="24"/>
          <w:szCs w:val="24"/>
        </w:rPr>
        <w:t>. Interview Response Rates*</w:t>
      </w:r>
      <w:bookmarkEnd w:id="45"/>
    </w:p>
    <w:tbl>
      <w:tblPr>
        <w:tblW w:w="9591" w:type="dxa"/>
        <w:tblBorders>
          <w:top w:val="nil"/>
          <w:left w:val="nil"/>
          <w:right w:val="nil"/>
        </w:tblBorders>
        <w:tblLayout w:type="fixed"/>
        <w:tblLook w:val="0000" w:firstRow="0" w:lastRow="0" w:firstColumn="0" w:lastColumn="0" w:noHBand="0" w:noVBand="0"/>
      </w:tblPr>
      <w:tblGrid>
        <w:gridCol w:w="1660"/>
        <w:gridCol w:w="1119"/>
        <w:gridCol w:w="1352"/>
        <w:gridCol w:w="1120"/>
        <w:gridCol w:w="1352"/>
        <w:gridCol w:w="1370"/>
        <w:gridCol w:w="1612"/>
        <w:gridCol w:w="6"/>
      </w:tblGrid>
      <w:tr w:rsidR="0087628B" w:rsidRPr="0002158F" w:rsidTr="009668AE">
        <w:trPr>
          <w:trHeight w:val="421"/>
        </w:trPr>
        <w:tc>
          <w:tcPr>
            <w:tcW w:w="1660" w:type="dxa"/>
            <w:tcBorders>
              <w:top w:val="single" w:sz="8" w:space="0" w:color="000000"/>
              <w:left w:val="single" w:sz="8" w:space="0" w:color="000000"/>
              <w:bottom w:val="single" w:sz="8" w:space="0" w:color="000000"/>
              <w:right w:val="single" w:sz="8" w:space="0" w:color="000000"/>
            </w:tcBorders>
            <w:shd w:val="clear" w:color="auto" w:fill="D9D9D9"/>
            <w:tcMar>
              <w:top w:w="140" w:type="nil"/>
              <w:right w:w="140" w:type="nil"/>
            </w:tcMar>
          </w:tcPr>
          <w:p w:rsidR="0087628B" w:rsidRPr="0002158F" w:rsidRDefault="0087628B" w:rsidP="0069548D">
            <w:pPr>
              <w:spacing w:after="0" w:line="240" w:lineRule="auto"/>
              <w:rPr>
                <w:rFonts w:ascii="Arial" w:hAnsi="Arial" w:cs="Arial"/>
                <w:b/>
                <w:sz w:val="24"/>
                <w:szCs w:val="24"/>
              </w:rPr>
            </w:pPr>
          </w:p>
        </w:tc>
        <w:tc>
          <w:tcPr>
            <w:tcW w:w="2471" w:type="dxa"/>
            <w:gridSpan w:val="2"/>
            <w:tcBorders>
              <w:top w:val="single" w:sz="8" w:space="0" w:color="000000"/>
              <w:bottom w:val="single" w:sz="8" w:space="0" w:color="000000"/>
              <w:right w:val="single" w:sz="8" w:space="0" w:color="000000"/>
            </w:tcBorders>
            <w:shd w:val="clear" w:color="auto" w:fill="D9D9D9"/>
            <w:tcMar>
              <w:top w:w="140" w:type="nil"/>
              <w:right w:w="140" w:type="nil"/>
            </w:tcMar>
            <w:vAlign w:val="center"/>
          </w:tcPr>
          <w:p w:rsidR="0087628B" w:rsidRPr="0002158F" w:rsidRDefault="0087628B" w:rsidP="0069548D">
            <w:pPr>
              <w:spacing w:after="0" w:line="240" w:lineRule="auto"/>
              <w:rPr>
                <w:rFonts w:ascii="Arial" w:hAnsi="Arial" w:cs="Arial"/>
                <w:b/>
                <w:sz w:val="24"/>
                <w:szCs w:val="24"/>
              </w:rPr>
            </w:pPr>
            <w:r w:rsidRPr="0002158F">
              <w:rPr>
                <w:rFonts w:ascii="Arial" w:hAnsi="Arial" w:cs="Arial"/>
                <w:b/>
                <w:sz w:val="24"/>
                <w:szCs w:val="24"/>
              </w:rPr>
              <w:t>Cohort 1</w:t>
            </w:r>
          </w:p>
        </w:tc>
        <w:tc>
          <w:tcPr>
            <w:tcW w:w="2472" w:type="dxa"/>
            <w:gridSpan w:val="2"/>
            <w:tcBorders>
              <w:top w:val="single" w:sz="8" w:space="0" w:color="000000"/>
              <w:bottom w:val="single" w:sz="8" w:space="0" w:color="000000"/>
              <w:right w:val="single" w:sz="8" w:space="0" w:color="000000"/>
            </w:tcBorders>
            <w:shd w:val="clear" w:color="auto" w:fill="D9D9D9"/>
            <w:tcMar>
              <w:top w:w="140" w:type="nil"/>
              <w:right w:w="140" w:type="nil"/>
            </w:tcMar>
            <w:vAlign w:val="center"/>
          </w:tcPr>
          <w:p w:rsidR="0087628B" w:rsidRPr="0002158F" w:rsidRDefault="0087628B" w:rsidP="0069548D">
            <w:pPr>
              <w:spacing w:after="0" w:line="240" w:lineRule="auto"/>
              <w:rPr>
                <w:rFonts w:ascii="Arial" w:hAnsi="Arial" w:cs="Arial"/>
                <w:b/>
                <w:sz w:val="24"/>
                <w:szCs w:val="24"/>
              </w:rPr>
            </w:pPr>
            <w:r w:rsidRPr="0002158F">
              <w:rPr>
                <w:rFonts w:ascii="Arial" w:hAnsi="Arial" w:cs="Arial"/>
                <w:b/>
                <w:sz w:val="24"/>
                <w:szCs w:val="24"/>
              </w:rPr>
              <w:t>Cohort 2</w:t>
            </w:r>
          </w:p>
        </w:tc>
        <w:tc>
          <w:tcPr>
            <w:tcW w:w="2988" w:type="dxa"/>
            <w:gridSpan w:val="3"/>
            <w:tcBorders>
              <w:top w:val="single" w:sz="8" w:space="0" w:color="000000"/>
              <w:bottom w:val="single" w:sz="8" w:space="0" w:color="000000"/>
              <w:right w:val="single" w:sz="8" w:space="0" w:color="000000"/>
            </w:tcBorders>
            <w:shd w:val="clear" w:color="auto" w:fill="D9D9D9"/>
          </w:tcPr>
          <w:p w:rsidR="0087628B" w:rsidRPr="0002158F" w:rsidRDefault="003D3600" w:rsidP="0069548D">
            <w:pPr>
              <w:spacing w:after="0" w:line="240" w:lineRule="auto"/>
              <w:rPr>
                <w:rFonts w:ascii="Arial" w:hAnsi="Arial" w:cs="Arial"/>
                <w:b/>
                <w:sz w:val="24"/>
                <w:szCs w:val="24"/>
              </w:rPr>
            </w:pPr>
            <w:r w:rsidRPr="0002158F">
              <w:rPr>
                <w:rFonts w:ascii="Arial" w:hAnsi="Arial" w:cs="Arial"/>
                <w:b/>
                <w:sz w:val="24"/>
                <w:szCs w:val="24"/>
              </w:rPr>
              <w:t>Combined (B</w:t>
            </w:r>
            <w:r w:rsidR="0087628B" w:rsidRPr="0002158F">
              <w:rPr>
                <w:rFonts w:ascii="Arial" w:hAnsi="Arial" w:cs="Arial"/>
                <w:b/>
                <w:sz w:val="24"/>
                <w:szCs w:val="24"/>
              </w:rPr>
              <w:t>oth Cohorts)</w:t>
            </w:r>
          </w:p>
        </w:tc>
      </w:tr>
      <w:tr w:rsidR="0087628B" w:rsidRPr="0002158F" w:rsidTr="009668AE">
        <w:tblPrEx>
          <w:tblBorders>
            <w:top w:val="none" w:sz="0" w:space="0" w:color="auto"/>
          </w:tblBorders>
        </w:tblPrEx>
        <w:trPr>
          <w:gridAfter w:val="1"/>
          <w:wAfter w:w="6" w:type="dxa"/>
          <w:trHeight w:val="943"/>
        </w:trPr>
        <w:tc>
          <w:tcPr>
            <w:tcW w:w="1660" w:type="dxa"/>
            <w:tcBorders>
              <w:left w:val="single" w:sz="8" w:space="0" w:color="000000"/>
              <w:bottom w:val="single" w:sz="8" w:space="0" w:color="000000"/>
              <w:right w:val="single" w:sz="8" w:space="0" w:color="000000"/>
            </w:tcBorders>
            <w:shd w:val="clear" w:color="auto" w:fill="D9D9D9"/>
            <w:tcMar>
              <w:top w:w="140" w:type="nil"/>
              <w:right w:w="140" w:type="nil"/>
            </w:tcMar>
          </w:tcPr>
          <w:p w:rsidR="0087628B" w:rsidRPr="0002158F" w:rsidRDefault="0087628B" w:rsidP="0069548D">
            <w:pPr>
              <w:spacing w:after="0" w:line="240" w:lineRule="auto"/>
              <w:rPr>
                <w:rFonts w:ascii="Arial" w:hAnsi="Arial" w:cs="Arial"/>
                <w:b/>
                <w:sz w:val="24"/>
                <w:szCs w:val="24"/>
              </w:rPr>
            </w:pPr>
          </w:p>
        </w:tc>
        <w:tc>
          <w:tcPr>
            <w:tcW w:w="1119" w:type="dxa"/>
            <w:tcBorders>
              <w:bottom w:val="single" w:sz="8" w:space="0" w:color="000000"/>
              <w:right w:val="single" w:sz="8" w:space="0" w:color="000000"/>
            </w:tcBorders>
            <w:shd w:val="clear" w:color="auto" w:fill="D9D9D9"/>
            <w:tcMar>
              <w:top w:w="140" w:type="nil"/>
              <w:right w:w="140" w:type="nil"/>
            </w:tcMar>
          </w:tcPr>
          <w:p w:rsidR="0087628B" w:rsidRPr="0069548D" w:rsidRDefault="0087628B" w:rsidP="0069548D">
            <w:pPr>
              <w:spacing w:after="0" w:line="240" w:lineRule="auto"/>
              <w:rPr>
                <w:rFonts w:ascii="Arial" w:hAnsi="Arial" w:cs="Arial"/>
                <w:b/>
              </w:rPr>
            </w:pPr>
            <w:r w:rsidRPr="0069548D">
              <w:rPr>
                <w:rFonts w:ascii="Arial" w:hAnsi="Arial" w:cs="Arial"/>
                <w:b/>
              </w:rPr>
              <w:t>Total N of districts</w:t>
            </w:r>
          </w:p>
        </w:tc>
        <w:tc>
          <w:tcPr>
            <w:tcW w:w="1352" w:type="dxa"/>
            <w:tcBorders>
              <w:bottom w:val="single" w:sz="8" w:space="0" w:color="000000"/>
              <w:right w:val="single" w:sz="8" w:space="0" w:color="000000"/>
            </w:tcBorders>
            <w:shd w:val="clear" w:color="auto" w:fill="D9D9D9"/>
            <w:tcMar>
              <w:top w:w="140" w:type="nil"/>
              <w:right w:w="140" w:type="nil"/>
            </w:tcMar>
          </w:tcPr>
          <w:p w:rsidR="0087628B" w:rsidRPr="0069548D" w:rsidRDefault="0087628B" w:rsidP="0069548D">
            <w:pPr>
              <w:spacing w:after="0" w:line="240" w:lineRule="auto"/>
              <w:rPr>
                <w:rFonts w:ascii="Arial" w:hAnsi="Arial" w:cs="Arial"/>
                <w:b/>
              </w:rPr>
            </w:pPr>
            <w:r w:rsidRPr="0069548D">
              <w:rPr>
                <w:rFonts w:ascii="Arial" w:hAnsi="Arial" w:cs="Arial"/>
                <w:b/>
              </w:rPr>
              <w:t>Response Rate</w:t>
            </w:r>
          </w:p>
        </w:tc>
        <w:tc>
          <w:tcPr>
            <w:tcW w:w="1120" w:type="dxa"/>
            <w:tcBorders>
              <w:bottom w:val="single" w:sz="8" w:space="0" w:color="000000"/>
              <w:right w:val="single" w:sz="8" w:space="0" w:color="000000"/>
            </w:tcBorders>
            <w:shd w:val="clear" w:color="auto" w:fill="D9D9D9"/>
            <w:tcMar>
              <w:top w:w="140" w:type="nil"/>
              <w:right w:w="140" w:type="nil"/>
            </w:tcMar>
          </w:tcPr>
          <w:p w:rsidR="0087628B" w:rsidRPr="0069548D" w:rsidRDefault="0087628B" w:rsidP="0069548D">
            <w:pPr>
              <w:spacing w:after="0" w:line="240" w:lineRule="auto"/>
              <w:rPr>
                <w:rFonts w:ascii="Arial" w:hAnsi="Arial" w:cs="Arial"/>
                <w:b/>
              </w:rPr>
            </w:pPr>
            <w:r w:rsidRPr="0069548D">
              <w:rPr>
                <w:rFonts w:ascii="Arial" w:hAnsi="Arial" w:cs="Arial"/>
                <w:b/>
              </w:rPr>
              <w:t>Total N of districts</w:t>
            </w:r>
          </w:p>
        </w:tc>
        <w:tc>
          <w:tcPr>
            <w:tcW w:w="1352" w:type="dxa"/>
            <w:tcBorders>
              <w:bottom w:val="single" w:sz="8" w:space="0" w:color="000000"/>
              <w:right w:val="single" w:sz="8" w:space="0" w:color="000000"/>
            </w:tcBorders>
            <w:shd w:val="clear" w:color="auto" w:fill="D9D9D9"/>
            <w:tcMar>
              <w:top w:w="140" w:type="nil"/>
              <w:right w:w="140" w:type="nil"/>
            </w:tcMar>
          </w:tcPr>
          <w:p w:rsidR="0087628B" w:rsidRPr="0069548D" w:rsidRDefault="0087628B" w:rsidP="0069548D">
            <w:pPr>
              <w:spacing w:after="0" w:line="240" w:lineRule="auto"/>
              <w:rPr>
                <w:rFonts w:ascii="Arial" w:hAnsi="Arial" w:cs="Arial"/>
                <w:b/>
              </w:rPr>
            </w:pPr>
            <w:r w:rsidRPr="0069548D">
              <w:rPr>
                <w:rFonts w:ascii="Arial" w:hAnsi="Arial" w:cs="Arial"/>
                <w:b/>
              </w:rPr>
              <w:t>Response Rate</w:t>
            </w:r>
          </w:p>
        </w:tc>
        <w:tc>
          <w:tcPr>
            <w:tcW w:w="1370" w:type="dxa"/>
            <w:tcBorders>
              <w:bottom w:val="single" w:sz="8" w:space="0" w:color="000000"/>
              <w:right w:val="single" w:sz="4" w:space="0" w:color="auto"/>
            </w:tcBorders>
            <w:shd w:val="clear" w:color="auto" w:fill="D9D9D9"/>
          </w:tcPr>
          <w:p w:rsidR="0087628B" w:rsidRPr="0069548D" w:rsidRDefault="0087628B" w:rsidP="0069548D">
            <w:pPr>
              <w:spacing w:after="0" w:line="240" w:lineRule="auto"/>
              <w:rPr>
                <w:rFonts w:ascii="Arial" w:hAnsi="Arial" w:cs="Arial"/>
                <w:b/>
              </w:rPr>
            </w:pPr>
            <w:r w:rsidRPr="0069548D">
              <w:rPr>
                <w:rFonts w:ascii="Arial" w:hAnsi="Arial" w:cs="Arial"/>
                <w:b/>
              </w:rPr>
              <w:t>Total N</w:t>
            </w:r>
          </w:p>
        </w:tc>
        <w:tc>
          <w:tcPr>
            <w:tcW w:w="1612" w:type="dxa"/>
            <w:tcBorders>
              <w:left w:val="single" w:sz="4" w:space="0" w:color="auto"/>
              <w:bottom w:val="single" w:sz="8" w:space="0" w:color="000000"/>
              <w:right w:val="single" w:sz="8" w:space="0" w:color="000000"/>
            </w:tcBorders>
            <w:shd w:val="clear" w:color="auto" w:fill="D9D9D9"/>
          </w:tcPr>
          <w:p w:rsidR="0087628B" w:rsidRPr="0069548D" w:rsidRDefault="0087628B" w:rsidP="0069548D">
            <w:pPr>
              <w:spacing w:after="0" w:line="240" w:lineRule="auto"/>
              <w:rPr>
                <w:rFonts w:ascii="Arial" w:hAnsi="Arial" w:cs="Arial"/>
                <w:b/>
              </w:rPr>
            </w:pPr>
            <w:r w:rsidRPr="0069548D">
              <w:rPr>
                <w:rFonts w:ascii="Arial" w:hAnsi="Arial" w:cs="Arial"/>
                <w:b/>
              </w:rPr>
              <w:t>Total Response Rate</w:t>
            </w:r>
          </w:p>
        </w:tc>
      </w:tr>
      <w:tr w:rsidR="0087628B" w:rsidRPr="0002158F" w:rsidTr="00252E84">
        <w:tblPrEx>
          <w:tblBorders>
            <w:top w:val="none" w:sz="0" w:space="0" w:color="auto"/>
          </w:tblBorders>
        </w:tblPrEx>
        <w:trPr>
          <w:gridAfter w:val="1"/>
          <w:wAfter w:w="6" w:type="dxa"/>
          <w:trHeight w:val="289"/>
        </w:trPr>
        <w:tc>
          <w:tcPr>
            <w:tcW w:w="1660" w:type="dxa"/>
            <w:tcBorders>
              <w:left w:val="single" w:sz="8" w:space="0" w:color="000000"/>
              <w:bottom w:val="single" w:sz="8" w:space="0" w:color="000000"/>
              <w:right w:val="single" w:sz="8" w:space="0" w:color="000000"/>
            </w:tcBorders>
            <w:tcMar>
              <w:top w:w="140" w:type="nil"/>
              <w:right w:w="140" w:type="nil"/>
            </w:tcMar>
          </w:tcPr>
          <w:p w:rsidR="0087628B" w:rsidRPr="0002158F" w:rsidRDefault="0087628B" w:rsidP="0069548D">
            <w:pPr>
              <w:spacing w:after="0" w:line="240" w:lineRule="auto"/>
              <w:rPr>
                <w:rFonts w:ascii="Arial" w:hAnsi="Arial" w:cs="Arial"/>
                <w:sz w:val="24"/>
                <w:szCs w:val="24"/>
              </w:rPr>
            </w:pPr>
            <w:r w:rsidRPr="0002158F">
              <w:rPr>
                <w:rFonts w:ascii="Arial" w:hAnsi="Arial" w:cs="Arial"/>
                <w:sz w:val="24"/>
                <w:szCs w:val="24"/>
              </w:rPr>
              <w:t>Districts with DAITs</w:t>
            </w:r>
          </w:p>
        </w:tc>
        <w:tc>
          <w:tcPr>
            <w:tcW w:w="1119" w:type="dxa"/>
            <w:tcBorders>
              <w:bottom w:val="single" w:sz="8" w:space="0" w:color="000000"/>
              <w:right w:val="single" w:sz="8" w:space="0" w:color="000000"/>
            </w:tcBorders>
            <w:tcMar>
              <w:top w:w="140" w:type="nil"/>
              <w:right w:w="140" w:type="nil"/>
            </w:tcMar>
          </w:tcPr>
          <w:p w:rsidR="0087628B" w:rsidRPr="0002158F" w:rsidRDefault="0087628B" w:rsidP="0069548D">
            <w:pPr>
              <w:spacing w:after="0" w:line="240" w:lineRule="auto"/>
              <w:rPr>
                <w:rFonts w:ascii="Arial" w:hAnsi="Arial" w:cs="Arial"/>
                <w:sz w:val="24"/>
                <w:szCs w:val="24"/>
              </w:rPr>
            </w:pPr>
            <w:r w:rsidRPr="0002158F">
              <w:rPr>
                <w:rFonts w:ascii="Arial" w:hAnsi="Arial" w:cs="Arial"/>
                <w:sz w:val="24"/>
                <w:szCs w:val="24"/>
              </w:rPr>
              <w:t>39</w:t>
            </w:r>
          </w:p>
        </w:tc>
        <w:tc>
          <w:tcPr>
            <w:tcW w:w="1352" w:type="dxa"/>
            <w:tcBorders>
              <w:bottom w:val="single" w:sz="8" w:space="0" w:color="000000"/>
              <w:right w:val="single" w:sz="8" w:space="0" w:color="000000"/>
            </w:tcBorders>
            <w:tcMar>
              <w:top w:w="140" w:type="nil"/>
              <w:right w:w="140" w:type="nil"/>
            </w:tcMar>
          </w:tcPr>
          <w:p w:rsidR="0087628B" w:rsidRPr="0002158F" w:rsidRDefault="0087628B" w:rsidP="0069548D">
            <w:pPr>
              <w:spacing w:after="0" w:line="240" w:lineRule="auto"/>
              <w:rPr>
                <w:rFonts w:ascii="Arial" w:hAnsi="Arial" w:cs="Arial"/>
                <w:sz w:val="24"/>
                <w:szCs w:val="24"/>
              </w:rPr>
            </w:pPr>
            <w:r w:rsidRPr="0002158F">
              <w:rPr>
                <w:rFonts w:ascii="Arial" w:hAnsi="Arial" w:cs="Arial"/>
                <w:sz w:val="24"/>
                <w:szCs w:val="24"/>
              </w:rPr>
              <w:t>91</w:t>
            </w:r>
            <w:r w:rsidR="00AD3744" w:rsidRPr="0002158F">
              <w:rPr>
                <w:rFonts w:ascii="Arial" w:hAnsi="Arial" w:cs="Arial"/>
                <w:sz w:val="24"/>
                <w:szCs w:val="24"/>
              </w:rPr>
              <w:t>%</w:t>
            </w:r>
          </w:p>
        </w:tc>
        <w:tc>
          <w:tcPr>
            <w:tcW w:w="1120" w:type="dxa"/>
            <w:tcBorders>
              <w:bottom w:val="single" w:sz="8" w:space="0" w:color="000000"/>
              <w:right w:val="single" w:sz="8" w:space="0" w:color="000000"/>
            </w:tcBorders>
            <w:tcMar>
              <w:top w:w="140" w:type="nil"/>
              <w:right w:w="140" w:type="nil"/>
            </w:tcMar>
          </w:tcPr>
          <w:p w:rsidR="0087628B" w:rsidRPr="0002158F" w:rsidRDefault="0087628B" w:rsidP="0069548D">
            <w:pPr>
              <w:spacing w:after="0" w:line="240" w:lineRule="auto"/>
              <w:rPr>
                <w:rFonts w:ascii="Arial" w:hAnsi="Arial" w:cs="Arial"/>
                <w:sz w:val="24"/>
                <w:szCs w:val="24"/>
              </w:rPr>
            </w:pPr>
            <w:r w:rsidRPr="0002158F">
              <w:rPr>
                <w:rFonts w:ascii="Arial" w:hAnsi="Arial" w:cs="Arial"/>
                <w:sz w:val="24"/>
                <w:szCs w:val="24"/>
              </w:rPr>
              <w:t>25</w:t>
            </w:r>
          </w:p>
        </w:tc>
        <w:tc>
          <w:tcPr>
            <w:tcW w:w="1352" w:type="dxa"/>
            <w:tcBorders>
              <w:bottom w:val="single" w:sz="8" w:space="0" w:color="000000"/>
              <w:right w:val="single" w:sz="8" w:space="0" w:color="000000"/>
            </w:tcBorders>
            <w:tcMar>
              <w:top w:w="140" w:type="nil"/>
              <w:right w:w="140" w:type="nil"/>
            </w:tcMar>
          </w:tcPr>
          <w:p w:rsidR="0087628B" w:rsidRPr="0002158F" w:rsidRDefault="0087628B" w:rsidP="0069548D">
            <w:pPr>
              <w:spacing w:after="0" w:line="240" w:lineRule="auto"/>
              <w:rPr>
                <w:rFonts w:ascii="Arial" w:hAnsi="Arial" w:cs="Arial"/>
                <w:sz w:val="24"/>
                <w:szCs w:val="24"/>
              </w:rPr>
            </w:pPr>
            <w:r w:rsidRPr="0002158F">
              <w:rPr>
                <w:rFonts w:ascii="Arial" w:hAnsi="Arial" w:cs="Arial"/>
                <w:sz w:val="24"/>
                <w:szCs w:val="24"/>
              </w:rPr>
              <w:t>92</w:t>
            </w:r>
            <w:r w:rsidR="00AD3744" w:rsidRPr="0002158F">
              <w:rPr>
                <w:rFonts w:ascii="Arial" w:hAnsi="Arial" w:cs="Arial"/>
                <w:sz w:val="24"/>
                <w:szCs w:val="24"/>
              </w:rPr>
              <w:t>%</w:t>
            </w:r>
          </w:p>
        </w:tc>
        <w:tc>
          <w:tcPr>
            <w:tcW w:w="1370" w:type="dxa"/>
            <w:tcBorders>
              <w:bottom w:val="single" w:sz="8" w:space="0" w:color="000000"/>
              <w:right w:val="single" w:sz="4" w:space="0" w:color="auto"/>
            </w:tcBorders>
          </w:tcPr>
          <w:p w:rsidR="0087628B" w:rsidRPr="0002158F" w:rsidRDefault="0087628B" w:rsidP="0069548D">
            <w:pPr>
              <w:spacing w:after="0" w:line="240" w:lineRule="auto"/>
              <w:rPr>
                <w:rFonts w:ascii="Arial" w:hAnsi="Arial" w:cs="Arial"/>
                <w:sz w:val="24"/>
                <w:szCs w:val="24"/>
              </w:rPr>
            </w:pPr>
            <w:r w:rsidRPr="0002158F">
              <w:rPr>
                <w:rFonts w:ascii="Arial" w:hAnsi="Arial" w:cs="Arial"/>
                <w:sz w:val="24"/>
                <w:szCs w:val="24"/>
              </w:rPr>
              <w:t>64</w:t>
            </w:r>
          </w:p>
        </w:tc>
        <w:tc>
          <w:tcPr>
            <w:tcW w:w="1612" w:type="dxa"/>
            <w:tcBorders>
              <w:left w:val="single" w:sz="4" w:space="0" w:color="auto"/>
              <w:bottom w:val="single" w:sz="8" w:space="0" w:color="000000"/>
              <w:right w:val="single" w:sz="8" w:space="0" w:color="000000"/>
            </w:tcBorders>
          </w:tcPr>
          <w:p w:rsidR="0087628B" w:rsidRPr="0002158F" w:rsidRDefault="0087628B" w:rsidP="0069548D">
            <w:pPr>
              <w:spacing w:after="0" w:line="240" w:lineRule="auto"/>
              <w:rPr>
                <w:rFonts w:ascii="Arial" w:hAnsi="Arial" w:cs="Arial"/>
                <w:sz w:val="24"/>
                <w:szCs w:val="24"/>
              </w:rPr>
            </w:pPr>
            <w:r w:rsidRPr="0002158F">
              <w:rPr>
                <w:rFonts w:ascii="Arial" w:hAnsi="Arial" w:cs="Arial"/>
                <w:sz w:val="24"/>
                <w:szCs w:val="24"/>
              </w:rPr>
              <w:t>91</w:t>
            </w:r>
            <w:r w:rsidR="00AD3744" w:rsidRPr="0002158F">
              <w:rPr>
                <w:rFonts w:ascii="Arial" w:hAnsi="Arial" w:cs="Arial"/>
                <w:sz w:val="24"/>
                <w:szCs w:val="24"/>
              </w:rPr>
              <w:t>%</w:t>
            </w:r>
          </w:p>
        </w:tc>
      </w:tr>
      <w:tr w:rsidR="0087628B" w:rsidRPr="0002158F" w:rsidTr="00526D7A">
        <w:trPr>
          <w:gridAfter w:val="1"/>
          <w:wAfter w:w="6" w:type="dxa"/>
          <w:trHeight w:val="376"/>
        </w:trPr>
        <w:tc>
          <w:tcPr>
            <w:tcW w:w="1660" w:type="dxa"/>
            <w:tcBorders>
              <w:left w:val="single" w:sz="8" w:space="0" w:color="000000"/>
              <w:bottom w:val="single" w:sz="8" w:space="0" w:color="000000"/>
              <w:right w:val="single" w:sz="8" w:space="0" w:color="000000"/>
            </w:tcBorders>
            <w:tcMar>
              <w:top w:w="140" w:type="nil"/>
              <w:right w:w="140" w:type="nil"/>
            </w:tcMar>
          </w:tcPr>
          <w:p w:rsidR="0087628B" w:rsidRPr="0002158F" w:rsidRDefault="0087628B" w:rsidP="0069548D">
            <w:pPr>
              <w:spacing w:after="0" w:line="240" w:lineRule="auto"/>
              <w:rPr>
                <w:rFonts w:ascii="Arial" w:hAnsi="Arial" w:cs="Arial"/>
                <w:sz w:val="24"/>
                <w:szCs w:val="24"/>
              </w:rPr>
            </w:pPr>
            <w:r w:rsidRPr="0002158F">
              <w:rPr>
                <w:rFonts w:ascii="Arial" w:hAnsi="Arial" w:cs="Arial"/>
                <w:sz w:val="24"/>
                <w:szCs w:val="24"/>
              </w:rPr>
              <w:t>DAITs</w:t>
            </w:r>
          </w:p>
        </w:tc>
        <w:tc>
          <w:tcPr>
            <w:tcW w:w="1119" w:type="dxa"/>
            <w:tcBorders>
              <w:bottom w:val="single" w:sz="8" w:space="0" w:color="000000"/>
              <w:right w:val="single" w:sz="8" w:space="0" w:color="000000"/>
            </w:tcBorders>
            <w:tcMar>
              <w:top w:w="140" w:type="nil"/>
              <w:right w:w="140" w:type="nil"/>
            </w:tcMar>
          </w:tcPr>
          <w:p w:rsidR="0087628B" w:rsidRPr="0002158F" w:rsidRDefault="0087628B" w:rsidP="0069548D">
            <w:pPr>
              <w:spacing w:after="0" w:line="240" w:lineRule="auto"/>
              <w:rPr>
                <w:rFonts w:ascii="Arial" w:hAnsi="Arial" w:cs="Arial"/>
                <w:sz w:val="24"/>
                <w:szCs w:val="24"/>
              </w:rPr>
            </w:pPr>
            <w:r w:rsidRPr="0002158F">
              <w:rPr>
                <w:rFonts w:ascii="Arial" w:hAnsi="Arial" w:cs="Arial"/>
                <w:sz w:val="24"/>
                <w:szCs w:val="24"/>
              </w:rPr>
              <w:t>43</w:t>
            </w:r>
          </w:p>
        </w:tc>
        <w:tc>
          <w:tcPr>
            <w:tcW w:w="1352" w:type="dxa"/>
            <w:tcBorders>
              <w:bottom w:val="single" w:sz="8" w:space="0" w:color="000000"/>
              <w:right w:val="single" w:sz="8" w:space="0" w:color="000000"/>
            </w:tcBorders>
            <w:tcMar>
              <w:top w:w="140" w:type="nil"/>
              <w:right w:w="140" w:type="nil"/>
            </w:tcMar>
          </w:tcPr>
          <w:p w:rsidR="0087628B" w:rsidRPr="0002158F" w:rsidRDefault="0087628B" w:rsidP="0069548D">
            <w:pPr>
              <w:spacing w:after="0" w:line="240" w:lineRule="auto"/>
              <w:rPr>
                <w:rFonts w:ascii="Arial" w:hAnsi="Arial" w:cs="Arial"/>
                <w:sz w:val="24"/>
                <w:szCs w:val="24"/>
              </w:rPr>
            </w:pPr>
            <w:r w:rsidRPr="0002158F">
              <w:rPr>
                <w:rFonts w:ascii="Arial" w:hAnsi="Arial" w:cs="Arial"/>
                <w:sz w:val="24"/>
                <w:szCs w:val="24"/>
              </w:rPr>
              <w:t>100</w:t>
            </w:r>
            <w:r w:rsidR="00AD3744" w:rsidRPr="0002158F">
              <w:rPr>
                <w:rFonts w:ascii="Arial" w:hAnsi="Arial" w:cs="Arial"/>
                <w:sz w:val="24"/>
                <w:szCs w:val="24"/>
              </w:rPr>
              <w:t>%</w:t>
            </w:r>
          </w:p>
        </w:tc>
        <w:tc>
          <w:tcPr>
            <w:tcW w:w="1120" w:type="dxa"/>
            <w:tcBorders>
              <w:bottom w:val="single" w:sz="8" w:space="0" w:color="000000"/>
              <w:right w:val="single" w:sz="8" w:space="0" w:color="000000"/>
            </w:tcBorders>
            <w:tcMar>
              <w:top w:w="140" w:type="nil"/>
              <w:right w:w="140" w:type="nil"/>
            </w:tcMar>
          </w:tcPr>
          <w:p w:rsidR="0087628B" w:rsidRPr="0002158F" w:rsidRDefault="0087628B" w:rsidP="0069548D">
            <w:pPr>
              <w:spacing w:after="0" w:line="240" w:lineRule="auto"/>
              <w:rPr>
                <w:rFonts w:ascii="Arial" w:hAnsi="Arial" w:cs="Arial"/>
                <w:sz w:val="24"/>
                <w:szCs w:val="24"/>
              </w:rPr>
            </w:pPr>
            <w:r w:rsidRPr="0002158F">
              <w:rPr>
                <w:rFonts w:ascii="Arial" w:hAnsi="Arial" w:cs="Arial"/>
                <w:sz w:val="24"/>
                <w:szCs w:val="24"/>
              </w:rPr>
              <w:t>27</w:t>
            </w:r>
          </w:p>
        </w:tc>
        <w:tc>
          <w:tcPr>
            <w:tcW w:w="1352" w:type="dxa"/>
            <w:tcBorders>
              <w:bottom w:val="single" w:sz="8" w:space="0" w:color="000000"/>
              <w:right w:val="single" w:sz="8" w:space="0" w:color="000000"/>
            </w:tcBorders>
            <w:tcMar>
              <w:top w:w="140" w:type="nil"/>
              <w:right w:w="140" w:type="nil"/>
            </w:tcMar>
          </w:tcPr>
          <w:p w:rsidR="0087628B" w:rsidRPr="0002158F" w:rsidRDefault="0087628B" w:rsidP="0069548D">
            <w:pPr>
              <w:spacing w:after="0" w:line="240" w:lineRule="auto"/>
              <w:rPr>
                <w:rFonts w:ascii="Arial" w:hAnsi="Arial" w:cs="Arial"/>
                <w:sz w:val="24"/>
                <w:szCs w:val="24"/>
              </w:rPr>
            </w:pPr>
            <w:r w:rsidRPr="0002158F">
              <w:rPr>
                <w:rFonts w:ascii="Arial" w:hAnsi="Arial" w:cs="Arial"/>
                <w:sz w:val="24"/>
                <w:szCs w:val="24"/>
              </w:rPr>
              <w:t>100</w:t>
            </w:r>
            <w:r w:rsidR="00AD3744" w:rsidRPr="0002158F">
              <w:rPr>
                <w:rFonts w:ascii="Arial" w:hAnsi="Arial" w:cs="Arial"/>
                <w:sz w:val="24"/>
                <w:szCs w:val="24"/>
              </w:rPr>
              <w:t>%</w:t>
            </w:r>
          </w:p>
        </w:tc>
        <w:tc>
          <w:tcPr>
            <w:tcW w:w="1370" w:type="dxa"/>
            <w:tcBorders>
              <w:bottom w:val="single" w:sz="8" w:space="0" w:color="000000"/>
              <w:right w:val="single" w:sz="4" w:space="0" w:color="auto"/>
            </w:tcBorders>
          </w:tcPr>
          <w:p w:rsidR="0087628B" w:rsidRPr="0002158F" w:rsidRDefault="0087628B" w:rsidP="0069548D">
            <w:pPr>
              <w:spacing w:after="0" w:line="240" w:lineRule="auto"/>
              <w:rPr>
                <w:rFonts w:ascii="Arial" w:hAnsi="Arial" w:cs="Arial"/>
                <w:sz w:val="24"/>
                <w:szCs w:val="24"/>
              </w:rPr>
            </w:pPr>
            <w:r w:rsidRPr="0002158F">
              <w:rPr>
                <w:rFonts w:ascii="Arial" w:hAnsi="Arial" w:cs="Arial"/>
                <w:sz w:val="24"/>
                <w:szCs w:val="24"/>
              </w:rPr>
              <w:t>70</w:t>
            </w:r>
          </w:p>
        </w:tc>
        <w:tc>
          <w:tcPr>
            <w:tcW w:w="1612" w:type="dxa"/>
            <w:tcBorders>
              <w:left w:val="single" w:sz="4" w:space="0" w:color="auto"/>
              <w:bottom w:val="single" w:sz="8" w:space="0" w:color="000000"/>
              <w:right w:val="single" w:sz="8" w:space="0" w:color="000000"/>
            </w:tcBorders>
          </w:tcPr>
          <w:p w:rsidR="0087628B" w:rsidRPr="0002158F" w:rsidRDefault="0087628B" w:rsidP="0069548D">
            <w:pPr>
              <w:spacing w:after="0" w:line="240" w:lineRule="auto"/>
              <w:rPr>
                <w:rFonts w:ascii="Arial" w:hAnsi="Arial" w:cs="Arial"/>
                <w:sz w:val="24"/>
                <w:szCs w:val="24"/>
              </w:rPr>
            </w:pPr>
            <w:r w:rsidRPr="0002158F">
              <w:rPr>
                <w:rFonts w:ascii="Arial" w:hAnsi="Arial" w:cs="Arial"/>
                <w:sz w:val="24"/>
                <w:szCs w:val="24"/>
              </w:rPr>
              <w:t>100</w:t>
            </w:r>
            <w:r w:rsidR="00AD3744" w:rsidRPr="0002158F">
              <w:rPr>
                <w:rFonts w:ascii="Arial" w:hAnsi="Arial" w:cs="Arial"/>
                <w:sz w:val="24"/>
                <w:szCs w:val="24"/>
              </w:rPr>
              <w:t>%</w:t>
            </w:r>
          </w:p>
        </w:tc>
      </w:tr>
    </w:tbl>
    <w:p w:rsidR="0087628B" w:rsidRPr="0002158F" w:rsidRDefault="0087628B" w:rsidP="009C11AF">
      <w:pPr>
        <w:spacing w:after="0"/>
        <w:rPr>
          <w:rFonts w:ascii="Arial" w:eastAsia="Times New Roman" w:hAnsi="Arial" w:cs="Arial"/>
          <w:bCs/>
          <w:i/>
          <w:sz w:val="20"/>
          <w:szCs w:val="20"/>
        </w:rPr>
      </w:pPr>
      <w:r w:rsidRPr="0002158F">
        <w:rPr>
          <w:rFonts w:ascii="Arial" w:eastAsia="Times New Roman" w:hAnsi="Arial" w:cs="Arial"/>
          <w:bCs/>
          <w:i/>
          <w:sz w:val="20"/>
          <w:szCs w:val="20"/>
        </w:rPr>
        <w:t>*Response rates are for completed interviews</w:t>
      </w:r>
    </w:p>
    <w:p w:rsidR="005070E0" w:rsidRPr="0002158F" w:rsidRDefault="005070E0" w:rsidP="009C11AF">
      <w:pPr>
        <w:spacing w:after="0"/>
        <w:rPr>
          <w:rFonts w:ascii="Arial" w:eastAsia="Times New Roman" w:hAnsi="Arial" w:cs="Arial"/>
          <w:b/>
          <w:bCs/>
          <w:sz w:val="20"/>
          <w:szCs w:val="20"/>
        </w:rPr>
      </w:pPr>
    </w:p>
    <w:p w:rsidR="0087628B" w:rsidRPr="0002158F" w:rsidRDefault="00FE4A8A" w:rsidP="009C11AF">
      <w:pPr>
        <w:spacing w:after="0"/>
        <w:rPr>
          <w:rFonts w:ascii="Arial" w:hAnsi="Arial" w:cs="Arial"/>
          <w:sz w:val="24"/>
          <w:szCs w:val="24"/>
        </w:rPr>
      </w:pPr>
      <w:r w:rsidRPr="0002158F">
        <w:rPr>
          <w:rFonts w:ascii="Arial" w:hAnsi="Arial" w:cs="Arial"/>
          <w:sz w:val="24"/>
          <w:szCs w:val="24"/>
        </w:rPr>
        <w:t xml:space="preserve">Interview protocols were refined for Cohort </w:t>
      </w:r>
      <w:r w:rsidR="00AD3744" w:rsidRPr="0002158F">
        <w:rPr>
          <w:rFonts w:ascii="Arial" w:hAnsi="Arial" w:cs="Arial"/>
          <w:sz w:val="24"/>
          <w:szCs w:val="24"/>
        </w:rPr>
        <w:t xml:space="preserve">2, based on Cohort 1 findings. </w:t>
      </w:r>
      <w:r w:rsidRPr="0002158F">
        <w:rPr>
          <w:rFonts w:ascii="Arial" w:hAnsi="Arial" w:cs="Arial"/>
          <w:sz w:val="24"/>
          <w:szCs w:val="24"/>
        </w:rPr>
        <w:t xml:space="preserve">Both years’ </w:t>
      </w:r>
      <w:r w:rsidR="008278F9" w:rsidRPr="0002158F">
        <w:rPr>
          <w:rFonts w:ascii="Arial" w:hAnsi="Arial" w:cs="Arial"/>
          <w:sz w:val="24"/>
          <w:szCs w:val="24"/>
        </w:rPr>
        <w:t>interviews</w:t>
      </w:r>
      <w:r w:rsidRPr="0002158F">
        <w:rPr>
          <w:rFonts w:ascii="Arial" w:hAnsi="Arial" w:cs="Arial"/>
          <w:sz w:val="24"/>
          <w:szCs w:val="24"/>
        </w:rPr>
        <w:t xml:space="preserve"> covered the same content but question order an</w:t>
      </w:r>
      <w:r w:rsidR="00C004D0" w:rsidRPr="0002158F">
        <w:rPr>
          <w:rFonts w:ascii="Arial" w:hAnsi="Arial" w:cs="Arial"/>
          <w:sz w:val="24"/>
          <w:szCs w:val="24"/>
        </w:rPr>
        <w:t xml:space="preserve">d probes varied. </w:t>
      </w:r>
      <w:r w:rsidR="00802964" w:rsidRPr="0002158F">
        <w:rPr>
          <w:rFonts w:ascii="Arial" w:hAnsi="Arial" w:cs="Arial"/>
          <w:sz w:val="24"/>
          <w:szCs w:val="24"/>
        </w:rPr>
        <w:t>See Appendix</w:t>
      </w:r>
      <w:r w:rsidRPr="0002158F">
        <w:rPr>
          <w:rFonts w:ascii="Arial" w:hAnsi="Arial" w:cs="Arial"/>
          <w:sz w:val="24"/>
          <w:szCs w:val="24"/>
        </w:rPr>
        <w:t xml:space="preserve"> </w:t>
      </w:r>
      <w:r w:rsidR="00802964" w:rsidRPr="0002158F">
        <w:rPr>
          <w:rFonts w:ascii="Arial" w:hAnsi="Arial" w:cs="Arial"/>
          <w:sz w:val="24"/>
          <w:szCs w:val="24"/>
        </w:rPr>
        <w:t>F</w:t>
      </w:r>
      <w:r w:rsidR="001B52FF" w:rsidRPr="0002158F">
        <w:rPr>
          <w:rFonts w:ascii="Arial" w:hAnsi="Arial" w:cs="Arial"/>
          <w:sz w:val="24"/>
          <w:szCs w:val="24"/>
        </w:rPr>
        <w:t xml:space="preserve"> </w:t>
      </w:r>
      <w:r w:rsidRPr="0002158F">
        <w:rPr>
          <w:rFonts w:ascii="Arial" w:hAnsi="Arial" w:cs="Arial"/>
          <w:sz w:val="24"/>
          <w:szCs w:val="24"/>
        </w:rPr>
        <w:t>for details about inte</w:t>
      </w:r>
      <w:r w:rsidR="00AD3744" w:rsidRPr="0002158F">
        <w:rPr>
          <w:rFonts w:ascii="Arial" w:hAnsi="Arial" w:cs="Arial"/>
          <w:sz w:val="24"/>
          <w:szCs w:val="24"/>
        </w:rPr>
        <w:t>rview protocols and procedures.</w:t>
      </w:r>
      <w:r w:rsidRPr="0002158F">
        <w:rPr>
          <w:rFonts w:ascii="Arial" w:hAnsi="Arial" w:cs="Arial"/>
          <w:sz w:val="24"/>
          <w:szCs w:val="24"/>
        </w:rPr>
        <w:t xml:space="preserve"> </w:t>
      </w:r>
      <w:r w:rsidR="00C8232C" w:rsidRPr="0002158F">
        <w:rPr>
          <w:rFonts w:ascii="Arial" w:hAnsi="Arial" w:cs="Arial"/>
          <w:sz w:val="24"/>
          <w:szCs w:val="24"/>
        </w:rPr>
        <w:t>Interviews were coded for content, illustrative quotes were identified, and the coded interview data were further analyzed to develop rough indices of certain</w:t>
      </w:r>
      <w:r w:rsidR="00AD3744" w:rsidRPr="0002158F">
        <w:rPr>
          <w:rFonts w:ascii="Arial" w:hAnsi="Arial" w:cs="Arial"/>
          <w:sz w:val="24"/>
          <w:szCs w:val="24"/>
        </w:rPr>
        <w:t xml:space="preserve"> areas of particular interest. </w:t>
      </w:r>
      <w:r w:rsidR="00C8232C" w:rsidRPr="0002158F">
        <w:rPr>
          <w:rFonts w:ascii="Arial" w:hAnsi="Arial" w:cs="Arial"/>
          <w:sz w:val="24"/>
          <w:szCs w:val="24"/>
        </w:rPr>
        <w:t>In Cohort 1, all the interviews were coded by a singl</w:t>
      </w:r>
      <w:r w:rsidR="00AD3744" w:rsidRPr="0002158F">
        <w:rPr>
          <w:rFonts w:ascii="Arial" w:hAnsi="Arial" w:cs="Arial"/>
          <w:sz w:val="24"/>
          <w:szCs w:val="24"/>
        </w:rPr>
        <w:t xml:space="preserve">e coder to insure consistency. </w:t>
      </w:r>
      <w:r w:rsidR="00C8232C" w:rsidRPr="0002158F">
        <w:rPr>
          <w:rFonts w:ascii="Arial" w:hAnsi="Arial" w:cs="Arial"/>
          <w:sz w:val="24"/>
          <w:szCs w:val="24"/>
        </w:rPr>
        <w:t>In Cohort 2, two coders coded the interviews and inter-rater reliability tests were c</w:t>
      </w:r>
      <w:r w:rsidR="00AD3744" w:rsidRPr="0002158F">
        <w:rPr>
          <w:rFonts w:ascii="Arial" w:hAnsi="Arial" w:cs="Arial"/>
          <w:sz w:val="24"/>
          <w:szCs w:val="24"/>
        </w:rPr>
        <w:t xml:space="preserve">onducted to reduce rater bias. </w:t>
      </w:r>
      <w:r w:rsidR="00C8232C" w:rsidRPr="0002158F">
        <w:rPr>
          <w:rFonts w:ascii="Arial" w:hAnsi="Arial" w:cs="Arial"/>
          <w:sz w:val="24"/>
          <w:szCs w:val="24"/>
        </w:rPr>
        <w:t>Analysis of both sets of interviews is substantially the same in terms of the themes and issues identified and coded.</w:t>
      </w:r>
    </w:p>
    <w:p w:rsidR="007D651F" w:rsidRPr="0002158F" w:rsidRDefault="007D651F" w:rsidP="009C11AF">
      <w:pPr>
        <w:spacing w:after="0"/>
        <w:rPr>
          <w:rFonts w:ascii="Arial" w:hAnsi="Arial" w:cs="Arial"/>
          <w:sz w:val="24"/>
          <w:szCs w:val="24"/>
        </w:rPr>
      </w:pPr>
    </w:p>
    <w:p w:rsidR="009452A4" w:rsidRPr="0002158F" w:rsidRDefault="009452A4" w:rsidP="009C11AF">
      <w:pPr>
        <w:keepNext/>
        <w:keepLines/>
        <w:spacing w:after="0"/>
        <w:outlineLvl w:val="4"/>
        <w:rPr>
          <w:rStyle w:val="IntenseEmphasis"/>
          <w:rFonts w:ascii="Arial" w:hAnsi="Arial" w:cs="Arial"/>
        </w:rPr>
      </w:pPr>
      <w:r w:rsidRPr="0002158F">
        <w:rPr>
          <w:rStyle w:val="IntenseEmphasis"/>
          <w:rFonts w:ascii="Arial" w:hAnsi="Arial" w:cs="Arial"/>
        </w:rPr>
        <w:t>Limitations of the Qualitative Data Findings</w:t>
      </w:r>
    </w:p>
    <w:p w:rsidR="00A26C12" w:rsidRPr="0002158F" w:rsidRDefault="00A26C12" w:rsidP="009C11AF">
      <w:pPr>
        <w:spacing w:after="0"/>
        <w:rPr>
          <w:rFonts w:ascii="Arial" w:hAnsi="Arial" w:cs="Arial"/>
          <w:sz w:val="24"/>
        </w:rPr>
      </w:pPr>
    </w:p>
    <w:p w:rsidR="009452A4" w:rsidRPr="0002158F" w:rsidRDefault="009452A4" w:rsidP="009C11AF">
      <w:pPr>
        <w:spacing w:after="0"/>
        <w:rPr>
          <w:rFonts w:ascii="Arial" w:hAnsi="Arial" w:cs="Arial"/>
          <w:sz w:val="24"/>
        </w:rPr>
      </w:pPr>
      <w:r w:rsidRPr="0002158F">
        <w:rPr>
          <w:rFonts w:ascii="Arial" w:hAnsi="Arial" w:cs="Arial"/>
          <w:sz w:val="24"/>
        </w:rPr>
        <w:t>Much of the qualitative data is retrospective. Interviews and surveys were issued near the end of the sanction period for each cohort, but were asking participants to recall actions that had taken place over the previous two years. Additionally, some of the participants had changed districts or positions over the course of the work, and some had been active in one program year but not the other (this was particularly t</w:t>
      </w:r>
      <w:r w:rsidR="00C004D0" w:rsidRPr="0002158F">
        <w:rPr>
          <w:rFonts w:ascii="Arial" w:hAnsi="Arial" w:cs="Arial"/>
          <w:sz w:val="24"/>
        </w:rPr>
        <w:t xml:space="preserve">rue for district respondents). </w:t>
      </w:r>
      <w:r w:rsidRPr="0002158F">
        <w:rPr>
          <w:rFonts w:ascii="Arial" w:hAnsi="Arial" w:cs="Arial"/>
          <w:sz w:val="24"/>
        </w:rPr>
        <w:t xml:space="preserve">While within the PI3 districts with DAITs, we had the opportunity to obtain perspectives from both parties, providing some triangulation, in the light PI3 districts which were not required to work with a DAIT, we have only the district implementation survey responses and a sample (due to non-responses) which may not be truly representative of those districts. </w:t>
      </w:r>
    </w:p>
    <w:p w:rsidR="00531580" w:rsidRPr="0002158F" w:rsidRDefault="00531580" w:rsidP="009C11AF">
      <w:pPr>
        <w:spacing w:after="0"/>
        <w:rPr>
          <w:rFonts w:ascii="Arial" w:hAnsi="Arial" w:cs="Arial"/>
          <w:sz w:val="24"/>
        </w:rPr>
      </w:pPr>
    </w:p>
    <w:p w:rsidR="009452A4" w:rsidRPr="0002158F" w:rsidRDefault="009F4729" w:rsidP="009C11AF">
      <w:pPr>
        <w:spacing w:after="0"/>
        <w:rPr>
          <w:rFonts w:ascii="Arial" w:hAnsi="Arial" w:cs="Arial"/>
          <w:sz w:val="24"/>
          <w:szCs w:val="24"/>
        </w:rPr>
      </w:pPr>
      <w:r w:rsidRPr="0002158F">
        <w:rPr>
          <w:rFonts w:ascii="Arial" w:hAnsi="Arial" w:cs="Arial"/>
          <w:sz w:val="24"/>
          <w:szCs w:val="24"/>
        </w:rPr>
        <w:t>In addition</w:t>
      </w:r>
      <w:r w:rsidR="009452A4" w:rsidRPr="0002158F">
        <w:rPr>
          <w:rFonts w:ascii="Arial" w:hAnsi="Arial" w:cs="Arial"/>
          <w:sz w:val="24"/>
          <w:szCs w:val="24"/>
        </w:rPr>
        <w:t>, despite the high response rate and range of respondents in the interviews and surveys among the PI3 districts with DAITs, we cannot represent the results as an exhaustive examination of each dis</w:t>
      </w:r>
      <w:r w:rsidR="00BD6F98" w:rsidRPr="0002158F">
        <w:rPr>
          <w:rFonts w:ascii="Arial" w:hAnsi="Arial" w:cs="Arial"/>
          <w:sz w:val="24"/>
          <w:szCs w:val="24"/>
        </w:rPr>
        <w:t xml:space="preserve">trict’s experiences. </w:t>
      </w:r>
      <w:r w:rsidR="009452A4" w:rsidRPr="0002158F">
        <w:rPr>
          <w:rFonts w:ascii="Arial" w:hAnsi="Arial" w:cs="Arial"/>
          <w:sz w:val="24"/>
          <w:szCs w:val="24"/>
        </w:rPr>
        <w:t>Our perspectives are limited to the information we obtained from a fairly small numbe</w:t>
      </w:r>
      <w:r w:rsidR="00BD6F98" w:rsidRPr="0002158F">
        <w:rPr>
          <w:rFonts w:ascii="Arial" w:hAnsi="Arial" w:cs="Arial"/>
          <w:sz w:val="24"/>
          <w:szCs w:val="24"/>
        </w:rPr>
        <w:t xml:space="preserve">r of respondents per district. </w:t>
      </w:r>
      <w:r w:rsidR="009452A4" w:rsidRPr="0002158F">
        <w:rPr>
          <w:rFonts w:ascii="Arial" w:hAnsi="Arial" w:cs="Arial"/>
          <w:sz w:val="24"/>
          <w:szCs w:val="24"/>
        </w:rPr>
        <w:t xml:space="preserve">However, since it was never the intention of the evaluation to prepare separate case studies for each </w:t>
      </w:r>
      <w:r w:rsidR="009452A4" w:rsidRPr="0002158F">
        <w:rPr>
          <w:rFonts w:ascii="Arial" w:hAnsi="Arial" w:cs="Arial"/>
          <w:sz w:val="24"/>
          <w:szCs w:val="24"/>
        </w:rPr>
        <w:lastRenderedPageBreak/>
        <w:t>district, we feel that the triangulation provided is sufficient to support the generalizations presented in this report.</w:t>
      </w:r>
    </w:p>
    <w:p w:rsidR="009F4729" w:rsidRPr="0002158F" w:rsidRDefault="009F4729" w:rsidP="009C11AF">
      <w:pPr>
        <w:spacing w:after="0"/>
        <w:rPr>
          <w:rFonts w:ascii="Arial" w:hAnsi="Arial" w:cs="Arial"/>
          <w:sz w:val="24"/>
          <w:szCs w:val="24"/>
        </w:rPr>
      </w:pPr>
    </w:p>
    <w:p w:rsidR="009F4729" w:rsidRPr="0002158F" w:rsidRDefault="009F4729" w:rsidP="009C11AF">
      <w:pPr>
        <w:spacing w:after="0"/>
        <w:rPr>
          <w:rFonts w:ascii="Arial" w:hAnsi="Arial" w:cs="Arial"/>
          <w:sz w:val="24"/>
          <w:szCs w:val="24"/>
        </w:rPr>
      </w:pPr>
      <w:r w:rsidRPr="0002158F">
        <w:rPr>
          <w:rFonts w:ascii="Arial" w:hAnsi="Arial" w:cs="Arial"/>
          <w:sz w:val="24"/>
          <w:szCs w:val="24"/>
        </w:rPr>
        <w:t xml:space="preserve">Last, because the specific probes and the question ordering of the interview protocols changed between </w:t>
      </w:r>
      <w:r w:rsidR="00C92DD7" w:rsidRPr="0002158F">
        <w:rPr>
          <w:rFonts w:ascii="Arial" w:hAnsi="Arial" w:cs="Arial"/>
          <w:sz w:val="24"/>
          <w:szCs w:val="24"/>
        </w:rPr>
        <w:t>C</w:t>
      </w:r>
      <w:r w:rsidRPr="0002158F">
        <w:rPr>
          <w:rFonts w:ascii="Arial" w:hAnsi="Arial" w:cs="Arial"/>
          <w:sz w:val="24"/>
          <w:szCs w:val="24"/>
        </w:rPr>
        <w:t xml:space="preserve">ohort 1 and 2 interviews, </w:t>
      </w:r>
      <w:r w:rsidR="00522C18" w:rsidRPr="0002158F">
        <w:rPr>
          <w:rFonts w:ascii="Arial" w:hAnsi="Arial" w:cs="Arial"/>
          <w:sz w:val="24"/>
          <w:szCs w:val="24"/>
        </w:rPr>
        <w:t xml:space="preserve">with </w:t>
      </w:r>
      <w:r w:rsidR="00C92DD7" w:rsidRPr="0002158F">
        <w:rPr>
          <w:rFonts w:ascii="Arial" w:hAnsi="Arial" w:cs="Arial"/>
          <w:sz w:val="24"/>
          <w:szCs w:val="24"/>
        </w:rPr>
        <w:t>C</w:t>
      </w:r>
      <w:r w:rsidR="00522C18" w:rsidRPr="0002158F">
        <w:rPr>
          <w:rFonts w:ascii="Arial" w:hAnsi="Arial" w:cs="Arial"/>
          <w:sz w:val="24"/>
          <w:szCs w:val="24"/>
        </w:rPr>
        <w:t xml:space="preserve">ohort 2 protocols evolving based on </w:t>
      </w:r>
      <w:r w:rsidR="00B169BB" w:rsidRPr="0002158F">
        <w:rPr>
          <w:rFonts w:ascii="Arial" w:hAnsi="Arial" w:cs="Arial"/>
          <w:sz w:val="24"/>
          <w:szCs w:val="24"/>
        </w:rPr>
        <w:t xml:space="preserve">what we learned </w:t>
      </w:r>
      <w:r w:rsidR="00522C18" w:rsidRPr="0002158F">
        <w:rPr>
          <w:rFonts w:ascii="Arial" w:hAnsi="Arial" w:cs="Arial"/>
          <w:sz w:val="24"/>
          <w:szCs w:val="24"/>
        </w:rPr>
        <w:t xml:space="preserve"> from our </w:t>
      </w:r>
      <w:r w:rsidR="00C92DD7" w:rsidRPr="0002158F">
        <w:rPr>
          <w:rFonts w:ascii="Arial" w:hAnsi="Arial" w:cs="Arial"/>
          <w:sz w:val="24"/>
          <w:szCs w:val="24"/>
        </w:rPr>
        <w:t>C</w:t>
      </w:r>
      <w:r w:rsidR="00522C18" w:rsidRPr="0002158F">
        <w:rPr>
          <w:rFonts w:ascii="Arial" w:hAnsi="Arial" w:cs="Arial"/>
          <w:sz w:val="24"/>
          <w:szCs w:val="24"/>
        </w:rPr>
        <w:t xml:space="preserve">ohort 1 interviews, differences in data collected from interviews between the two cohorts should be interpreted as important but not necessarily indicative that true distinctions existed. Specifically, on a number of items, </w:t>
      </w:r>
      <w:r w:rsidR="00C92DD7" w:rsidRPr="0002158F">
        <w:rPr>
          <w:rFonts w:ascii="Arial" w:hAnsi="Arial" w:cs="Arial"/>
          <w:sz w:val="24"/>
          <w:szCs w:val="24"/>
        </w:rPr>
        <w:t>C</w:t>
      </w:r>
      <w:r w:rsidR="00522C18" w:rsidRPr="0002158F">
        <w:rPr>
          <w:rFonts w:ascii="Arial" w:hAnsi="Arial" w:cs="Arial"/>
          <w:sz w:val="24"/>
          <w:szCs w:val="24"/>
        </w:rPr>
        <w:t xml:space="preserve">ohort 1 respondents were not probed as deeply about specific issues as were </w:t>
      </w:r>
      <w:r w:rsidR="00C92DD7" w:rsidRPr="0002158F">
        <w:rPr>
          <w:rFonts w:ascii="Arial" w:hAnsi="Arial" w:cs="Arial"/>
          <w:sz w:val="24"/>
          <w:szCs w:val="24"/>
        </w:rPr>
        <w:t>C</w:t>
      </w:r>
      <w:r w:rsidR="00522C18" w:rsidRPr="0002158F">
        <w:rPr>
          <w:rFonts w:ascii="Arial" w:hAnsi="Arial" w:cs="Arial"/>
          <w:sz w:val="24"/>
          <w:szCs w:val="24"/>
        </w:rPr>
        <w:t>ohort 2 respondents. This is a normal occurrence in longitudinal data collection, but is nonetheless worthy of note.</w:t>
      </w:r>
    </w:p>
    <w:p w:rsidR="002A6464" w:rsidRPr="0002158F" w:rsidRDefault="002A6464" w:rsidP="009C11AF">
      <w:pPr>
        <w:spacing w:after="0"/>
        <w:rPr>
          <w:rFonts w:ascii="Arial" w:hAnsi="Arial" w:cs="Arial"/>
          <w:sz w:val="24"/>
          <w:szCs w:val="24"/>
        </w:rPr>
      </w:pPr>
    </w:p>
    <w:p w:rsidR="002A6464" w:rsidRPr="0002158F" w:rsidRDefault="002A6464" w:rsidP="009C11AF">
      <w:pPr>
        <w:spacing w:after="0"/>
        <w:rPr>
          <w:rFonts w:ascii="Arial" w:hAnsi="Arial" w:cs="Arial"/>
        </w:rPr>
      </w:pPr>
    </w:p>
    <w:p w:rsidR="006B2437" w:rsidRPr="0002158F" w:rsidRDefault="00314B11" w:rsidP="009C11AF">
      <w:pPr>
        <w:pStyle w:val="Heading2"/>
        <w:spacing w:before="0"/>
        <w:rPr>
          <w:rFonts w:ascii="Arial" w:hAnsi="Arial" w:cs="Arial"/>
        </w:rPr>
      </w:pPr>
      <w:bookmarkStart w:id="46" w:name="_Toc199316014"/>
      <w:r w:rsidRPr="0002158F">
        <w:rPr>
          <w:rFonts w:ascii="Arial" w:hAnsi="Arial" w:cs="Arial"/>
        </w:rPr>
        <w:t xml:space="preserve">How do </w:t>
      </w:r>
      <w:r w:rsidRPr="0002158F">
        <w:rPr>
          <w:rFonts w:ascii="Arial" w:hAnsi="Arial" w:cs="Arial"/>
          <w:lang w:val="en-US"/>
        </w:rPr>
        <w:t>D</w:t>
      </w:r>
      <w:r w:rsidRPr="0002158F">
        <w:rPr>
          <w:rFonts w:ascii="Arial" w:hAnsi="Arial" w:cs="Arial"/>
        </w:rPr>
        <w:t xml:space="preserve">istricts </w:t>
      </w:r>
      <w:r w:rsidRPr="0002158F">
        <w:rPr>
          <w:rFonts w:ascii="Arial" w:hAnsi="Arial" w:cs="Arial"/>
          <w:lang w:val="en-US"/>
        </w:rPr>
        <w:t>W</w:t>
      </w:r>
      <w:r w:rsidRPr="0002158F">
        <w:rPr>
          <w:rFonts w:ascii="Arial" w:hAnsi="Arial" w:cs="Arial"/>
        </w:rPr>
        <w:t xml:space="preserve">ork with their DAIT </w:t>
      </w:r>
      <w:r w:rsidRPr="0002158F">
        <w:rPr>
          <w:rFonts w:ascii="Arial" w:hAnsi="Arial" w:cs="Arial"/>
          <w:lang w:val="en-US"/>
        </w:rPr>
        <w:t>P</w:t>
      </w:r>
      <w:r w:rsidRPr="0002158F">
        <w:rPr>
          <w:rFonts w:ascii="Arial" w:hAnsi="Arial" w:cs="Arial"/>
        </w:rPr>
        <w:t>roviders</w:t>
      </w:r>
      <w:r w:rsidR="006B2437" w:rsidRPr="0002158F">
        <w:rPr>
          <w:rFonts w:ascii="Arial" w:hAnsi="Arial" w:cs="Arial"/>
        </w:rPr>
        <w:t>?</w:t>
      </w:r>
      <w:bookmarkEnd w:id="46"/>
    </w:p>
    <w:p w:rsidR="00A26C12" w:rsidRPr="0002158F" w:rsidRDefault="00A26C12" w:rsidP="009C11AF">
      <w:pPr>
        <w:spacing w:after="0"/>
        <w:rPr>
          <w:rFonts w:ascii="Arial" w:hAnsi="Arial" w:cs="Arial"/>
          <w:sz w:val="24"/>
          <w:szCs w:val="24"/>
        </w:rPr>
      </w:pPr>
    </w:p>
    <w:p w:rsidR="00B169BB" w:rsidRPr="0002158F" w:rsidRDefault="00B169BB" w:rsidP="009C11AF">
      <w:pPr>
        <w:spacing w:after="0"/>
        <w:rPr>
          <w:rFonts w:ascii="Arial" w:hAnsi="Arial" w:cs="Arial"/>
          <w:sz w:val="24"/>
          <w:szCs w:val="24"/>
        </w:rPr>
      </w:pPr>
      <w:r w:rsidRPr="0002158F">
        <w:rPr>
          <w:rFonts w:ascii="Arial" w:hAnsi="Arial" w:cs="Arial"/>
          <w:sz w:val="24"/>
          <w:szCs w:val="24"/>
        </w:rPr>
        <w:t>Given the findings that students in the PI3 districts with DAITs (</w:t>
      </w:r>
      <w:r w:rsidR="00CD56DF" w:rsidRPr="0002158F">
        <w:rPr>
          <w:rFonts w:ascii="Arial" w:hAnsi="Arial" w:cs="Arial"/>
          <w:sz w:val="24"/>
          <w:szCs w:val="24"/>
        </w:rPr>
        <w:t>intensive</w:t>
      </w:r>
      <w:r w:rsidRPr="0002158F">
        <w:rPr>
          <w:rFonts w:ascii="Arial" w:hAnsi="Arial" w:cs="Arial"/>
          <w:sz w:val="24"/>
          <w:szCs w:val="24"/>
        </w:rPr>
        <w:t xml:space="preserve">/moderate districts) outperform students in similar districts without the DAIT intervention, we examine how DAITs worked with their districts in the first two cohorts to build their capacity to support student achievement. </w:t>
      </w:r>
    </w:p>
    <w:p w:rsidR="00B169BB" w:rsidRPr="0002158F" w:rsidRDefault="00B169BB" w:rsidP="009C11AF">
      <w:pPr>
        <w:pStyle w:val="Heading4"/>
        <w:rPr>
          <w:rFonts w:ascii="Arial" w:hAnsi="Arial" w:cs="Arial"/>
          <w:color w:val="auto"/>
          <w:szCs w:val="24"/>
        </w:rPr>
      </w:pPr>
      <w:r w:rsidRPr="0002158F">
        <w:rPr>
          <w:rFonts w:ascii="Arial" w:hAnsi="Arial" w:cs="Arial"/>
          <w:b w:val="0"/>
          <w:i w:val="0"/>
          <w:color w:val="auto"/>
        </w:rPr>
        <w:t>CDE</w:t>
      </w:r>
      <w:r w:rsidR="00CD56DF" w:rsidRPr="0002158F">
        <w:rPr>
          <w:rFonts w:ascii="Arial" w:hAnsi="Arial" w:cs="Arial"/>
          <w:b w:val="0"/>
          <w:i w:val="0"/>
          <w:color w:val="auto"/>
        </w:rPr>
        <w:t xml:space="preserve"> expected </w:t>
      </w:r>
      <w:r w:rsidRPr="0002158F">
        <w:rPr>
          <w:rFonts w:ascii="Arial" w:hAnsi="Arial" w:cs="Arial"/>
          <w:b w:val="0"/>
          <w:i w:val="0"/>
          <w:color w:val="auto"/>
        </w:rPr>
        <w:t>DAITs to engage with their district to, first, diagnose district needs, usually using assessment instruments provided by CDE, and then write up their</w:t>
      </w:r>
      <w:r w:rsidR="000F2255" w:rsidRPr="0002158F">
        <w:rPr>
          <w:rFonts w:ascii="Arial" w:hAnsi="Arial" w:cs="Arial"/>
          <w:b w:val="0"/>
          <w:i w:val="0"/>
          <w:color w:val="auto"/>
        </w:rPr>
        <w:t xml:space="preserve"> findings in a capacity study. </w:t>
      </w:r>
      <w:r w:rsidR="00CD56DF" w:rsidRPr="0002158F">
        <w:rPr>
          <w:rFonts w:ascii="Arial" w:hAnsi="Arial" w:cs="Arial"/>
          <w:b w:val="0"/>
          <w:i w:val="0"/>
          <w:color w:val="auto"/>
        </w:rPr>
        <w:t xml:space="preserve">Districts submitted capacity </w:t>
      </w:r>
      <w:r w:rsidRPr="0002158F">
        <w:rPr>
          <w:rFonts w:ascii="Arial" w:hAnsi="Arial" w:cs="Arial"/>
          <w:b w:val="0"/>
          <w:i w:val="0"/>
          <w:color w:val="auto"/>
        </w:rPr>
        <w:t>studies to CDE and were required to rewrite their LEA plan (or plan addendum) to incorporate the recommendations pro</w:t>
      </w:r>
      <w:r w:rsidR="00BD6F98" w:rsidRPr="0002158F">
        <w:rPr>
          <w:rFonts w:ascii="Arial" w:hAnsi="Arial" w:cs="Arial"/>
          <w:b w:val="0"/>
          <w:i w:val="0"/>
          <w:color w:val="auto"/>
        </w:rPr>
        <w:t xml:space="preserve">vided in the capacity studies. </w:t>
      </w:r>
      <w:r w:rsidRPr="0002158F">
        <w:rPr>
          <w:rFonts w:ascii="Arial" w:hAnsi="Arial" w:cs="Arial"/>
          <w:b w:val="0"/>
          <w:i w:val="0"/>
          <w:color w:val="auto"/>
        </w:rPr>
        <w:t xml:space="preserve">Next, </w:t>
      </w:r>
      <w:r w:rsidR="00CD56DF" w:rsidRPr="0002158F">
        <w:rPr>
          <w:rFonts w:ascii="Arial" w:hAnsi="Arial" w:cs="Arial"/>
          <w:b w:val="0"/>
          <w:i w:val="0"/>
          <w:color w:val="auto"/>
        </w:rPr>
        <w:t xml:space="preserve">the CDE expected </w:t>
      </w:r>
      <w:r w:rsidRPr="0002158F">
        <w:rPr>
          <w:rFonts w:ascii="Arial" w:hAnsi="Arial" w:cs="Arial"/>
          <w:b w:val="0"/>
          <w:i w:val="0"/>
          <w:color w:val="auto"/>
        </w:rPr>
        <w:t>DAITs to support districts in preparing their plans, and to provide specific support for implementing the recom</w:t>
      </w:r>
      <w:r w:rsidR="00BD6F98" w:rsidRPr="0002158F">
        <w:rPr>
          <w:rFonts w:ascii="Arial" w:hAnsi="Arial" w:cs="Arial"/>
          <w:b w:val="0"/>
          <w:i w:val="0"/>
          <w:color w:val="auto"/>
        </w:rPr>
        <w:t xml:space="preserve">mendations they have provided. </w:t>
      </w:r>
      <w:r w:rsidRPr="0002158F">
        <w:rPr>
          <w:rFonts w:ascii="Arial" w:hAnsi="Arial" w:cs="Arial"/>
          <w:b w:val="0"/>
          <w:i w:val="0"/>
          <w:color w:val="auto"/>
          <w:szCs w:val="24"/>
        </w:rPr>
        <w:t>Survey and interview results confirm that these activities were, in fact, occurring in the majority of</w:t>
      </w:r>
      <w:r w:rsidR="000F2255" w:rsidRPr="0002158F">
        <w:rPr>
          <w:rFonts w:ascii="Arial" w:hAnsi="Arial" w:cs="Arial"/>
          <w:b w:val="0"/>
          <w:i w:val="0"/>
          <w:color w:val="auto"/>
          <w:szCs w:val="24"/>
        </w:rPr>
        <w:t xml:space="preserve"> districts working with DAITs. </w:t>
      </w:r>
      <w:r w:rsidRPr="0002158F">
        <w:rPr>
          <w:rFonts w:ascii="Arial" w:hAnsi="Arial" w:cs="Arial"/>
          <w:b w:val="0"/>
          <w:i w:val="0"/>
          <w:color w:val="auto"/>
          <w:szCs w:val="24"/>
        </w:rPr>
        <w:t>Based on our interview responses, there appeared to be some confusion and ambiguity around DAIT activities and authority for the first Cohort of treated districts which was subsequently resolved prior to Cohort 2. This may be in part due to the CDE’s refinement of the diagnostic tools and provision of additional training to DAIT provider before they began their wor</w:t>
      </w:r>
      <w:r w:rsidR="000F2255" w:rsidRPr="0002158F">
        <w:rPr>
          <w:rFonts w:ascii="Arial" w:hAnsi="Arial" w:cs="Arial"/>
          <w:b w:val="0"/>
          <w:i w:val="0"/>
          <w:color w:val="auto"/>
          <w:szCs w:val="24"/>
        </w:rPr>
        <w:t xml:space="preserve">k with the Cohort 2 districts. </w:t>
      </w:r>
      <w:r w:rsidRPr="0002158F">
        <w:rPr>
          <w:rFonts w:ascii="Arial" w:hAnsi="Arial" w:cs="Arial"/>
          <w:b w:val="0"/>
          <w:i w:val="0"/>
          <w:color w:val="auto"/>
          <w:szCs w:val="24"/>
        </w:rPr>
        <w:t>District leaders mentioned in interviews that they found implementing these assessment tools to be valuable learning experiences.</w:t>
      </w:r>
    </w:p>
    <w:p w:rsidR="00B169BB" w:rsidRPr="0002158F" w:rsidRDefault="00B169BB" w:rsidP="009C11AF">
      <w:pPr>
        <w:rPr>
          <w:rFonts w:ascii="Arial" w:hAnsi="Arial" w:cs="Arial"/>
          <w:sz w:val="24"/>
          <w:szCs w:val="24"/>
        </w:rPr>
      </w:pPr>
    </w:p>
    <w:p w:rsidR="00F62F0B" w:rsidRPr="0002158F" w:rsidRDefault="00D425A8" w:rsidP="009C11AF">
      <w:pPr>
        <w:rPr>
          <w:rFonts w:ascii="Arial" w:hAnsi="Arial" w:cs="Arial"/>
          <w:sz w:val="24"/>
          <w:szCs w:val="24"/>
        </w:rPr>
      </w:pPr>
      <w:r w:rsidRPr="0002158F">
        <w:rPr>
          <w:rFonts w:ascii="Arial" w:hAnsi="Arial" w:cs="Arial"/>
          <w:sz w:val="24"/>
          <w:szCs w:val="24"/>
        </w:rPr>
        <w:t>Surveys of the DAITs and their districts addressed the extent to which DAITs provided several different types of services (</w:t>
      </w:r>
      <w:r w:rsidR="00CD2448" w:rsidRPr="0002158F">
        <w:rPr>
          <w:rFonts w:ascii="Arial" w:hAnsi="Arial" w:cs="Arial"/>
          <w:sz w:val="24"/>
          <w:szCs w:val="24"/>
        </w:rPr>
        <w:fldChar w:fldCharType="begin"/>
      </w:r>
      <w:r w:rsidR="008278F9" w:rsidRPr="0002158F">
        <w:rPr>
          <w:rFonts w:ascii="Arial" w:hAnsi="Arial" w:cs="Arial"/>
          <w:sz w:val="24"/>
          <w:szCs w:val="24"/>
        </w:rPr>
        <w:instrText xml:space="preserve"> REF _Ref321989871 \h </w:instrText>
      </w:r>
      <w:r w:rsidR="0002158F">
        <w:rPr>
          <w:rFonts w:ascii="Arial" w:hAnsi="Arial" w:cs="Arial"/>
          <w:sz w:val="24"/>
          <w:szCs w:val="24"/>
        </w:rPr>
        <w:instrText xml:space="preserve"> \* MERGEFORMAT </w:instrText>
      </w:r>
      <w:r w:rsidR="00CD2448" w:rsidRPr="0002158F">
        <w:rPr>
          <w:rFonts w:ascii="Arial" w:hAnsi="Arial" w:cs="Arial"/>
          <w:sz w:val="24"/>
          <w:szCs w:val="24"/>
        </w:rPr>
      </w:r>
      <w:r w:rsidR="00CD2448" w:rsidRPr="0002158F">
        <w:rPr>
          <w:rFonts w:ascii="Arial" w:hAnsi="Arial" w:cs="Arial"/>
          <w:sz w:val="24"/>
          <w:szCs w:val="24"/>
        </w:rPr>
        <w:fldChar w:fldCharType="separate"/>
      </w:r>
      <w:r w:rsidR="009E2D5B" w:rsidRPr="0002158F">
        <w:rPr>
          <w:rFonts w:ascii="Arial" w:hAnsi="Arial" w:cs="Arial"/>
          <w:sz w:val="24"/>
          <w:szCs w:val="24"/>
        </w:rPr>
        <w:t xml:space="preserve">Figure </w:t>
      </w:r>
      <w:r w:rsidR="009E2D5B">
        <w:rPr>
          <w:rFonts w:ascii="Arial" w:hAnsi="Arial" w:cs="Arial"/>
          <w:noProof/>
          <w:sz w:val="24"/>
          <w:szCs w:val="24"/>
        </w:rPr>
        <w:t>1</w:t>
      </w:r>
      <w:r w:rsidR="00CD2448" w:rsidRPr="0002158F">
        <w:rPr>
          <w:rFonts w:ascii="Arial" w:hAnsi="Arial" w:cs="Arial"/>
          <w:sz w:val="24"/>
          <w:szCs w:val="24"/>
        </w:rPr>
        <w:fldChar w:fldCharType="end"/>
      </w:r>
      <w:r w:rsidR="000F2255" w:rsidRPr="0002158F">
        <w:rPr>
          <w:rFonts w:ascii="Arial" w:hAnsi="Arial" w:cs="Arial"/>
          <w:sz w:val="24"/>
          <w:szCs w:val="24"/>
        </w:rPr>
        <w:t xml:space="preserve">). </w:t>
      </w:r>
      <w:r w:rsidR="00F62F0B" w:rsidRPr="0002158F">
        <w:rPr>
          <w:rFonts w:ascii="Arial" w:hAnsi="Arial" w:cs="Arial"/>
          <w:sz w:val="24"/>
          <w:szCs w:val="24"/>
        </w:rPr>
        <w:t xml:space="preserve">A strong majority of </w:t>
      </w:r>
      <w:r w:rsidRPr="0002158F">
        <w:rPr>
          <w:rFonts w:ascii="Arial" w:hAnsi="Arial" w:cs="Arial"/>
          <w:sz w:val="24"/>
          <w:szCs w:val="24"/>
        </w:rPr>
        <w:t>DAIT/district teams report that the DAIT (a) supported the revision of LEA</w:t>
      </w:r>
      <w:r w:rsidR="00F62F0B" w:rsidRPr="0002158F">
        <w:rPr>
          <w:rFonts w:ascii="Arial" w:hAnsi="Arial" w:cs="Arial"/>
          <w:sz w:val="24"/>
          <w:szCs w:val="24"/>
        </w:rPr>
        <w:t xml:space="preserve"> (District)</w:t>
      </w:r>
      <w:r w:rsidRPr="0002158F">
        <w:rPr>
          <w:rFonts w:ascii="Arial" w:hAnsi="Arial" w:cs="Arial"/>
          <w:sz w:val="24"/>
          <w:szCs w:val="24"/>
        </w:rPr>
        <w:t xml:space="preserve"> plans/addendums, (b) </w:t>
      </w:r>
      <w:r w:rsidRPr="0002158F">
        <w:rPr>
          <w:rFonts w:ascii="Arial" w:hAnsi="Arial" w:cs="Arial"/>
          <w:sz w:val="24"/>
          <w:szCs w:val="24"/>
        </w:rPr>
        <w:lastRenderedPageBreak/>
        <w:t>collaborated with the district to create a comprehensive needs assessment, (c) effectively diagnosed district needs and priorities, and (d) had direct and open communication concerning DAIT recommendati</w:t>
      </w:r>
      <w:r w:rsidR="000F2255" w:rsidRPr="0002158F">
        <w:rPr>
          <w:rFonts w:ascii="Arial" w:hAnsi="Arial" w:cs="Arial"/>
          <w:sz w:val="24"/>
          <w:szCs w:val="24"/>
        </w:rPr>
        <w:t xml:space="preserve">ons with the district cabinet. </w:t>
      </w:r>
      <w:r w:rsidRPr="0002158F">
        <w:rPr>
          <w:rFonts w:ascii="Arial" w:hAnsi="Arial" w:cs="Arial"/>
          <w:sz w:val="24"/>
          <w:szCs w:val="24"/>
        </w:rPr>
        <w:t>Cohort 2 districts</w:t>
      </w:r>
      <w:r w:rsidR="00F62F0B" w:rsidRPr="0002158F">
        <w:rPr>
          <w:rFonts w:ascii="Arial" w:hAnsi="Arial" w:cs="Arial"/>
          <w:sz w:val="24"/>
          <w:szCs w:val="24"/>
        </w:rPr>
        <w:t xml:space="preserve"> had higher scores on these items, compared to Cohort 1</w:t>
      </w:r>
      <w:r w:rsidRPr="0002158F">
        <w:rPr>
          <w:rFonts w:ascii="Arial" w:hAnsi="Arial" w:cs="Arial"/>
          <w:sz w:val="24"/>
          <w:szCs w:val="24"/>
        </w:rPr>
        <w:t xml:space="preserve">, </w:t>
      </w:r>
      <w:r w:rsidR="0076525A" w:rsidRPr="0002158F">
        <w:rPr>
          <w:rFonts w:ascii="Arial" w:hAnsi="Arial" w:cs="Arial"/>
          <w:sz w:val="24"/>
          <w:szCs w:val="24"/>
        </w:rPr>
        <w:t>and also</w:t>
      </w:r>
      <w:r w:rsidRPr="0002158F">
        <w:rPr>
          <w:rFonts w:ascii="Arial" w:hAnsi="Arial" w:cs="Arial"/>
          <w:sz w:val="24"/>
          <w:szCs w:val="24"/>
        </w:rPr>
        <w:t xml:space="preserve"> reported more DAIT assistance with aligning the</w:t>
      </w:r>
      <w:r w:rsidR="000B1290" w:rsidRPr="0002158F">
        <w:rPr>
          <w:rFonts w:ascii="Arial" w:hAnsi="Arial" w:cs="Arial"/>
          <w:sz w:val="24"/>
          <w:szCs w:val="24"/>
        </w:rPr>
        <w:t xml:space="preserve"> sites’</w:t>
      </w:r>
      <w:r w:rsidRPr="0002158F">
        <w:rPr>
          <w:rFonts w:ascii="Arial" w:hAnsi="Arial" w:cs="Arial"/>
          <w:sz w:val="24"/>
          <w:szCs w:val="24"/>
        </w:rPr>
        <w:t xml:space="preserve"> Singl</w:t>
      </w:r>
      <w:r w:rsidR="00F62F0B" w:rsidRPr="0002158F">
        <w:rPr>
          <w:rFonts w:ascii="Arial" w:hAnsi="Arial" w:cs="Arial"/>
          <w:sz w:val="24"/>
          <w:szCs w:val="24"/>
        </w:rPr>
        <w:t>e</w:t>
      </w:r>
      <w:r w:rsidR="000B1290" w:rsidRPr="0002158F">
        <w:rPr>
          <w:rFonts w:ascii="Arial" w:hAnsi="Arial" w:cs="Arial"/>
          <w:sz w:val="24"/>
          <w:szCs w:val="24"/>
        </w:rPr>
        <w:t xml:space="preserve"> Plans for Student Achievement (SPSAs) with the overall LEA plan</w:t>
      </w:r>
      <w:r w:rsidR="003934AC" w:rsidRPr="0002158F">
        <w:rPr>
          <w:rFonts w:ascii="Arial" w:hAnsi="Arial" w:cs="Arial"/>
          <w:sz w:val="24"/>
          <w:szCs w:val="24"/>
        </w:rPr>
        <w:t xml:space="preserve"> and more DAIT support for implementing the LEA plan in i</w:t>
      </w:r>
      <w:r w:rsidR="006C3CD4" w:rsidRPr="0002158F">
        <w:rPr>
          <w:rFonts w:ascii="Arial" w:hAnsi="Arial" w:cs="Arial"/>
          <w:sz w:val="24"/>
          <w:szCs w:val="24"/>
        </w:rPr>
        <w:t xml:space="preserve">dentified high priority areas. </w:t>
      </w:r>
      <w:r w:rsidR="00375069" w:rsidRPr="0002158F">
        <w:rPr>
          <w:rFonts w:ascii="Arial" w:hAnsi="Arial" w:cs="Arial"/>
          <w:sz w:val="24"/>
          <w:szCs w:val="24"/>
        </w:rPr>
        <w:t>Based on anecdotal information from both CDE staff and interview respondents and our own observations, w</w:t>
      </w:r>
      <w:r w:rsidR="003934AC" w:rsidRPr="0002158F">
        <w:rPr>
          <w:rFonts w:ascii="Arial" w:hAnsi="Arial" w:cs="Arial"/>
          <w:sz w:val="24"/>
          <w:szCs w:val="24"/>
        </w:rPr>
        <w:t xml:space="preserve">e </w:t>
      </w:r>
      <w:r w:rsidR="00375069" w:rsidRPr="0002158F">
        <w:rPr>
          <w:rFonts w:ascii="Arial" w:hAnsi="Arial" w:cs="Arial"/>
          <w:sz w:val="24"/>
          <w:szCs w:val="24"/>
        </w:rPr>
        <w:t xml:space="preserve">speculate that </w:t>
      </w:r>
      <w:r w:rsidR="003934AC" w:rsidRPr="0002158F">
        <w:rPr>
          <w:rFonts w:ascii="Arial" w:hAnsi="Arial" w:cs="Arial"/>
          <w:sz w:val="24"/>
          <w:szCs w:val="24"/>
        </w:rPr>
        <w:t xml:space="preserve">these increases in Cohort 2 over Cohort 1 are related to (a) CDE’s more specific training and direction of DAITs </w:t>
      </w:r>
      <w:r w:rsidR="000B770E" w:rsidRPr="0002158F">
        <w:rPr>
          <w:rFonts w:ascii="Arial" w:hAnsi="Arial" w:cs="Arial"/>
          <w:sz w:val="24"/>
          <w:szCs w:val="24"/>
        </w:rPr>
        <w:t xml:space="preserve">prior to </w:t>
      </w:r>
      <w:r w:rsidR="003934AC" w:rsidRPr="0002158F">
        <w:rPr>
          <w:rFonts w:ascii="Arial" w:hAnsi="Arial" w:cs="Arial"/>
          <w:sz w:val="24"/>
          <w:szCs w:val="24"/>
        </w:rPr>
        <w:t>Cohort 2 district</w:t>
      </w:r>
      <w:r w:rsidR="000B770E" w:rsidRPr="0002158F">
        <w:rPr>
          <w:rFonts w:ascii="Arial" w:hAnsi="Arial" w:cs="Arial"/>
          <w:sz w:val="24"/>
          <w:szCs w:val="24"/>
        </w:rPr>
        <w:t xml:space="preserve"> identification</w:t>
      </w:r>
      <w:r w:rsidR="003934AC" w:rsidRPr="0002158F">
        <w:rPr>
          <w:rFonts w:ascii="Arial" w:hAnsi="Arial" w:cs="Arial"/>
          <w:sz w:val="24"/>
          <w:szCs w:val="24"/>
        </w:rPr>
        <w:t xml:space="preserve">, (b) less ambiguity </w:t>
      </w:r>
      <w:r w:rsidR="000B770E" w:rsidRPr="0002158F">
        <w:rPr>
          <w:rFonts w:ascii="Arial" w:hAnsi="Arial" w:cs="Arial"/>
          <w:sz w:val="24"/>
          <w:szCs w:val="24"/>
        </w:rPr>
        <w:t>in</w:t>
      </w:r>
      <w:r w:rsidR="003934AC" w:rsidRPr="0002158F">
        <w:rPr>
          <w:rFonts w:ascii="Arial" w:hAnsi="Arial" w:cs="Arial"/>
          <w:sz w:val="24"/>
          <w:szCs w:val="24"/>
        </w:rPr>
        <w:t xml:space="preserve"> Cohort 2 districts’ understanding of the role and authority of the DAIT, and (c) more familiarity among Cohort 2 districts and their providers about the process due to their knowledge of what had occurred in the Cohor</w:t>
      </w:r>
      <w:r w:rsidR="00720A0D" w:rsidRPr="0002158F">
        <w:rPr>
          <w:rFonts w:ascii="Arial" w:hAnsi="Arial" w:cs="Arial"/>
          <w:sz w:val="24"/>
          <w:szCs w:val="24"/>
        </w:rPr>
        <w:t>t 1 district the previous year.</w:t>
      </w:r>
      <w:r w:rsidR="00375069" w:rsidRPr="0002158F">
        <w:rPr>
          <w:rFonts w:ascii="Arial" w:hAnsi="Arial" w:cs="Arial"/>
          <w:sz w:val="24"/>
          <w:szCs w:val="24"/>
        </w:rPr>
        <w:t xml:space="preserve"> </w:t>
      </w:r>
    </w:p>
    <w:p w:rsidR="00516307" w:rsidRPr="0002158F" w:rsidRDefault="00516307" w:rsidP="009C11AF">
      <w:pPr>
        <w:rPr>
          <w:rFonts w:ascii="Arial" w:hAnsi="Arial" w:cs="Arial"/>
          <w:sz w:val="24"/>
          <w:szCs w:val="24"/>
        </w:rPr>
      </w:pPr>
      <w:r w:rsidRPr="0002158F">
        <w:rPr>
          <w:rFonts w:ascii="Arial" w:hAnsi="Arial" w:cs="Arial"/>
          <w:sz w:val="24"/>
          <w:szCs w:val="24"/>
        </w:rPr>
        <w:t xml:space="preserve">We also asked survey respondents to rate districts’ capacities to implement reforms in each of the </w:t>
      </w:r>
      <w:r w:rsidR="006C3CD4" w:rsidRPr="0002158F">
        <w:rPr>
          <w:rFonts w:ascii="Arial" w:hAnsi="Arial" w:cs="Arial"/>
          <w:sz w:val="24"/>
          <w:szCs w:val="24"/>
        </w:rPr>
        <w:t xml:space="preserve">focus areas identified by CDE. </w:t>
      </w:r>
      <w:r w:rsidRPr="0002158F">
        <w:rPr>
          <w:rFonts w:ascii="Arial" w:hAnsi="Arial" w:cs="Arial"/>
          <w:sz w:val="24"/>
          <w:szCs w:val="24"/>
        </w:rPr>
        <w:t xml:space="preserve">The majority of districts in both cohorts were rated as having at least “adequate” </w:t>
      </w:r>
      <w:r w:rsidR="006C3CD4" w:rsidRPr="0002158F">
        <w:rPr>
          <w:rFonts w:ascii="Arial" w:hAnsi="Arial" w:cs="Arial"/>
          <w:sz w:val="24"/>
          <w:szCs w:val="24"/>
        </w:rPr>
        <w:t xml:space="preserve">capacity to implement reforms. </w:t>
      </w:r>
      <w:r w:rsidRPr="0002158F">
        <w:rPr>
          <w:rFonts w:ascii="Arial" w:hAnsi="Arial" w:cs="Arial"/>
          <w:sz w:val="24"/>
          <w:szCs w:val="24"/>
        </w:rPr>
        <w:t>The area receiving the lowest “capacity to implement” ratings was supporting students with disabilities (about 60</w:t>
      </w:r>
      <w:r w:rsidR="004722DC" w:rsidRPr="0002158F">
        <w:rPr>
          <w:rFonts w:ascii="Arial" w:hAnsi="Arial" w:cs="Arial"/>
          <w:sz w:val="24"/>
          <w:szCs w:val="24"/>
        </w:rPr>
        <w:t xml:space="preserve"> percent</w:t>
      </w:r>
      <w:r w:rsidRPr="0002158F">
        <w:rPr>
          <w:rFonts w:ascii="Arial" w:hAnsi="Arial" w:cs="Arial"/>
          <w:sz w:val="24"/>
          <w:szCs w:val="24"/>
        </w:rPr>
        <w:t xml:space="preserve"> reported adequate o</w:t>
      </w:r>
      <w:r w:rsidR="006C3CD4" w:rsidRPr="0002158F">
        <w:rPr>
          <w:rFonts w:ascii="Arial" w:hAnsi="Arial" w:cs="Arial"/>
          <w:sz w:val="24"/>
          <w:szCs w:val="24"/>
        </w:rPr>
        <w:t xml:space="preserve">r high capacity in this area). </w:t>
      </w:r>
      <w:r w:rsidRPr="0002158F">
        <w:rPr>
          <w:rFonts w:ascii="Arial" w:hAnsi="Arial" w:cs="Arial"/>
          <w:sz w:val="24"/>
          <w:szCs w:val="24"/>
        </w:rPr>
        <w:t xml:space="preserve">Please see Appendix </w:t>
      </w:r>
      <w:r w:rsidR="007D79A2" w:rsidRPr="0002158F">
        <w:rPr>
          <w:rFonts w:ascii="Arial" w:hAnsi="Arial" w:cs="Arial"/>
          <w:sz w:val="24"/>
          <w:szCs w:val="24"/>
        </w:rPr>
        <w:t>G</w:t>
      </w:r>
      <w:r w:rsidR="00285DC5" w:rsidRPr="0002158F">
        <w:rPr>
          <w:rFonts w:ascii="Arial" w:hAnsi="Arial" w:cs="Arial"/>
          <w:sz w:val="24"/>
          <w:szCs w:val="24"/>
        </w:rPr>
        <w:t xml:space="preserve"> </w:t>
      </w:r>
      <w:r w:rsidRPr="0002158F">
        <w:rPr>
          <w:rFonts w:ascii="Arial" w:hAnsi="Arial" w:cs="Arial"/>
          <w:sz w:val="24"/>
          <w:szCs w:val="24"/>
        </w:rPr>
        <w:t xml:space="preserve">for details. </w:t>
      </w:r>
    </w:p>
    <w:p w:rsidR="006B2437" w:rsidRPr="0002158F" w:rsidRDefault="006B2437" w:rsidP="009C11AF">
      <w:pPr>
        <w:pStyle w:val="Caption"/>
        <w:keepNext/>
        <w:spacing w:line="276" w:lineRule="auto"/>
        <w:rPr>
          <w:rFonts w:ascii="Arial" w:hAnsi="Arial" w:cs="Arial"/>
          <w:sz w:val="24"/>
          <w:szCs w:val="24"/>
        </w:rPr>
      </w:pPr>
      <w:bookmarkStart w:id="47" w:name="_Ref321989871"/>
      <w:bookmarkStart w:id="48" w:name="_Toc199316034"/>
      <w:r w:rsidRPr="0002158F">
        <w:rPr>
          <w:rFonts w:ascii="Arial" w:hAnsi="Arial" w:cs="Arial"/>
          <w:sz w:val="24"/>
          <w:szCs w:val="24"/>
        </w:rPr>
        <w:lastRenderedPageBreak/>
        <w:t xml:space="preserve">Figure </w:t>
      </w:r>
      <w:r w:rsidR="00CD2448" w:rsidRPr="0002158F">
        <w:rPr>
          <w:rFonts w:ascii="Arial" w:hAnsi="Arial" w:cs="Arial"/>
          <w:sz w:val="24"/>
          <w:szCs w:val="24"/>
        </w:rPr>
        <w:fldChar w:fldCharType="begin"/>
      </w:r>
      <w:r w:rsidR="00CD5C93" w:rsidRPr="0002158F">
        <w:rPr>
          <w:rFonts w:ascii="Arial" w:hAnsi="Arial" w:cs="Arial"/>
          <w:sz w:val="24"/>
          <w:szCs w:val="24"/>
        </w:rPr>
        <w:instrText xml:space="preserve"> SEQ Figure \* ARABIC </w:instrText>
      </w:r>
      <w:r w:rsidR="00CD2448" w:rsidRPr="0002158F">
        <w:rPr>
          <w:rFonts w:ascii="Arial" w:hAnsi="Arial" w:cs="Arial"/>
          <w:sz w:val="24"/>
          <w:szCs w:val="24"/>
        </w:rPr>
        <w:fldChar w:fldCharType="separate"/>
      </w:r>
      <w:r w:rsidR="009E2D5B">
        <w:rPr>
          <w:rFonts w:ascii="Arial" w:hAnsi="Arial" w:cs="Arial"/>
          <w:noProof/>
          <w:sz w:val="24"/>
          <w:szCs w:val="24"/>
        </w:rPr>
        <w:t>1</w:t>
      </w:r>
      <w:r w:rsidR="00CD2448" w:rsidRPr="0002158F">
        <w:rPr>
          <w:rFonts w:ascii="Arial" w:hAnsi="Arial" w:cs="Arial"/>
          <w:noProof/>
          <w:sz w:val="24"/>
          <w:szCs w:val="24"/>
        </w:rPr>
        <w:fldChar w:fldCharType="end"/>
      </w:r>
      <w:bookmarkEnd w:id="47"/>
      <w:r w:rsidRPr="0002158F">
        <w:rPr>
          <w:rFonts w:ascii="Arial" w:hAnsi="Arial" w:cs="Arial"/>
          <w:sz w:val="24"/>
          <w:szCs w:val="24"/>
        </w:rPr>
        <w:t xml:space="preserve">. Percentage of </w:t>
      </w:r>
      <w:r w:rsidR="00C1624E" w:rsidRPr="0002158F">
        <w:rPr>
          <w:rFonts w:ascii="Arial" w:hAnsi="Arial" w:cs="Arial"/>
          <w:sz w:val="24"/>
          <w:szCs w:val="24"/>
        </w:rPr>
        <w:t>D</w:t>
      </w:r>
      <w:r w:rsidRPr="0002158F">
        <w:rPr>
          <w:rFonts w:ascii="Arial" w:hAnsi="Arial" w:cs="Arial"/>
          <w:sz w:val="24"/>
          <w:szCs w:val="24"/>
        </w:rPr>
        <w:t xml:space="preserve">istricts </w:t>
      </w:r>
      <w:r w:rsidR="00C1624E" w:rsidRPr="0002158F">
        <w:rPr>
          <w:rFonts w:ascii="Arial" w:hAnsi="Arial" w:cs="Arial"/>
          <w:sz w:val="24"/>
          <w:szCs w:val="24"/>
        </w:rPr>
        <w:t>R</w:t>
      </w:r>
      <w:r w:rsidRPr="0002158F">
        <w:rPr>
          <w:rFonts w:ascii="Arial" w:hAnsi="Arial" w:cs="Arial"/>
          <w:sz w:val="24"/>
          <w:szCs w:val="24"/>
        </w:rPr>
        <w:t>eporting that the DAIT</w:t>
      </w:r>
      <w:r w:rsidR="00D425A8" w:rsidRPr="0002158F">
        <w:rPr>
          <w:rFonts w:ascii="Arial" w:hAnsi="Arial" w:cs="Arial"/>
          <w:sz w:val="24"/>
          <w:szCs w:val="24"/>
        </w:rPr>
        <w:t xml:space="preserve"> </w:t>
      </w:r>
      <w:r w:rsidR="00C1624E" w:rsidRPr="0002158F">
        <w:rPr>
          <w:rFonts w:ascii="Arial" w:hAnsi="Arial" w:cs="Arial"/>
          <w:sz w:val="24"/>
          <w:szCs w:val="24"/>
        </w:rPr>
        <w:t>E</w:t>
      </w:r>
      <w:r w:rsidRPr="0002158F">
        <w:rPr>
          <w:rFonts w:ascii="Arial" w:hAnsi="Arial" w:cs="Arial"/>
          <w:sz w:val="24"/>
          <w:szCs w:val="24"/>
        </w:rPr>
        <w:t>ither "</w:t>
      </w:r>
      <w:r w:rsidR="00C1624E" w:rsidRPr="0002158F">
        <w:rPr>
          <w:rFonts w:ascii="Arial" w:hAnsi="Arial" w:cs="Arial"/>
          <w:sz w:val="24"/>
          <w:szCs w:val="24"/>
        </w:rPr>
        <w:t>S</w:t>
      </w:r>
      <w:r w:rsidRPr="0002158F">
        <w:rPr>
          <w:rFonts w:ascii="Arial" w:hAnsi="Arial" w:cs="Arial"/>
          <w:sz w:val="24"/>
          <w:szCs w:val="24"/>
        </w:rPr>
        <w:t>omewhat" or "</w:t>
      </w:r>
      <w:r w:rsidR="00C1624E" w:rsidRPr="0002158F">
        <w:rPr>
          <w:rFonts w:ascii="Arial" w:hAnsi="Arial" w:cs="Arial"/>
          <w:sz w:val="24"/>
          <w:szCs w:val="24"/>
        </w:rPr>
        <w:t>T</w:t>
      </w:r>
      <w:r w:rsidRPr="0002158F">
        <w:rPr>
          <w:rFonts w:ascii="Arial" w:hAnsi="Arial" w:cs="Arial"/>
          <w:sz w:val="24"/>
          <w:szCs w:val="24"/>
        </w:rPr>
        <w:t xml:space="preserve">o a </w:t>
      </w:r>
      <w:r w:rsidR="00C1624E" w:rsidRPr="0002158F">
        <w:rPr>
          <w:rFonts w:ascii="Arial" w:hAnsi="Arial" w:cs="Arial"/>
          <w:sz w:val="24"/>
          <w:szCs w:val="24"/>
        </w:rPr>
        <w:t>G</w:t>
      </w:r>
      <w:r w:rsidRPr="0002158F">
        <w:rPr>
          <w:rFonts w:ascii="Arial" w:hAnsi="Arial" w:cs="Arial"/>
          <w:sz w:val="24"/>
          <w:szCs w:val="24"/>
        </w:rPr>
        <w:t xml:space="preserve">reat </w:t>
      </w:r>
      <w:r w:rsidR="00C1624E" w:rsidRPr="0002158F">
        <w:rPr>
          <w:rFonts w:ascii="Arial" w:hAnsi="Arial" w:cs="Arial"/>
          <w:sz w:val="24"/>
          <w:szCs w:val="24"/>
        </w:rPr>
        <w:t>E</w:t>
      </w:r>
      <w:r w:rsidRPr="0002158F">
        <w:rPr>
          <w:rFonts w:ascii="Arial" w:hAnsi="Arial" w:cs="Arial"/>
          <w:sz w:val="24"/>
          <w:szCs w:val="24"/>
        </w:rPr>
        <w:t>xtent"</w:t>
      </w:r>
      <w:r w:rsidR="00D425A8" w:rsidRPr="0002158F">
        <w:rPr>
          <w:rFonts w:ascii="Arial" w:hAnsi="Arial" w:cs="Arial"/>
          <w:sz w:val="24"/>
          <w:szCs w:val="24"/>
        </w:rPr>
        <w:t>…</w:t>
      </w:r>
      <w:bookmarkEnd w:id="48"/>
    </w:p>
    <w:p w:rsidR="006B2437" w:rsidRPr="0002158F" w:rsidRDefault="004E7012" w:rsidP="009C11AF">
      <w:pPr>
        <w:spacing w:after="0"/>
        <w:rPr>
          <w:rFonts w:ascii="Arial" w:hAnsi="Arial" w:cs="Arial"/>
        </w:rPr>
      </w:pPr>
      <w:r w:rsidRPr="0002158F">
        <w:rPr>
          <w:rFonts w:ascii="Arial" w:hAnsi="Arial" w:cs="Arial"/>
          <w:noProof/>
        </w:rPr>
        <w:drawing>
          <wp:inline distT="0" distB="0" distL="0" distR="0" wp14:anchorId="05A38412" wp14:editId="6D0E6301">
            <wp:extent cx="5938943" cy="5179060"/>
            <wp:effectExtent l="0" t="0" r="24130" b="2159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B2437" w:rsidRPr="0002158F" w:rsidRDefault="006B2437" w:rsidP="009C11AF">
      <w:pPr>
        <w:spacing w:after="0"/>
        <w:rPr>
          <w:rFonts w:ascii="Arial" w:hAnsi="Arial" w:cs="Arial"/>
          <w:sz w:val="20"/>
          <w:szCs w:val="20"/>
        </w:rPr>
      </w:pPr>
      <w:r w:rsidRPr="0002158F">
        <w:rPr>
          <w:rFonts w:ascii="Arial" w:hAnsi="Arial" w:cs="Arial"/>
          <w:sz w:val="20"/>
          <w:szCs w:val="20"/>
        </w:rPr>
        <w:t>Difference between 2009-10 and 2010-11 is statistically significant *</w:t>
      </w:r>
      <w:r w:rsidRPr="0002158F">
        <w:rPr>
          <w:rFonts w:ascii="Arial" w:hAnsi="Arial" w:cs="Arial"/>
          <w:i/>
          <w:sz w:val="20"/>
          <w:szCs w:val="20"/>
        </w:rPr>
        <w:t xml:space="preserve">p </w:t>
      </w:r>
      <w:r w:rsidRPr="0002158F">
        <w:rPr>
          <w:rFonts w:ascii="Arial" w:hAnsi="Arial" w:cs="Arial"/>
          <w:sz w:val="20"/>
          <w:szCs w:val="20"/>
        </w:rPr>
        <w:t>&lt;</w:t>
      </w:r>
      <w:r w:rsidR="00241AFD" w:rsidRPr="0002158F">
        <w:rPr>
          <w:rFonts w:ascii="Arial" w:hAnsi="Arial" w:cs="Arial"/>
          <w:sz w:val="20"/>
          <w:szCs w:val="20"/>
        </w:rPr>
        <w:t>0</w:t>
      </w:r>
      <w:r w:rsidRPr="0002158F">
        <w:rPr>
          <w:rFonts w:ascii="Arial" w:hAnsi="Arial" w:cs="Arial"/>
          <w:sz w:val="20"/>
          <w:szCs w:val="20"/>
        </w:rPr>
        <w:t>.05; **</w:t>
      </w:r>
      <w:r w:rsidRPr="0002158F">
        <w:rPr>
          <w:rFonts w:ascii="Arial" w:hAnsi="Arial" w:cs="Arial"/>
          <w:i/>
          <w:sz w:val="20"/>
          <w:szCs w:val="20"/>
        </w:rPr>
        <w:t xml:space="preserve">p </w:t>
      </w:r>
      <w:r w:rsidRPr="0002158F">
        <w:rPr>
          <w:rFonts w:ascii="Arial" w:hAnsi="Arial" w:cs="Arial"/>
          <w:sz w:val="20"/>
          <w:szCs w:val="20"/>
        </w:rPr>
        <w:t>&lt;</w:t>
      </w:r>
      <w:r w:rsidR="00241AFD" w:rsidRPr="0002158F">
        <w:rPr>
          <w:rFonts w:ascii="Arial" w:hAnsi="Arial" w:cs="Arial"/>
          <w:sz w:val="20"/>
          <w:szCs w:val="20"/>
        </w:rPr>
        <w:t>0</w:t>
      </w:r>
      <w:r w:rsidRPr="0002158F">
        <w:rPr>
          <w:rFonts w:ascii="Arial" w:hAnsi="Arial" w:cs="Arial"/>
          <w:sz w:val="20"/>
          <w:szCs w:val="20"/>
        </w:rPr>
        <w:t xml:space="preserve">.01; </w:t>
      </w:r>
      <w:r w:rsidRPr="0002158F">
        <w:rPr>
          <w:rFonts w:ascii="Arial" w:hAnsi="Arial" w:cs="Arial"/>
          <w:i/>
          <w:sz w:val="20"/>
          <w:szCs w:val="20"/>
        </w:rPr>
        <w:t>p</w:t>
      </w:r>
      <w:r w:rsidRPr="0002158F">
        <w:rPr>
          <w:rFonts w:ascii="Arial" w:hAnsi="Arial" w:cs="Arial"/>
          <w:sz w:val="20"/>
          <w:szCs w:val="20"/>
        </w:rPr>
        <w:t xml:space="preserve"> &lt; </w:t>
      </w:r>
      <w:r w:rsidR="00241AFD" w:rsidRPr="0002158F">
        <w:rPr>
          <w:rFonts w:ascii="Arial" w:hAnsi="Arial" w:cs="Arial"/>
          <w:sz w:val="20"/>
          <w:szCs w:val="20"/>
        </w:rPr>
        <w:t>0</w:t>
      </w:r>
      <w:r w:rsidRPr="0002158F">
        <w:rPr>
          <w:rFonts w:ascii="Arial" w:hAnsi="Arial" w:cs="Arial"/>
          <w:sz w:val="20"/>
          <w:szCs w:val="20"/>
        </w:rPr>
        <w:t>.001</w:t>
      </w:r>
    </w:p>
    <w:p w:rsidR="006B2437" w:rsidRPr="0002158F" w:rsidRDefault="006B2437" w:rsidP="009C11AF">
      <w:pPr>
        <w:rPr>
          <w:rFonts w:ascii="Arial" w:hAnsi="Arial" w:cs="Arial"/>
          <w:i/>
          <w:sz w:val="20"/>
          <w:szCs w:val="20"/>
        </w:rPr>
      </w:pPr>
      <w:r w:rsidRPr="0002158F">
        <w:rPr>
          <w:rFonts w:ascii="Arial" w:hAnsi="Arial" w:cs="Arial"/>
          <w:i/>
          <w:sz w:val="20"/>
          <w:szCs w:val="20"/>
        </w:rPr>
        <w:t>Source: District Implementation Surveys, Cohorts 1 and 2</w:t>
      </w:r>
    </w:p>
    <w:p w:rsidR="000B770E" w:rsidRPr="0002158F" w:rsidRDefault="00522C18" w:rsidP="009C11AF">
      <w:pPr>
        <w:rPr>
          <w:rFonts w:ascii="Arial" w:hAnsi="Arial" w:cs="Arial"/>
          <w:sz w:val="24"/>
          <w:szCs w:val="24"/>
        </w:rPr>
      </w:pPr>
      <w:r w:rsidRPr="0002158F">
        <w:rPr>
          <w:rFonts w:ascii="Arial" w:hAnsi="Arial" w:cs="Arial"/>
          <w:sz w:val="24"/>
          <w:szCs w:val="24"/>
        </w:rPr>
        <w:t xml:space="preserve">Figure 1 lists many of the DAIT provider activities that providers and district leaders were asked about in the surveys. </w:t>
      </w:r>
      <w:r w:rsidR="000B770E" w:rsidRPr="0002158F">
        <w:rPr>
          <w:rFonts w:ascii="Arial" w:hAnsi="Arial" w:cs="Arial"/>
          <w:sz w:val="24"/>
          <w:szCs w:val="24"/>
        </w:rPr>
        <w:t>It appears that</w:t>
      </w:r>
      <w:r w:rsidRPr="0002158F">
        <w:rPr>
          <w:rFonts w:ascii="Arial" w:hAnsi="Arial" w:cs="Arial"/>
          <w:sz w:val="24"/>
          <w:szCs w:val="24"/>
        </w:rPr>
        <w:t xml:space="preserve"> </w:t>
      </w:r>
      <w:r w:rsidR="000B770E" w:rsidRPr="0002158F">
        <w:rPr>
          <w:rFonts w:ascii="Arial" w:hAnsi="Arial" w:cs="Arial"/>
          <w:sz w:val="24"/>
          <w:szCs w:val="24"/>
        </w:rPr>
        <w:t>DAITs were least likely to assist in assessing district culture or to support budget revisions</w:t>
      </w:r>
      <w:r w:rsidR="00005576" w:rsidRPr="0002158F">
        <w:rPr>
          <w:rFonts w:ascii="Arial" w:hAnsi="Arial" w:cs="Arial"/>
          <w:sz w:val="24"/>
          <w:szCs w:val="24"/>
        </w:rPr>
        <w:t xml:space="preserve"> (fewer than two-thirds reported DAITs assisted in these areas at least “somewhat”)</w:t>
      </w:r>
      <w:r w:rsidR="006C3CD4" w:rsidRPr="0002158F">
        <w:rPr>
          <w:rFonts w:ascii="Arial" w:hAnsi="Arial" w:cs="Arial"/>
          <w:sz w:val="24"/>
          <w:szCs w:val="24"/>
        </w:rPr>
        <w:t xml:space="preserve">. </w:t>
      </w:r>
      <w:r w:rsidR="000B770E" w:rsidRPr="0002158F">
        <w:rPr>
          <w:rFonts w:ascii="Arial" w:hAnsi="Arial" w:cs="Arial"/>
          <w:sz w:val="24"/>
          <w:szCs w:val="24"/>
        </w:rPr>
        <w:t xml:space="preserve">The extent to which DAITs were able to develop positive relationships throughout the district, establish regular and open communication, and coordinate external technical assistance appears to have varied </w:t>
      </w:r>
      <w:r w:rsidR="00005576" w:rsidRPr="0002158F">
        <w:rPr>
          <w:rFonts w:ascii="Arial" w:hAnsi="Arial" w:cs="Arial"/>
          <w:sz w:val="24"/>
          <w:szCs w:val="24"/>
        </w:rPr>
        <w:t>among the districts with roughly 20</w:t>
      </w:r>
      <w:r w:rsidR="004722DC" w:rsidRPr="0002158F">
        <w:rPr>
          <w:rFonts w:ascii="Arial" w:hAnsi="Arial" w:cs="Arial"/>
          <w:sz w:val="24"/>
          <w:szCs w:val="24"/>
        </w:rPr>
        <w:t xml:space="preserve"> percent</w:t>
      </w:r>
      <w:r w:rsidR="00005576" w:rsidRPr="0002158F">
        <w:rPr>
          <w:rFonts w:ascii="Arial" w:hAnsi="Arial" w:cs="Arial"/>
          <w:sz w:val="24"/>
          <w:szCs w:val="24"/>
        </w:rPr>
        <w:t xml:space="preserve"> of respondents scoring these activities at less </w:t>
      </w:r>
      <w:r w:rsidR="00005576" w:rsidRPr="0002158F">
        <w:rPr>
          <w:rFonts w:ascii="Arial" w:hAnsi="Arial" w:cs="Arial"/>
          <w:sz w:val="24"/>
          <w:szCs w:val="24"/>
        </w:rPr>
        <w:lastRenderedPageBreak/>
        <w:t>than “somewhat.”  We address these issues in more detail in the “barriers and facilitators” section of the report.</w:t>
      </w:r>
    </w:p>
    <w:p w:rsidR="006B2437" w:rsidRPr="0002158F" w:rsidRDefault="000B770E" w:rsidP="009C11AF">
      <w:pPr>
        <w:rPr>
          <w:rFonts w:ascii="Arial" w:hAnsi="Arial" w:cs="Arial"/>
          <w:sz w:val="24"/>
          <w:szCs w:val="24"/>
        </w:rPr>
      </w:pPr>
      <w:r w:rsidRPr="0002158F">
        <w:rPr>
          <w:rFonts w:ascii="Arial" w:hAnsi="Arial" w:cs="Arial"/>
          <w:sz w:val="24"/>
          <w:szCs w:val="24"/>
        </w:rPr>
        <w:t>Interview results suggest that the diagnosis phase of the DAIT work was perceived as particularly useful by many districts</w:t>
      </w:r>
      <w:r w:rsidR="00005576" w:rsidRPr="0002158F">
        <w:rPr>
          <w:rFonts w:ascii="Arial" w:hAnsi="Arial" w:cs="Arial"/>
          <w:sz w:val="24"/>
          <w:szCs w:val="24"/>
        </w:rPr>
        <w:t xml:space="preserve"> and/or their providers</w:t>
      </w:r>
      <w:r w:rsidR="006C3CD4" w:rsidRPr="0002158F">
        <w:rPr>
          <w:rFonts w:ascii="Arial" w:hAnsi="Arial" w:cs="Arial"/>
          <w:sz w:val="24"/>
          <w:szCs w:val="24"/>
        </w:rPr>
        <w:t xml:space="preserve">. </w:t>
      </w:r>
      <w:r w:rsidRPr="0002158F">
        <w:rPr>
          <w:rFonts w:ascii="Arial" w:hAnsi="Arial" w:cs="Arial"/>
          <w:sz w:val="24"/>
          <w:szCs w:val="24"/>
        </w:rPr>
        <w:t xml:space="preserve">They reported that the </w:t>
      </w:r>
      <w:r w:rsidR="006B2437" w:rsidRPr="0002158F">
        <w:rPr>
          <w:rFonts w:ascii="Arial" w:hAnsi="Arial" w:cs="Arial"/>
          <w:sz w:val="24"/>
          <w:szCs w:val="24"/>
        </w:rPr>
        <w:t xml:space="preserve">needs assessment </w:t>
      </w:r>
      <w:r w:rsidRPr="0002158F">
        <w:rPr>
          <w:rFonts w:ascii="Arial" w:hAnsi="Arial" w:cs="Arial"/>
          <w:sz w:val="24"/>
          <w:szCs w:val="24"/>
        </w:rPr>
        <w:t xml:space="preserve">had </w:t>
      </w:r>
      <w:r w:rsidR="006B2437" w:rsidRPr="0002158F">
        <w:rPr>
          <w:rFonts w:ascii="Arial" w:hAnsi="Arial" w:cs="Arial"/>
          <w:sz w:val="24"/>
          <w:szCs w:val="24"/>
        </w:rPr>
        <w:t>value as neutral, factually based driver for alignment. District leaders frequently mentioned that the combination of the</w:t>
      </w:r>
      <w:r w:rsidRPr="0002158F">
        <w:rPr>
          <w:rFonts w:ascii="Arial" w:hAnsi="Arial" w:cs="Arial"/>
          <w:sz w:val="24"/>
          <w:szCs w:val="24"/>
        </w:rPr>
        <w:t xml:space="preserve"> Essential Program Components (</w:t>
      </w:r>
      <w:r w:rsidR="006B2437" w:rsidRPr="0002158F">
        <w:rPr>
          <w:rFonts w:ascii="Arial" w:hAnsi="Arial" w:cs="Arial"/>
          <w:sz w:val="24"/>
          <w:szCs w:val="24"/>
        </w:rPr>
        <w:t>EPCs</w:t>
      </w:r>
      <w:r w:rsidRPr="0002158F">
        <w:rPr>
          <w:rFonts w:ascii="Arial" w:hAnsi="Arial" w:cs="Arial"/>
          <w:sz w:val="24"/>
          <w:szCs w:val="24"/>
        </w:rPr>
        <w:t>)</w:t>
      </w:r>
      <w:r w:rsidR="006B2437" w:rsidRPr="0002158F">
        <w:rPr>
          <w:rFonts w:ascii="Arial" w:hAnsi="Arial" w:cs="Arial"/>
          <w:sz w:val="24"/>
          <w:szCs w:val="24"/>
        </w:rPr>
        <w:t xml:space="preserve"> coupled with diagnostic tools, especially the</w:t>
      </w:r>
      <w:r w:rsidR="00676596" w:rsidRPr="0002158F">
        <w:rPr>
          <w:rFonts w:ascii="Arial" w:hAnsi="Arial" w:cs="Arial"/>
          <w:sz w:val="24"/>
          <w:szCs w:val="24"/>
        </w:rPr>
        <w:t xml:space="preserve"> Academic Program Survey (</w:t>
      </w:r>
      <w:r w:rsidR="006B2437" w:rsidRPr="0002158F">
        <w:rPr>
          <w:rFonts w:ascii="Arial" w:hAnsi="Arial" w:cs="Arial"/>
          <w:sz w:val="24"/>
          <w:szCs w:val="24"/>
        </w:rPr>
        <w:t>APS</w:t>
      </w:r>
      <w:r w:rsidR="00676596" w:rsidRPr="0002158F">
        <w:rPr>
          <w:rFonts w:ascii="Arial" w:hAnsi="Arial" w:cs="Arial"/>
          <w:sz w:val="24"/>
          <w:szCs w:val="24"/>
        </w:rPr>
        <w:t>)</w:t>
      </w:r>
      <w:r w:rsidR="006B2437" w:rsidRPr="0002158F">
        <w:rPr>
          <w:rFonts w:ascii="Arial" w:hAnsi="Arial" w:cs="Arial"/>
          <w:sz w:val="24"/>
          <w:szCs w:val="24"/>
        </w:rPr>
        <w:t xml:space="preserve"> and </w:t>
      </w:r>
      <w:r w:rsidR="00676596" w:rsidRPr="0002158F">
        <w:rPr>
          <w:rFonts w:ascii="Arial" w:hAnsi="Arial" w:cs="Arial"/>
          <w:sz w:val="24"/>
          <w:szCs w:val="24"/>
        </w:rPr>
        <w:t>the English Learner Survey Assessment (</w:t>
      </w:r>
      <w:r w:rsidR="006B2437" w:rsidRPr="0002158F">
        <w:rPr>
          <w:rFonts w:ascii="Arial" w:hAnsi="Arial" w:cs="Arial"/>
          <w:sz w:val="24"/>
          <w:szCs w:val="24"/>
        </w:rPr>
        <w:t>ELSSA</w:t>
      </w:r>
      <w:r w:rsidR="00676596" w:rsidRPr="0002158F">
        <w:rPr>
          <w:rFonts w:ascii="Arial" w:hAnsi="Arial" w:cs="Arial"/>
          <w:sz w:val="24"/>
          <w:szCs w:val="24"/>
        </w:rPr>
        <w:t>)</w:t>
      </w:r>
      <w:r w:rsidR="006B2437" w:rsidRPr="0002158F">
        <w:rPr>
          <w:rFonts w:ascii="Arial" w:hAnsi="Arial" w:cs="Arial"/>
          <w:sz w:val="24"/>
          <w:szCs w:val="24"/>
        </w:rPr>
        <w:t xml:space="preserve">, were one of the most valuable activities of the PI3 process </w:t>
      </w:r>
      <w:r w:rsidR="00B931AB" w:rsidRPr="0002158F">
        <w:rPr>
          <w:rFonts w:ascii="Arial" w:hAnsi="Arial" w:cs="Arial"/>
          <w:sz w:val="24"/>
          <w:szCs w:val="24"/>
        </w:rPr>
        <w:t>(</w:t>
      </w:r>
      <w:r w:rsidR="00005576" w:rsidRPr="0002158F">
        <w:rPr>
          <w:rFonts w:ascii="Arial" w:hAnsi="Arial" w:cs="Arial"/>
          <w:sz w:val="24"/>
          <w:szCs w:val="24"/>
        </w:rPr>
        <w:t xml:space="preserve">tools </w:t>
      </w:r>
      <w:r w:rsidR="00B931AB" w:rsidRPr="0002158F">
        <w:rPr>
          <w:rFonts w:ascii="Arial" w:hAnsi="Arial" w:cs="Arial"/>
          <w:sz w:val="24"/>
          <w:szCs w:val="24"/>
        </w:rPr>
        <w:t xml:space="preserve">available at: </w:t>
      </w:r>
      <w:hyperlink r:id="rId14" w:history="1">
        <w:r w:rsidR="00B931AB" w:rsidRPr="0002158F">
          <w:rPr>
            <w:rStyle w:val="Hyperlink"/>
            <w:rFonts w:ascii="Arial" w:hAnsi="Arial" w:cs="Arial"/>
            <w:sz w:val="24"/>
            <w:szCs w:val="24"/>
          </w:rPr>
          <w:t>http://www.cde.ca.gov/ta/ac/ti/stateassesspi.asp</w:t>
        </w:r>
      </w:hyperlink>
      <w:r w:rsidR="00B931AB" w:rsidRPr="0002158F">
        <w:rPr>
          <w:rFonts w:ascii="Arial" w:hAnsi="Arial" w:cs="Arial"/>
          <w:sz w:val="24"/>
          <w:szCs w:val="24"/>
        </w:rPr>
        <w:t xml:space="preserve">). </w:t>
      </w:r>
      <w:r w:rsidR="009D1296" w:rsidRPr="0002158F">
        <w:rPr>
          <w:rFonts w:ascii="Arial" w:hAnsi="Arial" w:cs="Arial"/>
          <w:sz w:val="24"/>
          <w:szCs w:val="24"/>
        </w:rPr>
        <w:t>The following</w:t>
      </w:r>
      <w:r w:rsidR="002B3C4A" w:rsidRPr="0002158F">
        <w:rPr>
          <w:rFonts w:ascii="Arial" w:hAnsi="Arial" w:cs="Arial"/>
          <w:sz w:val="24"/>
          <w:szCs w:val="24"/>
        </w:rPr>
        <w:t xml:space="preserve"> interview</w:t>
      </w:r>
      <w:r w:rsidR="009D1296" w:rsidRPr="0002158F">
        <w:rPr>
          <w:rFonts w:ascii="Arial" w:hAnsi="Arial" w:cs="Arial"/>
          <w:sz w:val="24"/>
          <w:szCs w:val="24"/>
        </w:rPr>
        <w:t xml:space="preserve"> quotes illustrate this point</w:t>
      </w:r>
      <w:r w:rsidR="0045157F" w:rsidRPr="0002158F">
        <w:rPr>
          <w:rStyle w:val="FootnoteReference"/>
          <w:rFonts w:ascii="Arial" w:hAnsi="Arial" w:cs="Arial"/>
          <w:sz w:val="24"/>
          <w:szCs w:val="24"/>
        </w:rPr>
        <w:footnoteReference w:id="8"/>
      </w:r>
      <w:r w:rsidR="009D1296" w:rsidRPr="0002158F">
        <w:rPr>
          <w:rFonts w:ascii="Arial" w:hAnsi="Arial" w:cs="Arial"/>
          <w:sz w:val="24"/>
          <w:szCs w:val="24"/>
        </w:rPr>
        <w:t>:</w:t>
      </w:r>
    </w:p>
    <w:p w:rsidR="006B2437" w:rsidRPr="0002158F" w:rsidRDefault="004E5A30" w:rsidP="009C11AF">
      <w:pPr>
        <w:ind w:left="720"/>
        <w:rPr>
          <w:rFonts w:ascii="Arial" w:hAnsi="Arial" w:cs="Arial"/>
          <w:i/>
        </w:rPr>
      </w:pPr>
      <w:r w:rsidRPr="0002158F">
        <w:rPr>
          <w:rFonts w:ascii="Arial" w:hAnsi="Arial" w:cs="Arial"/>
          <w:i/>
        </w:rPr>
        <w:t>P</w:t>
      </w:r>
      <w:r w:rsidR="006B2437" w:rsidRPr="0002158F">
        <w:rPr>
          <w:rFonts w:ascii="Arial" w:hAnsi="Arial" w:cs="Arial"/>
          <w:i/>
        </w:rPr>
        <w:t xml:space="preserve">rovider: The good part about this work is, it doesn’t let you ignore the pieces…what DAIT did was look at the whole system. It looked at the standards [in the EPCs], which helped us look at pieces that are not in the APS, and forced us to be reflective… </w:t>
      </w:r>
    </w:p>
    <w:p w:rsidR="006B2437" w:rsidRPr="0002158F" w:rsidRDefault="006B2437" w:rsidP="009C11AF">
      <w:pPr>
        <w:ind w:left="720"/>
        <w:rPr>
          <w:rFonts w:ascii="Arial" w:hAnsi="Arial" w:cs="Arial"/>
          <w:i/>
        </w:rPr>
      </w:pPr>
      <w:r w:rsidRPr="0002158F">
        <w:rPr>
          <w:rFonts w:ascii="Arial" w:hAnsi="Arial" w:cs="Arial"/>
          <w:i/>
        </w:rPr>
        <w:t>District: The tools that force DAITs to use data to prove the districts need to change are good. It is a viable process.</w:t>
      </w:r>
    </w:p>
    <w:p w:rsidR="006B2437" w:rsidRPr="0002158F" w:rsidRDefault="006B2437" w:rsidP="009C11AF">
      <w:pPr>
        <w:ind w:left="720"/>
        <w:rPr>
          <w:rFonts w:ascii="Arial" w:hAnsi="Arial" w:cs="Arial"/>
          <w:i/>
        </w:rPr>
      </w:pPr>
      <w:r w:rsidRPr="0002158F">
        <w:rPr>
          <w:rFonts w:ascii="Arial" w:hAnsi="Arial" w:cs="Arial"/>
          <w:i/>
        </w:rPr>
        <w:t xml:space="preserve">District: </w:t>
      </w:r>
      <w:r w:rsidRPr="0002158F">
        <w:rPr>
          <w:rFonts w:ascii="Arial" w:hAnsi="Arial" w:cs="Arial"/>
        </w:rPr>
        <w:t>…</w:t>
      </w:r>
      <w:r w:rsidRPr="0002158F">
        <w:rPr>
          <w:rFonts w:ascii="Arial" w:hAnsi="Arial" w:cs="Arial"/>
          <w:i/>
        </w:rPr>
        <w:t xml:space="preserve"> To have real data you have collected from all stakeholders...and be able to refer to it continually when we're talking about the LEAP, I think that's where the power is [in the DAIT process</w:t>
      </w:r>
      <w:r w:rsidR="004E5A30" w:rsidRPr="0002158F">
        <w:rPr>
          <w:rFonts w:ascii="Arial" w:hAnsi="Arial" w:cs="Arial"/>
          <w:i/>
        </w:rPr>
        <w:t>]</w:t>
      </w:r>
      <w:r w:rsidRPr="0002158F">
        <w:rPr>
          <w:rFonts w:ascii="Arial" w:hAnsi="Arial" w:cs="Arial"/>
          <w:i/>
        </w:rPr>
        <w:t>.</w:t>
      </w:r>
    </w:p>
    <w:p w:rsidR="007402E0" w:rsidRPr="0002158F" w:rsidRDefault="007402E0" w:rsidP="009C11AF">
      <w:pPr>
        <w:rPr>
          <w:rFonts w:ascii="Arial" w:hAnsi="Arial" w:cs="Arial"/>
          <w:bCs/>
          <w:sz w:val="24"/>
          <w:szCs w:val="24"/>
        </w:rPr>
      </w:pPr>
      <w:r w:rsidRPr="0002158F">
        <w:rPr>
          <w:rFonts w:ascii="Arial" w:hAnsi="Arial" w:cs="Arial"/>
          <w:bCs/>
          <w:sz w:val="24"/>
          <w:szCs w:val="24"/>
        </w:rPr>
        <w:t xml:space="preserve">Several district leaders mentioned that </w:t>
      </w:r>
      <w:r w:rsidR="00005576" w:rsidRPr="0002158F">
        <w:rPr>
          <w:rFonts w:ascii="Arial" w:hAnsi="Arial" w:cs="Arial"/>
          <w:bCs/>
          <w:sz w:val="24"/>
          <w:szCs w:val="24"/>
        </w:rPr>
        <w:t xml:space="preserve">the state’s articulation of the research base supporting the EPCs and diagnostic tools </w:t>
      </w:r>
      <w:r w:rsidRPr="0002158F">
        <w:rPr>
          <w:rFonts w:ascii="Arial" w:hAnsi="Arial" w:cs="Arial"/>
          <w:bCs/>
          <w:sz w:val="24"/>
          <w:szCs w:val="24"/>
        </w:rPr>
        <w:t xml:space="preserve">was </w:t>
      </w:r>
      <w:r w:rsidR="00AF48A8" w:rsidRPr="0002158F">
        <w:rPr>
          <w:rFonts w:ascii="Arial" w:hAnsi="Arial" w:cs="Arial"/>
          <w:bCs/>
          <w:sz w:val="24"/>
          <w:szCs w:val="24"/>
        </w:rPr>
        <w:t xml:space="preserve">an </w:t>
      </w:r>
      <w:r w:rsidRPr="0002158F">
        <w:rPr>
          <w:rFonts w:ascii="Arial" w:hAnsi="Arial" w:cs="Arial"/>
          <w:bCs/>
          <w:sz w:val="24"/>
          <w:szCs w:val="24"/>
        </w:rPr>
        <w:t xml:space="preserve">important piece of their own learning and assisted with breaking down resistance from people who wanted to dismiss DAIT as just another bureaucratic process: </w:t>
      </w:r>
    </w:p>
    <w:p w:rsidR="007402E0" w:rsidRPr="0002158F" w:rsidRDefault="007402E0" w:rsidP="009C11AF">
      <w:pPr>
        <w:spacing w:after="0"/>
        <w:ind w:left="720"/>
        <w:rPr>
          <w:rFonts w:ascii="Arial" w:hAnsi="Arial" w:cs="Arial"/>
          <w:i/>
        </w:rPr>
      </w:pPr>
      <w:r w:rsidRPr="0002158F">
        <w:rPr>
          <w:rFonts w:ascii="Arial" w:hAnsi="Arial" w:cs="Arial"/>
          <w:i/>
        </w:rPr>
        <w:t>District: One underlying theme is validity, some people doubted the EPCs were valid, and saw this as just something the district saying we have to do. But, with the DAIT coming in with full support and articulating the research base of the EPCs, and how we can turn those into daily actions in our district –that was very important.</w:t>
      </w:r>
    </w:p>
    <w:p w:rsidR="002A6464" w:rsidRPr="0002158F" w:rsidRDefault="002A6464" w:rsidP="009C11AF">
      <w:pPr>
        <w:spacing w:after="0"/>
        <w:ind w:left="720"/>
        <w:rPr>
          <w:rFonts w:ascii="Arial" w:hAnsi="Arial" w:cs="Arial"/>
          <w:i/>
        </w:rPr>
      </w:pPr>
    </w:p>
    <w:p w:rsidR="002A6464" w:rsidRPr="0002158F" w:rsidRDefault="002A6464" w:rsidP="009C11AF">
      <w:pPr>
        <w:spacing w:after="0"/>
        <w:ind w:left="720"/>
        <w:rPr>
          <w:rFonts w:ascii="Arial" w:hAnsi="Arial" w:cs="Arial"/>
          <w:i/>
          <w:sz w:val="24"/>
          <w:szCs w:val="24"/>
        </w:rPr>
      </w:pPr>
    </w:p>
    <w:p w:rsidR="0069548D" w:rsidRDefault="0069548D">
      <w:pPr>
        <w:spacing w:after="0" w:line="240" w:lineRule="auto"/>
        <w:rPr>
          <w:rFonts w:ascii="Arial" w:eastAsia="Times New Roman" w:hAnsi="Arial" w:cs="Arial"/>
          <w:b/>
          <w:bCs/>
          <w:color w:val="4F81BD"/>
          <w:sz w:val="28"/>
          <w:szCs w:val="26"/>
          <w:lang w:eastAsia="x-none"/>
        </w:rPr>
      </w:pPr>
      <w:bookmarkStart w:id="49" w:name="_Toc199316015"/>
      <w:r>
        <w:rPr>
          <w:rFonts w:ascii="Arial" w:hAnsi="Arial" w:cs="Arial"/>
        </w:rPr>
        <w:br w:type="page"/>
      </w:r>
    </w:p>
    <w:p w:rsidR="00AF48A8" w:rsidRPr="0002158F" w:rsidRDefault="00314B11" w:rsidP="009C11AF">
      <w:pPr>
        <w:pStyle w:val="Heading2"/>
        <w:spacing w:before="0"/>
        <w:rPr>
          <w:rFonts w:ascii="Arial" w:hAnsi="Arial" w:cs="Arial"/>
        </w:rPr>
      </w:pPr>
      <w:r w:rsidRPr="0002158F">
        <w:rPr>
          <w:rFonts w:ascii="Arial" w:hAnsi="Arial" w:cs="Arial"/>
        </w:rPr>
        <w:lastRenderedPageBreak/>
        <w:t xml:space="preserve">What </w:t>
      </w:r>
      <w:r w:rsidRPr="0002158F">
        <w:rPr>
          <w:rFonts w:ascii="Arial" w:hAnsi="Arial" w:cs="Arial"/>
          <w:lang w:val="en-US"/>
        </w:rPr>
        <w:t>C</w:t>
      </w:r>
      <w:r w:rsidRPr="0002158F">
        <w:rPr>
          <w:rFonts w:ascii="Arial" w:hAnsi="Arial" w:cs="Arial"/>
        </w:rPr>
        <w:t xml:space="preserve">hanges do PI3 </w:t>
      </w:r>
      <w:r w:rsidRPr="0002158F">
        <w:rPr>
          <w:rFonts w:ascii="Arial" w:hAnsi="Arial" w:cs="Arial"/>
          <w:lang w:val="en-US"/>
        </w:rPr>
        <w:t>D</w:t>
      </w:r>
      <w:r w:rsidRPr="0002158F">
        <w:rPr>
          <w:rFonts w:ascii="Arial" w:hAnsi="Arial" w:cs="Arial"/>
        </w:rPr>
        <w:t xml:space="preserve">istricts </w:t>
      </w:r>
      <w:r w:rsidRPr="0002158F">
        <w:rPr>
          <w:rFonts w:ascii="Arial" w:hAnsi="Arial" w:cs="Arial"/>
          <w:lang w:val="en-US"/>
        </w:rPr>
        <w:t>I</w:t>
      </w:r>
      <w:r w:rsidR="00AF48A8" w:rsidRPr="0002158F">
        <w:rPr>
          <w:rFonts w:ascii="Arial" w:hAnsi="Arial" w:cs="Arial"/>
        </w:rPr>
        <w:t>mplement?</w:t>
      </w:r>
      <w:bookmarkEnd w:id="49"/>
    </w:p>
    <w:p w:rsidR="00A26C12" w:rsidRPr="0002158F" w:rsidRDefault="00A26C12" w:rsidP="009C11AF">
      <w:pPr>
        <w:spacing w:after="0"/>
        <w:rPr>
          <w:rFonts w:ascii="Arial" w:hAnsi="Arial" w:cs="Arial"/>
          <w:bCs/>
          <w:sz w:val="24"/>
          <w:szCs w:val="24"/>
        </w:rPr>
      </w:pPr>
    </w:p>
    <w:p w:rsidR="006B2437" w:rsidRPr="0002158F" w:rsidRDefault="006B2437" w:rsidP="009C11AF">
      <w:pPr>
        <w:spacing w:after="0"/>
        <w:rPr>
          <w:rFonts w:ascii="Arial" w:hAnsi="Arial" w:cs="Arial"/>
          <w:bCs/>
          <w:color w:val="000000"/>
          <w:sz w:val="24"/>
          <w:szCs w:val="24"/>
        </w:rPr>
      </w:pPr>
      <w:r w:rsidRPr="0002158F">
        <w:rPr>
          <w:rFonts w:ascii="Arial" w:hAnsi="Arial" w:cs="Arial"/>
          <w:bCs/>
          <w:sz w:val="24"/>
          <w:szCs w:val="24"/>
        </w:rPr>
        <w:t>In both Cohorts 1 and 2, implementation surveys were administered to DAIT providers and district personnel asking them to rate specific aspects of the district’s implementation in year 1 and 2 of the program on a four-point Likert Scale (4 = full implementation</w:t>
      </w:r>
      <w:r w:rsidR="00AF48A8" w:rsidRPr="0002158F">
        <w:rPr>
          <w:rFonts w:ascii="Arial" w:hAnsi="Arial" w:cs="Arial"/>
          <w:bCs/>
          <w:sz w:val="24"/>
          <w:szCs w:val="24"/>
        </w:rPr>
        <w:t>,</w:t>
      </w:r>
      <w:r w:rsidRPr="0002158F">
        <w:rPr>
          <w:rFonts w:ascii="Arial" w:hAnsi="Arial" w:cs="Arial"/>
          <w:bCs/>
          <w:sz w:val="24"/>
          <w:szCs w:val="24"/>
        </w:rPr>
        <w:t xml:space="preserve"> </w:t>
      </w:r>
      <w:r w:rsidR="00AF48A8" w:rsidRPr="0002158F">
        <w:rPr>
          <w:rFonts w:ascii="Arial" w:hAnsi="Arial" w:cs="Arial"/>
          <w:bCs/>
          <w:sz w:val="24"/>
          <w:szCs w:val="24"/>
        </w:rPr>
        <w:t xml:space="preserve"> 3=substantial implementation, 2=partial implementation, and </w:t>
      </w:r>
      <w:r w:rsidRPr="0002158F">
        <w:rPr>
          <w:rFonts w:ascii="Arial" w:hAnsi="Arial" w:cs="Arial"/>
          <w:bCs/>
          <w:sz w:val="24"/>
          <w:szCs w:val="24"/>
        </w:rPr>
        <w:t>1 = minimal implementation).</w:t>
      </w:r>
      <w:r w:rsidRPr="0002158F">
        <w:rPr>
          <w:rStyle w:val="FootnoteReference"/>
          <w:rFonts w:ascii="Arial" w:hAnsi="Arial" w:cs="Arial"/>
          <w:bCs/>
          <w:sz w:val="24"/>
          <w:szCs w:val="24"/>
        </w:rPr>
        <w:footnoteReference w:id="9"/>
      </w:r>
      <w:r w:rsidRPr="0002158F">
        <w:rPr>
          <w:rFonts w:ascii="Arial" w:hAnsi="Arial" w:cs="Arial"/>
          <w:bCs/>
          <w:sz w:val="24"/>
          <w:szCs w:val="24"/>
        </w:rPr>
        <w:t xml:space="preserve"> </w:t>
      </w:r>
      <w:r w:rsidR="007A5915" w:rsidRPr="0002158F">
        <w:rPr>
          <w:rFonts w:ascii="Arial" w:hAnsi="Arial" w:cs="Arial"/>
          <w:bCs/>
          <w:sz w:val="24"/>
          <w:szCs w:val="24"/>
        </w:rPr>
        <w:t xml:space="preserve"> Each item and group of items address specific areas of district capacity based on CDE’s definitions and the EPCs (for example, practices related to supporting ELs or related to using data). Please see Appendix </w:t>
      </w:r>
      <w:r w:rsidR="007D79A2" w:rsidRPr="0002158F">
        <w:rPr>
          <w:rFonts w:ascii="Arial" w:hAnsi="Arial" w:cs="Arial"/>
          <w:bCs/>
          <w:sz w:val="24"/>
          <w:szCs w:val="24"/>
        </w:rPr>
        <w:t>E</w:t>
      </w:r>
      <w:r w:rsidR="00285DC5" w:rsidRPr="0002158F">
        <w:rPr>
          <w:rFonts w:ascii="Arial" w:hAnsi="Arial" w:cs="Arial"/>
          <w:bCs/>
          <w:sz w:val="24"/>
          <w:szCs w:val="24"/>
        </w:rPr>
        <w:t xml:space="preserve"> </w:t>
      </w:r>
      <w:r w:rsidR="007A5915" w:rsidRPr="0002158F">
        <w:rPr>
          <w:rFonts w:ascii="Arial" w:hAnsi="Arial" w:cs="Arial"/>
          <w:bCs/>
          <w:sz w:val="24"/>
          <w:szCs w:val="24"/>
        </w:rPr>
        <w:t xml:space="preserve">for the </w:t>
      </w:r>
      <w:r w:rsidR="006C3CD4" w:rsidRPr="0002158F">
        <w:rPr>
          <w:rFonts w:ascii="Arial" w:hAnsi="Arial" w:cs="Arial"/>
          <w:bCs/>
          <w:sz w:val="24"/>
          <w:szCs w:val="24"/>
        </w:rPr>
        <w:t xml:space="preserve">implementation surveys. </w:t>
      </w:r>
      <w:r w:rsidRPr="0002158F">
        <w:rPr>
          <w:rFonts w:ascii="Arial" w:hAnsi="Arial" w:cs="Arial"/>
          <w:bCs/>
          <w:sz w:val="24"/>
          <w:szCs w:val="24"/>
        </w:rPr>
        <w:t>The</w:t>
      </w:r>
      <w:r w:rsidR="00B169BB" w:rsidRPr="0002158F">
        <w:rPr>
          <w:rFonts w:ascii="Arial" w:hAnsi="Arial" w:cs="Arial"/>
          <w:bCs/>
          <w:sz w:val="24"/>
          <w:szCs w:val="24"/>
        </w:rPr>
        <w:t xml:space="preserve"> implementation</w:t>
      </w:r>
      <w:r w:rsidR="002B3C4A" w:rsidRPr="0002158F">
        <w:rPr>
          <w:rFonts w:ascii="Arial" w:hAnsi="Arial" w:cs="Arial"/>
          <w:bCs/>
          <w:sz w:val="24"/>
          <w:szCs w:val="24"/>
        </w:rPr>
        <w:t xml:space="preserve"> </w:t>
      </w:r>
      <w:r w:rsidRPr="0002158F">
        <w:rPr>
          <w:rFonts w:ascii="Arial" w:hAnsi="Arial" w:cs="Arial"/>
          <w:bCs/>
          <w:sz w:val="24"/>
          <w:szCs w:val="24"/>
        </w:rPr>
        <w:t xml:space="preserve">ratings </w:t>
      </w:r>
      <w:r w:rsidR="00AF48A8" w:rsidRPr="0002158F">
        <w:rPr>
          <w:rFonts w:ascii="Arial" w:hAnsi="Arial" w:cs="Arial"/>
          <w:bCs/>
          <w:sz w:val="24"/>
          <w:szCs w:val="24"/>
        </w:rPr>
        <w:t xml:space="preserve">of specific items </w:t>
      </w:r>
      <w:r w:rsidRPr="0002158F">
        <w:rPr>
          <w:rFonts w:ascii="Arial" w:hAnsi="Arial" w:cs="Arial"/>
          <w:bCs/>
          <w:sz w:val="24"/>
          <w:szCs w:val="24"/>
        </w:rPr>
        <w:t xml:space="preserve">were </w:t>
      </w:r>
      <w:r w:rsidR="00AF48A8" w:rsidRPr="0002158F">
        <w:rPr>
          <w:rFonts w:ascii="Arial" w:hAnsi="Arial" w:cs="Arial"/>
          <w:bCs/>
          <w:sz w:val="24"/>
          <w:szCs w:val="24"/>
        </w:rPr>
        <w:t xml:space="preserve">grouped and </w:t>
      </w:r>
      <w:r w:rsidRPr="0002158F">
        <w:rPr>
          <w:rFonts w:ascii="Arial" w:hAnsi="Arial" w:cs="Arial"/>
          <w:bCs/>
          <w:sz w:val="24"/>
          <w:szCs w:val="24"/>
        </w:rPr>
        <w:t>averaged to calculate an overall implementation</w:t>
      </w:r>
      <w:r w:rsidR="00AF48A8" w:rsidRPr="0002158F">
        <w:rPr>
          <w:rFonts w:ascii="Arial" w:hAnsi="Arial" w:cs="Arial"/>
          <w:bCs/>
          <w:sz w:val="24"/>
          <w:szCs w:val="24"/>
        </w:rPr>
        <w:t xml:space="preserve"> rating for each sub-area of potential improvement (see Appendix</w:t>
      </w:r>
      <w:r w:rsidR="007D79A2" w:rsidRPr="0002158F">
        <w:rPr>
          <w:rFonts w:ascii="Arial" w:hAnsi="Arial" w:cs="Arial"/>
          <w:bCs/>
          <w:sz w:val="24"/>
          <w:szCs w:val="24"/>
        </w:rPr>
        <w:t xml:space="preserve"> E</w:t>
      </w:r>
      <w:r w:rsidR="001401BC" w:rsidRPr="0002158F">
        <w:rPr>
          <w:rFonts w:ascii="Arial" w:hAnsi="Arial" w:cs="Arial"/>
          <w:bCs/>
          <w:sz w:val="24"/>
          <w:szCs w:val="24"/>
        </w:rPr>
        <w:t xml:space="preserve"> Section titled Implementation Surveys, </w:t>
      </w:r>
      <w:r w:rsidR="00AF48A8" w:rsidRPr="0002158F">
        <w:rPr>
          <w:rFonts w:ascii="Arial" w:hAnsi="Arial" w:cs="Arial"/>
          <w:bCs/>
          <w:sz w:val="24"/>
          <w:szCs w:val="24"/>
        </w:rPr>
        <w:t>for details about how responses were combined for districts and their p</w:t>
      </w:r>
      <w:r w:rsidR="006C3CD4" w:rsidRPr="0002158F">
        <w:rPr>
          <w:rFonts w:ascii="Arial" w:hAnsi="Arial" w:cs="Arial"/>
          <w:bCs/>
          <w:sz w:val="24"/>
          <w:szCs w:val="24"/>
        </w:rPr>
        <w:t xml:space="preserve">roviders and across sub-areas). </w:t>
      </w:r>
      <w:r w:rsidRPr="0002158F">
        <w:rPr>
          <w:rFonts w:ascii="Arial" w:hAnsi="Arial" w:cs="Arial"/>
          <w:bCs/>
          <w:sz w:val="24"/>
          <w:szCs w:val="24"/>
        </w:rPr>
        <w:t>O</w:t>
      </w:r>
      <w:r w:rsidRPr="0002158F">
        <w:rPr>
          <w:rFonts w:ascii="Arial" w:hAnsi="Arial" w:cs="Arial"/>
          <w:bCs/>
          <w:color w:val="000000"/>
          <w:sz w:val="24"/>
          <w:szCs w:val="24"/>
        </w:rPr>
        <w:t>verall, the average rating across all sub-areas increased from 2.50 in year 1 to 2.92 in year 2, a statistically significant increase of 0.42 (</w:t>
      </w:r>
      <w:r w:rsidRPr="0002158F">
        <w:rPr>
          <w:rFonts w:ascii="Arial" w:hAnsi="Arial" w:cs="Arial"/>
          <w:bCs/>
          <w:i/>
          <w:color w:val="000000"/>
          <w:sz w:val="24"/>
          <w:szCs w:val="24"/>
        </w:rPr>
        <w:t>p</w:t>
      </w:r>
      <w:r w:rsidRPr="0002158F">
        <w:rPr>
          <w:rFonts w:ascii="Arial" w:hAnsi="Arial" w:cs="Arial"/>
          <w:bCs/>
          <w:color w:val="000000"/>
          <w:sz w:val="24"/>
          <w:szCs w:val="24"/>
        </w:rPr>
        <w:t xml:space="preserve"> &lt; .001). This indicates that, on average, the districts’ level of implementation</w:t>
      </w:r>
      <w:r w:rsidR="007A5915" w:rsidRPr="0002158F">
        <w:rPr>
          <w:rFonts w:ascii="Arial" w:hAnsi="Arial" w:cs="Arial"/>
          <w:bCs/>
          <w:color w:val="000000"/>
          <w:sz w:val="24"/>
          <w:szCs w:val="24"/>
        </w:rPr>
        <w:t xml:space="preserve"> of these identified “best practices</w:t>
      </w:r>
      <w:r w:rsidRPr="0002158F">
        <w:rPr>
          <w:rFonts w:ascii="Arial" w:hAnsi="Arial" w:cs="Arial"/>
          <w:bCs/>
          <w:color w:val="000000"/>
          <w:sz w:val="24"/>
          <w:szCs w:val="24"/>
        </w:rPr>
        <w:t>,</w:t>
      </w:r>
      <w:r w:rsidR="007A5915" w:rsidRPr="0002158F">
        <w:rPr>
          <w:rFonts w:ascii="Arial" w:hAnsi="Arial" w:cs="Arial"/>
          <w:bCs/>
          <w:color w:val="000000"/>
          <w:sz w:val="24"/>
          <w:szCs w:val="24"/>
        </w:rPr>
        <w:t>”</w:t>
      </w:r>
      <w:r w:rsidRPr="0002158F">
        <w:rPr>
          <w:rFonts w:ascii="Arial" w:hAnsi="Arial" w:cs="Arial"/>
          <w:bCs/>
          <w:color w:val="000000"/>
          <w:sz w:val="24"/>
          <w:szCs w:val="24"/>
        </w:rPr>
        <w:t xml:space="preserve"> as reported by both district personnel and DAIT providers, improved over the course of the two years. </w:t>
      </w:r>
    </w:p>
    <w:p w:rsidR="002A6464" w:rsidRPr="0002158F" w:rsidRDefault="002A6464" w:rsidP="009C11AF">
      <w:pPr>
        <w:spacing w:after="0"/>
        <w:rPr>
          <w:rFonts w:ascii="Arial" w:hAnsi="Arial" w:cs="Arial"/>
          <w:bCs/>
          <w:color w:val="000000"/>
          <w:sz w:val="24"/>
          <w:szCs w:val="24"/>
        </w:rPr>
      </w:pPr>
    </w:p>
    <w:p w:rsidR="00105BF7" w:rsidRPr="0002158F" w:rsidRDefault="006B2437" w:rsidP="009C11AF">
      <w:pPr>
        <w:pStyle w:val="Caption"/>
        <w:spacing w:line="276" w:lineRule="auto"/>
        <w:rPr>
          <w:rFonts w:ascii="Arial" w:hAnsi="Arial" w:cs="Arial"/>
          <w:b w:val="0"/>
          <w:bCs w:val="0"/>
          <w:sz w:val="24"/>
          <w:szCs w:val="24"/>
        </w:rPr>
      </w:pPr>
      <w:r w:rsidRPr="0002158F">
        <w:rPr>
          <w:rFonts w:ascii="Arial" w:hAnsi="Arial" w:cs="Arial"/>
          <w:b w:val="0"/>
          <w:color w:val="000000"/>
          <w:sz w:val="24"/>
          <w:szCs w:val="24"/>
        </w:rPr>
        <w:t xml:space="preserve">In addition to examining the overall change in implementation, </w:t>
      </w:r>
      <w:r w:rsidR="00105BF7" w:rsidRPr="0002158F">
        <w:rPr>
          <w:rFonts w:ascii="Arial" w:hAnsi="Arial" w:cs="Arial"/>
          <w:b w:val="0"/>
          <w:color w:val="000000"/>
          <w:sz w:val="24"/>
          <w:szCs w:val="24"/>
        </w:rPr>
        <w:t xml:space="preserve">we also examined </w:t>
      </w:r>
      <w:r w:rsidRPr="0002158F">
        <w:rPr>
          <w:rFonts w:ascii="Arial" w:hAnsi="Arial" w:cs="Arial"/>
          <w:b w:val="0"/>
          <w:color w:val="000000"/>
          <w:sz w:val="24"/>
          <w:szCs w:val="24"/>
        </w:rPr>
        <w:t>the changes for each of the sub-areas included on the survey. There were statistically significant increases in the implementation ratings of each of the sub-areas.</w:t>
      </w:r>
      <w:r w:rsidRPr="0002158F">
        <w:rPr>
          <w:rStyle w:val="FootnoteReference"/>
          <w:rFonts w:ascii="Arial" w:hAnsi="Arial" w:cs="Arial"/>
          <w:b w:val="0"/>
          <w:color w:val="000000"/>
          <w:sz w:val="24"/>
          <w:szCs w:val="24"/>
        </w:rPr>
        <w:footnoteReference w:id="10"/>
      </w:r>
      <w:r w:rsidRPr="0002158F">
        <w:rPr>
          <w:rFonts w:ascii="Arial" w:hAnsi="Arial" w:cs="Arial"/>
          <w:b w:val="0"/>
          <w:color w:val="000000"/>
          <w:sz w:val="24"/>
          <w:szCs w:val="24"/>
        </w:rPr>
        <w:t xml:space="preserve"> </w:t>
      </w:r>
      <w:r w:rsidR="00105BF7" w:rsidRPr="0002158F">
        <w:rPr>
          <w:rFonts w:ascii="Arial" w:hAnsi="Arial" w:cs="Arial"/>
          <w:b w:val="0"/>
          <w:bCs w:val="0"/>
          <w:sz w:val="24"/>
          <w:szCs w:val="24"/>
        </w:rPr>
        <w:t>It is important to note that districts and DAITs rated both years’ implementation levels in the same survey, possibly pre-disposing them to rate year 2 levels above those at the beginning of their work together. However, while this may contribute to the overall significant growth in all subareas, the relative growth among areas likely reflects changing areas of emphasis within each district.</w:t>
      </w:r>
    </w:p>
    <w:p w:rsidR="00105BF7" w:rsidRPr="0002158F" w:rsidRDefault="00105BF7" w:rsidP="009C11AF">
      <w:pPr>
        <w:pStyle w:val="Caption"/>
        <w:spacing w:line="276" w:lineRule="auto"/>
        <w:rPr>
          <w:rFonts w:ascii="Arial" w:eastAsia="Calibri" w:hAnsi="Arial" w:cs="Arial"/>
          <w:b w:val="0"/>
          <w:bCs w:val="0"/>
          <w:sz w:val="22"/>
          <w:szCs w:val="22"/>
        </w:rPr>
      </w:pPr>
    </w:p>
    <w:p w:rsidR="006B2437" w:rsidRPr="0002158F" w:rsidRDefault="006B2437" w:rsidP="009C11AF">
      <w:pPr>
        <w:pStyle w:val="Caption"/>
        <w:spacing w:line="276" w:lineRule="auto"/>
        <w:rPr>
          <w:rFonts w:ascii="Arial" w:hAnsi="Arial" w:cs="Arial"/>
          <w:b w:val="0"/>
          <w:sz w:val="24"/>
          <w:szCs w:val="24"/>
        </w:rPr>
      </w:pPr>
      <w:r w:rsidRPr="0002158F">
        <w:rPr>
          <w:rFonts w:ascii="Arial" w:hAnsi="Arial" w:cs="Arial"/>
          <w:b w:val="0"/>
          <w:color w:val="000000"/>
          <w:sz w:val="24"/>
          <w:szCs w:val="24"/>
        </w:rPr>
        <w:t xml:space="preserve">As shown in </w:t>
      </w:r>
      <w:r w:rsidR="00A26C12" w:rsidRPr="0002158F">
        <w:rPr>
          <w:rFonts w:ascii="Arial" w:hAnsi="Arial" w:cs="Arial"/>
          <w:b w:val="0"/>
          <w:color w:val="000000"/>
          <w:sz w:val="24"/>
          <w:szCs w:val="24"/>
        </w:rPr>
        <w:t>(</w:t>
      </w:r>
      <w:r w:rsidR="00A26C12" w:rsidRPr="0002158F">
        <w:rPr>
          <w:rFonts w:ascii="Arial" w:hAnsi="Arial" w:cs="Arial"/>
        </w:rPr>
        <w:t>Figure 2</w:t>
      </w:r>
      <w:r w:rsidR="00AE0E25" w:rsidRPr="0002158F">
        <w:rPr>
          <w:rFonts w:ascii="Arial" w:hAnsi="Arial" w:cs="Arial"/>
          <w:b w:val="0"/>
          <w:color w:val="000000"/>
          <w:sz w:val="24"/>
          <w:szCs w:val="24"/>
        </w:rPr>
        <w:t xml:space="preserve">) </w:t>
      </w:r>
      <w:r w:rsidRPr="0002158F">
        <w:rPr>
          <w:rFonts w:ascii="Arial" w:hAnsi="Arial" w:cs="Arial"/>
          <w:b w:val="0"/>
          <w:color w:val="000000"/>
          <w:sz w:val="24"/>
          <w:szCs w:val="24"/>
        </w:rPr>
        <w:t>the largest increases were report</w:t>
      </w:r>
      <w:r w:rsidR="00B10E76" w:rsidRPr="0002158F">
        <w:rPr>
          <w:rFonts w:ascii="Arial" w:hAnsi="Arial" w:cs="Arial"/>
          <w:b w:val="0"/>
          <w:color w:val="000000"/>
          <w:sz w:val="24"/>
          <w:szCs w:val="24"/>
        </w:rPr>
        <w:t>ed</w:t>
      </w:r>
      <w:r w:rsidRPr="0002158F">
        <w:rPr>
          <w:rFonts w:ascii="Arial" w:hAnsi="Arial" w:cs="Arial"/>
          <w:b w:val="0"/>
          <w:color w:val="000000"/>
          <w:sz w:val="24"/>
          <w:szCs w:val="24"/>
        </w:rPr>
        <w:t xml:space="preserve"> in the areas of Data Systems and Monitoring (change = .</w:t>
      </w:r>
      <w:r w:rsidR="0063252A" w:rsidRPr="0002158F">
        <w:rPr>
          <w:rFonts w:ascii="Arial" w:hAnsi="Arial" w:cs="Arial"/>
          <w:b w:val="0"/>
          <w:color w:val="000000"/>
          <w:sz w:val="24"/>
          <w:szCs w:val="24"/>
        </w:rPr>
        <w:t>0</w:t>
      </w:r>
      <w:r w:rsidRPr="0002158F">
        <w:rPr>
          <w:rFonts w:ascii="Arial" w:hAnsi="Arial" w:cs="Arial"/>
          <w:b w:val="0"/>
          <w:color w:val="000000"/>
          <w:sz w:val="24"/>
          <w:szCs w:val="24"/>
        </w:rPr>
        <w:t>59 points) and Curriculum, Instruction, and Assessment (change of 0.57 points)</w:t>
      </w:r>
      <w:r w:rsidR="00F352E6" w:rsidRPr="0002158F">
        <w:rPr>
          <w:rFonts w:ascii="Arial" w:hAnsi="Arial" w:cs="Arial"/>
          <w:b w:val="0"/>
          <w:color w:val="000000"/>
          <w:sz w:val="24"/>
          <w:szCs w:val="24"/>
        </w:rPr>
        <w:t xml:space="preserve">, followed by Governance </w:t>
      </w:r>
      <w:r w:rsidR="0063252A" w:rsidRPr="0002158F">
        <w:rPr>
          <w:rFonts w:ascii="Arial" w:hAnsi="Arial" w:cs="Arial"/>
          <w:b w:val="0"/>
          <w:color w:val="000000"/>
          <w:sz w:val="24"/>
          <w:szCs w:val="24"/>
        </w:rPr>
        <w:t>(0.</w:t>
      </w:r>
      <w:r w:rsidR="00F352E6" w:rsidRPr="0002158F">
        <w:rPr>
          <w:rFonts w:ascii="Arial" w:hAnsi="Arial" w:cs="Arial"/>
          <w:b w:val="0"/>
          <w:color w:val="000000"/>
          <w:sz w:val="24"/>
          <w:szCs w:val="24"/>
        </w:rPr>
        <w:t>45 point increase) and English Language Development (</w:t>
      </w:r>
      <w:r w:rsidR="0063252A" w:rsidRPr="0002158F">
        <w:rPr>
          <w:rFonts w:ascii="Arial" w:hAnsi="Arial" w:cs="Arial"/>
          <w:b w:val="0"/>
          <w:color w:val="000000"/>
          <w:sz w:val="24"/>
          <w:szCs w:val="24"/>
        </w:rPr>
        <w:t>0</w:t>
      </w:r>
      <w:r w:rsidR="00F352E6" w:rsidRPr="0002158F">
        <w:rPr>
          <w:rFonts w:ascii="Arial" w:hAnsi="Arial" w:cs="Arial"/>
          <w:b w:val="0"/>
          <w:color w:val="000000"/>
          <w:sz w:val="24"/>
          <w:szCs w:val="24"/>
        </w:rPr>
        <w:t>.44 point increase)</w:t>
      </w:r>
      <w:r w:rsidRPr="0002158F">
        <w:rPr>
          <w:rFonts w:ascii="Arial" w:hAnsi="Arial" w:cs="Arial"/>
          <w:b w:val="0"/>
          <w:color w:val="000000"/>
          <w:sz w:val="24"/>
          <w:szCs w:val="24"/>
        </w:rPr>
        <w:t xml:space="preserve">. </w:t>
      </w:r>
    </w:p>
    <w:p w:rsidR="004D7970" w:rsidRPr="0002158F" w:rsidRDefault="004D7970" w:rsidP="009C11AF">
      <w:pPr>
        <w:pStyle w:val="Caption"/>
        <w:spacing w:line="276" w:lineRule="auto"/>
        <w:rPr>
          <w:rFonts w:ascii="Arial" w:hAnsi="Arial" w:cs="Arial"/>
          <w:sz w:val="24"/>
          <w:szCs w:val="24"/>
        </w:rPr>
      </w:pPr>
      <w:bookmarkStart w:id="50" w:name="_Ref197674177"/>
      <w:bookmarkStart w:id="51" w:name="_Ref197674171"/>
    </w:p>
    <w:p w:rsidR="00995D9B" w:rsidRPr="0002158F" w:rsidRDefault="00995D9B" w:rsidP="009C11AF">
      <w:pPr>
        <w:rPr>
          <w:rFonts w:ascii="Arial" w:hAnsi="Arial" w:cs="Arial"/>
        </w:rPr>
      </w:pPr>
    </w:p>
    <w:p w:rsidR="00995D9B" w:rsidRPr="0002158F" w:rsidRDefault="00995D9B" w:rsidP="009C11AF">
      <w:pPr>
        <w:rPr>
          <w:rFonts w:ascii="Arial" w:hAnsi="Arial" w:cs="Arial"/>
        </w:rPr>
      </w:pPr>
    </w:p>
    <w:p w:rsidR="006B2437" w:rsidRPr="0002158F" w:rsidRDefault="0069548D" w:rsidP="009C11AF">
      <w:pPr>
        <w:pStyle w:val="Caption"/>
        <w:spacing w:line="276" w:lineRule="auto"/>
        <w:rPr>
          <w:rFonts w:ascii="Arial" w:hAnsi="Arial" w:cs="Arial"/>
          <w:sz w:val="24"/>
          <w:szCs w:val="24"/>
        </w:rPr>
      </w:pPr>
      <w:bookmarkStart w:id="52" w:name="_Toc199316035"/>
      <w:r>
        <w:rPr>
          <w:rFonts w:ascii="Arial" w:hAnsi="Arial" w:cs="Arial"/>
          <w:sz w:val="24"/>
          <w:szCs w:val="24"/>
        </w:rPr>
        <w:lastRenderedPageBreak/>
        <w:t>F</w:t>
      </w:r>
      <w:r w:rsidR="006B2437" w:rsidRPr="0002158F">
        <w:rPr>
          <w:rFonts w:ascii="Arial" w:hAnsi="Arial" w:cs="Arial"/>
          <w:sz w:val="24"/>
          <w:szCs w:val="24"/>
        </w:rPr>
        <w:t xml:space="preserve">igure </w:t>
      </w:r>
      <w:r w:rsidR="00CD2448" w:rsidRPr="0002158F">
        <w:rPr>
          <w:rFonts w:ascii="Arial" w:hAnsi="Arial" w:cs="Arial"/>
          <w:sz w:val="24"/>
          <w:szCs w:val="24"/>
        </w:rPr>
        <w:fldChar w:fldCharType="begin"/>
      </w:r>
      <w:r w:rsidR="006B2437" w:rsidRPr="0002158F">
        <w:rPr>
          <w:rFonts w:ascii="Arial" w:hAnsi="Arial" w:cs="Arial"/>
          <w:sz w:val="24"/>
          <w:szCs w:val="24"/>
        </w:rPr>
        <w:instrText xml:space="preserve"> SEQ Figure \* ARABIC </w:instrText>
      </w:r>
      <w:r w:rsidR="00CD2448" w:rsidRPr="0002158F">
        <w:rPr>
          <w:rFonts w:ascii="Arial" w:hAnsi="Arial" w:cs="Arial"/>
          <w:sz w:val="24"/>
          <w:szCs w:val="24"/>
        </w:rPr>
        <w:fldChar w:fldCharType="separate"/>
      </w:r>
      <w:r w:rsidR="009E2D5B">
        <w:rPr>
          <w:rFonts w:ascii="Arial" w:hAnsi="Arial" w:cs="Arial"/>
          <w:noProof/>
          <w:sz w:val="24"/>
          <w:szCs w:val="24"/>
        </w:rPr>
        <w:t>2</w:t>
      </w:r>
      <w:r w:rsidR="00CD2448" w:rsidRPr="0002158F">
        <w:rPr>
          <w:rFonts w:ascii="Arial" w:hAnsi="Arial" w:cs="Arial"/>
          <w:sz w:val="24"/>
          <w:szCs w:val="24"/>
        </w:rPr>
        <w:fldChar w:fldCharType="end"/>
      </w:r>
      <w:bookmarkEnd w:id="50"/>
      <w:r w:rsidR="006B2437" w:rsidRPr="0002158F">
        <w:rPr>
          <w:rFonts w:ascii="Arial" w:hAnsi="Arial" w:cs="Arial"/>
          <w:sz w:val="24"/>
          <w:szCs w:val="24"/>
        </w:rPr>
        <w:t>. Changes in Implementation from Year 1 to Year 2</w:t>
      </w:r>
      <w:bookmarkEnd w:id="51"/>
      <w:bookmarkEnd w:id="52"/>
    </w:p>
    <w:p w:rsidR="006B2437" w:rsidRPr="0002158F" w:rsidRDefault="004E7012" w:rsidP="009C11AF">
      <w:pPr>
        <w:spacing w:after="60"/>
        <w:rPr>
          <w:rFonts w:ascii="Arial" w:hAnsi="Arial" w:cs="Arial"/>
          <w:sz w:val="24"/>
          <w:szCs w:val="24"/>
        </w:rPr>
      </w:pPr>
      <w:r w:rsidRPr="0002158F">
        <w:rPr>
          <w:rFonts w:ascii="Arial" w:hAnsi="Arial" w:cs="Arial"/>
          <w:noProof/>
          <w:sz w:val="24"/>
          <w:szCs w:val="24"/>
        </w:rPr>
        <w:drawing>
          <wp:inline distT="0" distB="0" distL="0" distR="0" wp14:anchorId="5BF90D9B" wp14:editId="7C8BD0E4">
            <wp:extent cx="5981700" cy="3460750"/>
            <wp:effectExtent l="0" t="0" r="19050" b="254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B2437" w:rsidRPr="0002158F" w:rsidRDefault="006B2437" w:rsidP="009C11AF">
      <w:pPr>
        <w:rPr>
          <w:rFonts w:ascii="Arial" w:hAnsi="Arial" w:cs="Arial"/>
          <w:i/>
          <w:sz w:val="20"/>
          <w:szCs w:val="20"/>
        </w:rPr>
      </w:pPr>
      <w:r w:rsidRPr="0002158F">
        <w:rPr>
          <w:rFonts w:ascii="Arial" w:hAnsi="Arial" w:cs="Arial"/>
          <w:i/>
          <w:sz w:val="20"/>
          <w:szCs w:val="20"/>
        </w:rPr>
        <w:t>Source: District and DAIT Implementation Surveys Cohorts 1 &amp; 2, ratings made on a 4-point Likert Scale (1 = minimal; 4 = full implementation)</w:t>
      </w:r>
      <w:r w:rsidR="00B10E76" w:rsidRPr="0002158F">
        <w:rPr>
          <w:rFonts w:ascii="Arial" w:hAnsi="Arial" w:cs="Arial"/>
          <w:i/>
          <w:sz w:val="20"/>
          <w:szCs w:val="20"/>
        </w:rPr>
        <w:t xml:space="preserve"> [all stat sig at </w:t>
      </w:r>
      <w:r w:rsidR="00995D9B" w:rsidRPr="0002158F">
        <w:rPr>
          <w:rFonts w:ascii="Arial" w:hAnsi="Arial" w:cs="Arial"/>
          <w:i/>
          <w:sz w:val="20"/>
          <w:szCs w:val="20"/>
        </w:rPr>
        <w:t>p</w:t>
      </w:r>
      <w:r w:rsidR="00995D9B" w:rsidRPr="0002158F">
        <w:rPr>
          <w:rFonts w:ascii="Arial" w:hAnsi="Arial" w:cs="Arial"/>
          <w:sz w:val="20"/>
          <w:szCs w:val="20"/>
        </w:rPr>
        <w:t xml:space="preserve"> &lt; .05</w:t>
      </w:r>
      <w:r w:rsidR="00B10E76" w:rsidRPr="0002158F">
        <w:rPr>
          <w:rFonts w:ascii="Arial" w:hAnsi="Arial" w:cs="Arial"/>
          <w:i/>
          <w:sz w:val="20"/>
          <w:szCs w:val="20"/>
        </w:rPr>
        <w:t>/]</w:t>
      </w:r>
    </w:p>
    <w:p w:rsidR="00F352E6" w:rsidRPr="0002158F" w:rsidRDefault="00105BF7" w:rsidP="009C11AF">
      <w:pPr>
        <w:rPr>
          <w:rFonts w:ascii="Arial" w:hAnsi="Arial" w:cs="Arial"/>
          <w:bCs/>
          <w:sz w:val="24"/>
          <w:szCs w:val="24"/>
        </w:rPr>
      </w:pPr>
      <w:r w:rsidRPr="0002158F">
        <w:rPr>
          <w:rFonts w:ascii="Arial" w:hAnsi="Arial" w:cs="Arial"/>
          <w:bCs/>
          <w:sz w:val="24"/>
          <w:szCs w:val="24"/>
        </w:rPr>
        <w:t xml:space="preserve">Although </w:t>
      </w:r>
      <w:r w:rsidR="00F352E6" w:rsidRPr="0002158F">
        <w:rPr>
          <w:rFonts w:ascii="Arial" w:hAnsi="Arial" w:cs="Arial"/>
          <w:bCs/>
          <w:sz w:val="24"/>
          <w:szCs w:val="24"/>
        </w:rPr>
        <w:t>there was growth in implementing parent and community involvement strategies over the two years, this area had the lowest level of implementation both at the beginning and the end of the intervention (2.</w:t>
      </w:r>
      <w:r w:rsidR="006C3CD4" w:rsidRPr="0002158F">
        <w:rPr>
          <w:rFonts w:ascii="Arial" w:hAnsi="Arial" w:cs="Arial"/>
          <w:bCs/>
          <w:sz w:val="24"/>
          <w:szCs w:val="24"/>
        </w:rPr>
        <w:t xml:space="preserve">18 in year 1, 2.51 in year 2). </w:t>
      </w:r>
      <w:r w:rsidR="00495668" w:rsidRPr="0002158F">
        <w:rPr>
          <w:rFonts w:ascii="Arial" w:hAnsi="Arial" w:cs="Arial"/>
          <w:bCs/>
          <w:sz w:val="24"/>
          <w:szCs w:val="24"/>
        </w:rPr>
        <w:t>Fiscal operations implementation levels, on the other hand, grew relatively little (.32 points) but w</w:t>
      </w:r>
      <w:r w:rsidRPr="0002158F">
        <w:rPr>
          <w:rFonts w:ascii="Arial" w:hAnsi="Arial" w:cs="Arial"/>
          <w:bCs/>
          <w:sz w:val="24"/>
          <w:szCs w:val="24"/>
        </w:rPr>
        <w:t>ere</w:t>
      </w:r>
      <w:r w:rsidR="00495668" w:rsidRPr="0002158F">
        <w:rPr>
          <w:rFonts w:ascii="Arial" w:hAnsi="Arial" w:cs="Arial"/>
          <w:bCs/>
          <w:sz w:val="24"/>
          <w:szCs w:val="24"/>
        </w:rPr>
        <w:t xml:space="preserve"> rated fairly highly in both years (2.</w:t>
      </w:r>
      <w:r w:rsidR="00720A0D" w:rsidRPr="0002158F">
        <w:rPr>
          <w:rFonts w:ascii="Arial" w:hAnsi="Arial" w:cs="Arial"/>
          <w:bCs/>
          <w:sz w:val="24"/>
          <w:szCs w:val="24"/>
        </w:rPr>
        <w:t>93 in year 1, 3.24 in year 2).</w:t>
      </w:r>
    </w:p>
    <w:p w:rsidR="007402E0" w:rsidRPr="0002158F" w:rsidRDefault="007402E0" w:rsidP="009C11AF">
      <w:pPr>
        <w:spacing w:after="0"/>
        <w:rPr>
          <w:rFonts w:ascii="Arial" w:hAnsi="Arial" w:cs="Arial"/>
          <w:bCs/>
          <w:i/>
          <w:sz w:val="24"/>
          <w:szCs w:val="24"/>
        </w:rPr>
      </w:pPr>
      <w:r w:rsidRPr="0002158F">
        <w:rPr>
          <w:rFonts w:ascii="Arial" w:hAnsi="Arial" w:cs="Arial"/>
          <w:bCs/>
          <w:sz w:val="24"/>
          <w:szCs w:val="24"/>
        </w:rPr>
        <w:t xml:space="preserve">In the interviews, </w:t>
      </w:r>
      <w:r w:rsidR="00105BF7" w:rsidRPr="0002158F">
        <w:rPr>
          <w:rFonts w:ascii="Arial" w:hAnsi="Arial" w:cs="Arial"/>
          <w:bCs/>
          <w:sz w:val="24"/>
          <w:szCs w:val="24"/>
        </w:rPr>
        <w:t xml:space="preserve">we probed </w:t>
      </w:r>
      <w:r w:rsidRPr="0002158F">
        <w:rPr>
          <w:rFonts w:ascii="Arial" w:hAnsi="Arial" w:cs="Arial"/>
          <w:bCs/>
          <w:sz w:val="24"/>
          <w:szCs w:val="24"/>
        </w:rPr>
        <w:t xml:space="preserve">districts and providers </w:t>
      </w:r>
      <w:r w:rsidR="00105BF7" w:rsidRPr="0002158F">
        <w:rPr>
          <w:rFonts w:ascii="Arial" w:hAnsi="Arial" w:cs="Arial"/>
          <w:bCs/>
          <w:sz w:val="24"/>
          <w:szCs w:val="24"/>
        </w:rPr>
        <w:t xml:space="preserve">as to </w:t>
      </w:r>
      <w:r w:rsidRPr="0002158F">
        <w:rPr>
          <w:rFonts w:ascii="Arial" w:hAnsi="Arial" w:cs="Arial"/>
          <w:bCs/>
          <w:sz w:val="24"/>
          <w:szCs w:val="24"/>
        </w:rPr>
        <w:t>why the implementation level</w:t>
      </w:r>
      <w:r w:rsidR="008F681A" w:rsidRPr="0002158F">
        <w:rPr>
          <w:rFonts w:ascii="Arial" w:hAnsi="Arial" w:cs="Arial"/>
          <w:bCs/>
          <w:sz w:val="24"/>
          <w:szCs w:val="24"/>
        </w:rPr>
        <w:t>s</w:t>
      </w:r>
      <w:r w:rsidRPr="0002158F">
        <w:rPr>
          <w:rFonts w:ascii="Arial" w:hAnsi="Arial" w:cs="Arial"/>
          <w:bCs/>
          <w:sz w:val="24"/>
          <w:szCs w:val="24"/>
        </w:rPr>
        <w:t xml:space="preserve"> </w:t>
      </w:r>
      <w:r w:rsidR="00105BF7" w:rsidRPr="0002158F">
        <w:rPr>
          <w:rFonts w:ascii="Arial" w:hAnsi="Arial" w:cs="Arial"/>
          <w:bCs/>
          <w:sz w:val="24"/>
          <w:szCs w:val="24"/>
        </w:rPr>
        <w:t xml:space="preserve">might </w:t>
      </w:r>
      <w:r w:rsidRPr="0002158F">
        <w:rPr>
          <w:rFonts w:ascii="Arial" w:hAnsi="Arial" w:cs="Arial"/>
          <w:bCs/>
          <w:sz w:val="24"/>
          <w:szCs w:val="24"/>
        </w:rPr>
        <w:t>increas</w:t>
      </w:r>
      <w:r w:rsidR="006C3CD4" w:rsidRPr="0002158F">
        <w:rPr>
          <w:rFonts w:ascii="Arial" w:hAnsi="Arial" w:cs="Arial"/>
          <w:bCs/>
          <w:sz w:val="24"/>
          <w:szCs w:val="24"/>
        </w:rPr>
        <w:t xml:space="preserve">e from Year 1 to Year 2. </w:t>
      </w:r>
      <w:r w:rsidRPr="0002158F">
        <w:rPr>
          <w:rFonts w:ascii="Arial" w:hAnsi="Arial" w:cs="Arial"/>
          <w:bCs/>
          <w:sz w:val="24"/>
          <w:szCs w:val="24"/>
        </w:rPr>
        <w:t xml:space="preserve">Many said the first year was focused on assessment and planning and, in districts with more resistance, simply attempting to </w:t>
      </w:r>
      <w:r w:rsidR="00495668" w:rsidRPr="0002158F">
        <w:rPr>
          <w:rFonts w:ascii="Arial" w:hAnsi="Arial" w:cs="Arial"/>
          <w:bCs/>
          <w:sz w:val="24"/>
          <w:szCs w:val="24"/>
        </w:rPr>
        <w:t xml:space="preserve">build stakeholder </w:t>
      </w:r>
      <w:r w:rsidRPr="0002158F">
        <w:rPr>
          <w:rFonts w:ascii="Arial" w:hAnsi="Arial" w:cs="Arial"/>
          <w:bCs/>
          <w:sz w:val="24"/>
          <w:szCs w:val="24"/>
        </w:rPr>
        <w:t xml:space="preserve">buy in. </w:t>
      </w:r>
      <w:r w:rsidR="00495668" w:rsidRPr="0002158F">
        <w:rPr>
          <w:rFonts w:ascii="Arial" w:hAnsi="Arial" w:cs="Arial"/>
          <w:bCs/>
          <w:sz w:val="24"/>
          <w:szCs w:val="24"/>
        </w:rPr>
        <w:t xml:space="preserve">It took time for the DAITs’ diagnostic findings to be shared </w:t>
      </w:r>
      <w:r w:rsidR="008F681A" w:rsidRPr="0002158F">
        <w:rPr>
          <w:rFonts w:ascii="Arial" w:hAnsi="Arial" w:cs="Arial"/>
          <w:bCs/>
          <w:sz w:val="24"/>
          <w:szCs w:val="24"/>
        </w:rPr>
        <w:t xml:space="preserve">among </w:t>
      </w:r>
      <w:r w:rsidRPr="0002158F">
        <w:rPr>
          <w:rFonts w:ascii="Arial" w:hAnsi="Arial" w:cs="Arial"/>
          <w:bCs/>
          <w:sz w:val="24"/>
          <w:szCs w:val="24"/>
        </w:rPr>
        <w:t>all levels of the district.</w:t>
      </w:r>
      <w:r w:rsidR="004F09E3" w:rsidRPr="0002158F">
        <w:rPr>
          <w:rFonts w:ascii="Arial" w:hAnsi="Arial" w:cs="Arial"/>
          <w:bCs/>
          <w:sz w:val="24"/>
          <w:szCs w:val="24"/>
        </w:rPr>
        <w:t xml:space="preserve"> </w:t>
      </w:r>
    </w:p>
    <w:p w:rsidR="004A0700" w:rsidRPr="0002158F" w:rsidRDefault="004A0700" w:rsidP="009C11AF">
      <w:pPr>
        <w:pStyle w:val="Heading3"/>
        <w:spacing w:before="0"/>
        <w:rPr>
          <w:rFonts w:ascii="Arial" w:hAnsi="Arial" w:cs="Arial"/>
          <w:lang w:val="en-US"/>
        </w:rPr>
      </w:pPr>
      <w:bookmarkStart w:id="53" w:name="_Toc199316016"/>
    </w:p>
    <w:p w:rsidR="002A6464" w:rsidRPr="0002158F" w:rsidRDefault="002A6464" w:rsidP="009C11AF">
      <w:pPr>
        <w:spacing w:after="0"/>
        <w:rPr>
          <w:rFonts w:ascii="Arial" w:hAnsi="Arial" w:cs="Arial"/>
          <w:lang w:eastAsia="x-none"/>
        </w:rPr>
      </w:pPr>
    </w:p>
    <w:p w:rsidR="004F09E3" w:rsidRPr="0002158F" w:rsidRDefault="00314B11" w:rsidP="009C11AF">
      <w:pPr>
        <w:pStyle w:val="Heading3"/>
        <w:spacing w:before="0"/>
        <w:rPr>
          <w:rFonts w:ascii="Arial" w:hAnsi="Arial" w:cs="Arial"/>
        </w:rPr>
      </w:pPr>
      <w:r w:rsidRPr="0002158F">
        <w:rPr>
          <w:rFonts w:ascii="Arial" w:hAnsi="Arial" w:cs="Arial"/>
        </w:rPr>
        <w:t>Characteristics</w:t>
      </w:r>
      <w:r w:rsidRPr="0002158F">
        <w:rPr>
          <w:rFonts w:ascii="Arial" w:hAnsi="Arial" w:cs="Arial"/>
          <w:lang w:val="en-US"/>
        </w:rPr>
        <w:t xml:space="preserve"> A</w:t>
      </w:r>
      <w:r w:rsidRPr="0002158F">
        <w:rPr>
          <w:rFonts w:ascii="Arial" w:hAnsi="Arial" w:cs="Arial"/>
        </w:rPr>
        <w:t xml:space="preserve">ssociated with </w:t>
      </w:r>
      <w:r w:rsidRPr="0002158F">
        <w:rPr>
          <w:rFonts w:ascii="Arial" w:hAnsi="Arial" w:cs="Arial"/>
          <w:lang w:val="en-US"/>
        </w:rPr>
        <w:t>R</w:t>
      </w:r>
      <w:r w:rsidRPr="0002158F">
        <w:rPr>
          <w:rFonts w:ascii="Arial" w:hAnsi="Arial" w:cs="Arial"/>
        </w:rPr>
        <w:t xml:space="preserve">eported </w:t>
      </w:r>
      <w:r w:rsidRPr="0002158F">
        <w:rPr>
          <w:rFonts w:ascii="Arial" w:hAnsi="Arial" w:cs="Arial"/>
          <w:lang w:val="en-US"/>
        </w:rPr>
        <w:t>C</w:t>
      </w:r>
      <w:r w:rsidRPr="0002158F">
        <w:rPr>
          <w:rFonts w:ascii="Arial" w:hAnsi="Arial" w:cs="Arial"/>
        </w:rPr>
        <w:t xml:space="preserve">hanges in </w:t>
      </w:r>
      <w:r w:rsidRPr="0002158F">
        <w:rPr>
          <w:rFonts w:ascii="Arial" w:hAnsi="Arial" w:cs="Arial"/>
          <w:lang w:val="en-US"/>
        </w:rPr>
        <w:t>I</w:t>
      </w:r>
      <w:r w:rsidR="004F09E3" w:rsidRPr="0002158F">
        <w:rPr>
          <w:rFonts w:ascii="Arial" w:hAnsi="Arial" w:cs="Arial"/>
        </w:rPr>
        <w:t>mplementation</w:t>
      </w:r>
      <w:bookmarkEnd w:id="53"/>
    </w:p>
    <w:p w:rsidR="004A0700" w:rsidRPr="0002158F" w:rsidRDefault="004A0700" w:rsidP="009C11AF">
      <w:pPr>
        <w:spacing w:after="0"/>
        <w:rPr>
          <w:rFonts w:ascii="Arial" w:hAnsi="Arial" w:cs="Arial"/>
          <w:sz w:val="24"/>
          <w:szCs w:val="24"/>
        </w:rPr>
      </w:pPr>
    </w:p>
    <w:p w:rsidR="004F09E3" w:rsidRPr="0002158F" w:rsidRDefault="004F09E3" w:rsidP="009C11AF">
      <w:pPr>
        <w:spacing w:after="0"/>
        <w:rPr>
          <w:rFonts w:ascii="Arial" w:hAnsi="Arial" w:cs="Arial"/>
          <w:sz w:val="24"/>
          <w:szCs w:val="24"/>
        </w:rPr>
      </w:pPr>
      <w:r w:rsidRPr="0002158F">
        <w:rPr>
          <w:rFonts w:ascii="Arial" w:hAnsi="Arial" w:cs="Arial"/>
          <w:sz w:val="24"/>
          <w:szCs w:val="24"/>
        </w:rPr>
        <w:t xml:space="preserve">To determine whether there </w:t>
      </w:r>
      <w:r w:rsidR="007D396B" w:rsidRPr="0002158F">
        <w:rPr>
          <w:rFonts w:ascii="Arial" w:hAnsi="Arial" w:cs="Arial"/>
          <w:sz w:val="24"/>
          <w:szCs w:val="24"/>
        </w:rPr>
        <w:t xml:space="preserve">were </w:t>
      </w:r>
      <w:r w:rsidRPr="0002158F">
        <w:rPr>
          <w:rFonts w:ascii="Arial" w:hAnsi="Arial" w:cs="Arial"/>
          <w:sz w:val="24"/>
          <w:szCs w:val="24"/>
        </w:rPr>
        <w:t xml:space="preserve">differences in implementation </w:t>
      </w:r>
      <w:r w:rsidR="00E35F9E" w:rsidRPr="0002158F">
        <w:rPr>
          <w:rFonts w:ascii="Arial" w:hAnsi="Arial" w:cs="Arial"/>
          <w:sz w:val="24"/>
          <w:szCs w:val="24"/>
        </w:rPr>
        <w:t xml:space="preserve">levels were </w:t>
      </w:r>
      <w:r w:rsidRPr="0002158F">
        <w:rPr>
          <w:rFonts w:ascii="Arial" w:hAnsi="Arial" w:cs="Arial"/>
          <w:sz w:val="24"/>
          <w:szCs w:val="24"/>
        </w:rPr>
        <w:t xml:space="preserve">associated with the demographic characteristics of the districts, we examined the relationship between level of implementation in Years 1 and 2 and district characteristics including: (a) </w:t>
      </w:r>
      <w:r w:rsidRPr="0002158F">
        <w:rPr>
          <w:rFonts w:ascii="Arial" w:hAnsi="Arial" w:cs="Arial"/>
          <w:sz w:val="24"/>
          <w:szCs w:val="24"/>
        </w:rPr>
        <w:lastRenderedPageBreak/>
        <w:t>urbanicity, (b) district size, (c) district poverty, (d) proportion of students that are ELs, and (e) proportion of the students that are from racial/ethnic minority groups.</w:t>
      </w:r>
      <w:r w:rsidRPr="0002158F">
        <w:rPr>
          <w:rStyle w:val="FootnoteReference"/>
          <w:rFonts w:ascii="Arial" w:hAnsi="Arial" w:cs="Arial"/>
          <w:sz w:val="24"/>
          <w:szCs w:val="24"/>
        </w:rPr>
        <w:footnoteReference w:id="11"/>
      </w:r>
      <w:r w:rsidRPr="0002158F">
        <w:rPr>
          <w:rFonts w:ascii="Arial" w:hAnsi="Arial" w:cs="Arial"/>
          <w:sz w:val="24"/>
          <w:szCs w:val="24"/>
        </w:rPr>
        <w:t xml:space="preserve"> Overall, there were very few statistically significant differences in the </w:t>
      </w:r>
      <w:r w:rsidRPr="0002158F">
        <w:rPr>
          <w:rFonts w:ascii="Arial" w:hAnsi="Arial" w:cs="Arial"/>
          <w:i/>
          <w:sz w:val="24"/>
          <w:szCs w:val="24"/>
        </w:rPr>
        <w:t>level</w:t>
      </w:r>
      <w:r w:rsidRPr="0002158F">
        <w:rPr>
          <w:rFonts w:ascii="Arial" w:hAnsi="Arial" w:cs="Arial"/>
          <w:sz w:val="24"/>
          <w:szCs w:val="24"/>
        </w:rPr>
        <w:t xml:space="preserve"> of implementation across these characteristics.</w:t>
      </w:r>
      <w:r w:rsidRPr="0002158F">
        <w:rPr>
          <w:rStyle w:val="FootnoteReference"/>
          <w:rFonts w:ascii="Arial" w:hAnsi="Arial" w:cs="Arial"/>
          <w:sz w:val="24"/>
          <w:szCs w:val="24"/>
        </w:rPr>
        <w:footnoteReference w:id="12"/>
      </w:r>
      <w:r w:rsidRPr="0002158F">
        <w:rPr>
          <w:rFonts w:ascii="Arial" w:hAnsi="Arial" w:cs="Arial"/>
          <w:sz w:val="24"/>
          <w:szCs w:val="24"/>
        </w:rPr>
        <w:t xml:space="preserve"> In contrast, several district</w:t>
      </w:r>
      <w:r w:rsidR="00E35F9E" w:rsidRPr="0002158F">
        <w:rPr>
          <w:rFonts w:ascii="Arial" w:hAnsi="Arial" w:cs="Arial"/>
          <w:sz w:val="24"/>
          <w:szCs w:val="24"/>
        </w:rPr>
        <w:t xml:space="preserve"> characteristics</w:t>
      </w:r>
      <w:r w:rsidRPr="0002158F">
        <w:rPr>
          <w:rFonts w:ascii="Arial" w:hAnsi="Arial" w:cs="Arial"/>
          <w:sz w:val="24"/>
          <w:szCs w:val="24"/>
        </w:rPr>
        <w:t xml:space="preserve"> were associated with the </w:t>
      </w:r>
      <w:r w:rsidRPr="0002158F">
        <w:rPr>
          <w:rFonts w:ascii="Arial" w:hAnsi="Arial" w:cs="Arial"/>
          <w:i/>
          <w:sz w:val="24"/>
          <w:szCs w:val="24"/>
        </w:rPr>
        <w:t>change in implementation</w:t>
      </w:r>
      <w:r w:rsidRPr="0002158F">
        <w:rPr>
          <w:rFonts w:ascii="Arial" w:hAnsi="Arial" w:cs="Arial"/>
          <w:sz w:val="24"/>
          <w:szCs w:val="24"/>
        </w:rPr>
        <w:t xml:space="preserve"> from Year 1 to Year 2 (</w:t>
      </w:r>
      <w:r w:rsidR="007B3C3B" w:rsidRPr="0002158F">
        <w:rPr>
          <w:rFonts w:ascii="Arial" w:hAnsi="Arial" w:cs="Arial"/>
        </w:rPr>
        <w:fldChar w:fldCharType="begin"/>
      </w:r>
      <w:r w:rsidR="007B3C3B" w:rsidRPr="0002158F">
        <w:rPr>
          <w:rFonts w:ascii="Arial" w:hAnsi="Arial" w:cs="Arial"/>
        </w:rPr>
        <w:instrText xml:space="preserve"> REF _Ref198172773 \h  \* MERGEFORMAT </w:instrText>
      </w:r>
      <w:r w:rsidR="007B3C3B" w:rsidRPr="0002158F">
        <w:rPr>
          <w:rFonts w:ascii="Arial" w:hAnsi="Arial" w:cs="Arial"/>
        </w:rPr>
      </w:r>
      <w:r w:rsidR="007B3C3B" w:rsidRPr="0002158F">
        <w:rPr>
          <w:rFonts w:ascii="Arial" w:hAnsi="Arial" w:cs="Arial"/>
        </w:rPr>
        <w:fldChar w:fldCharType="separate"/>
      </w:r>
      <w:r w:rsidR="009E2D5B" w:rsidRPr="009E2D5B">
        <w:rPr>
          <w:rFonts w:ascii="Arial" w:hAnsi="Arial" w:cs="Arial"/>
          <w:sz w:val="24"/>
          <w:szCs w:val="24"/>
        </w:rPr>
        <w:t xml:space="preserve">Table </w:t>
      </w:r>
      <w:r w:rsidR="009E2D5B" w:rsidRPr="009E2D5B">
        <w:rPr>
          <w:rFonts w:ascii="Arial" w:hAnsi="Arial" w:cs="Arial"/>
          <w:noProof/>
          <w:sz w:val="24"/>
          <w:szCs w:val="24"/>
        </w:rPr>
        <w:t>11</w:t>
      </w:r>
      <w:r w:rsidR="007B3C3B" w:rsidRPr="0002158F">
        <w:rPr>
          <w:rFonts w:ascii="Arial" w:hAnsi="Arial" w:cs="Arial"/>
        </w:rPr>
        <w:fldChar w:fldCharType="end"/>
      </w:r>
      <w:r w:rsidR="008278F9" w:rsidRPr="0002158F">
        <w:rPr>
          <w:rFonts w:ascii="Arial" w:hAnsi="Arial" w:cs="Arial"/>
        </w:rPr>
        <w:t xml:space="preserve">). </w:t>
      </w:r>
      <w:r w:rsidRPr="0002158F">
        <w:rPr>
          <w:rFonts w:ascii="Arial" w:hAnsi="Arial" w:cs="Arial"/>
          <w:sz w:val="24"/>
          <w:szCs w:val="24"/>
        </w:rPr>
        <w:t xml:space="preserve">In general districts with a high proportion of ELs </w:t>
      </w:r>
      <w:r w:rsidR="00C10881" w:rsidRPr="0002158F">
        <w:rPr>
          <w:rFonts w:ascii="Arial" w:hAnsi="Arial" w:cs="Arial"/>
          <w:sz w:val="24"/>
          <w:szCs w:val="24"/>
        </w:rPr>
        <w:t>(i.e., those with over 30</w:t>
      </w:r>
      <w:r w:rsidR="004722DC" w:rsidRPr="0002158F">
        <w:rPr>
          <w:rFonts w:ascii="Arial" w:hAnsi="Arial" w:cs="Arial"/>
          <w:sz w:val="24"/>
          <w:szCs w:val="24"/>
        </w:rPr>
        <w:t xml:space="preserve"> percent</w:t>
      </w:r>
      <w:r w:rsidR="00C10881" w:rsidRPr="0002158F">
        <w:rPr>
          <w:rFonts w:ascii="Arial" w:hAnsi="Arial" w:cs="Arial"/>
          <w:sz w:val="24"/>
          <w:szCs w:val="24"/>
        </w:rPr>
        <w:t xml:space="preserve"> EL students) </w:t>
      </w:r>
      <w:r w:rsidRPr="0002158F">
        <w:rPr>
          <w:rFonts w:ascii="Arial" w:hAnsi="Arial" w:cs="Arial"/>
          <w:sz w:val="24"/>
          <w:szCs w:val="24"/>
        </w:rPr>
        <w:t>tended to have larger increases in</w:t>
      </w:r>
      <w:r w:rsidR="00E35F9E" w:rsidRPr="0002158F">
        <w:rPr>
          <w:rFonts w:ascii="Arial" w:hAnsi="Arial" w:cs="Arial"/>
          <w:sz w:val="24"/>
          <w:szCs w:val="24"/>
        </w:rPr>
        <w:t xml:space="preserve"> overall</w:t>
      </w:r>
      <w:r w:rsidRPr="0002158F">
        <w:rPr>
          <w:rFonts w:ascii="Arial" w:hAnsi="Arial" w:cs="Arial"/>
          <w:sz w:val="24"/>
          <w:szCs w:val="24"/>
        </w:rPr>
        <w:t xml:space="preserve"> implementation </w:t>
      </w:r>
      <w:r w:rsidR="007A5915" w:rsidRPr="0002158F">
        <w:rPr>
          <w:rFonts w:ascii="Arial" w:hAnsi="Arial" w:cs="Arial"/>
          <w:sz w:val="24"/>
          <w:szCs w:val="24"/>
        </w:rPr>
        <w:t xml:space="preserve">of recommended practices </w:t>
      </w:r>
      <w:r w:rsidRPr="0002158F">
        <w:rPr>
          <w:rFonts w:ascii="Arial" w:hAnsi="Arial" w:cs="Arial"/>
          <w:sz w:val="24"/>
          <w:szCs w:val="24"/>
        </w:rPr>
        <w:t>from Year 1 to Year 2. On average, these districts reported improvements in implementation that were 0.20 points (on a 4-point scale) larger than districts with a low proportion of EL students.</w:t>
      </w:r>
      <w:r w:rsidR="00414902" w:rsidRPr="0002158F">
        <w:rPr>
          <w:rFonts w:ascii="Arial" w:hAnsi="Arial" w:cs="Arial"/>
          <w:sz w:val="24"/>
          <w:szCs w:val="24"/>
        </w:rPr>
        <w:t xml:space="preserve"> </w:t>
      </w:r>
      <w:r w:rsidRPr="0002158F">
        <w:rPr>
          <w:rFonts w:ascii="Arial" w:hAnsi="Arial" w:cs="Arial"/>
          <w:sz w:val="24"/>
          <w:szCs w:val="24"/>
        </w:rPr>
        <w:t xml:space="preserve">Similarly, </w:t>
      </w:r>
      <w:r w:rsidR="00BF3E5E" w:rsidRPr="0002158F">
        <w:rPr>
          <w:rFonts w:ascii="Arial" w:hAnsi="Arial" w:cs="Arial"/>
          <w:sz w:val="24"/>
          <w:szCs w:val="24"/>
        </w:rPr>
        <w:t xml:space="preserve">larger </w:t>
      </w:r>
      <w:r w:rsidRPr="0002158F">
        <w:rPr>
          <w:rFonts w:ascii="Arial" w:hAnsi="Arial" w:cs="Arial"/>
          <w:sz w:val="24"/>
          <w:szCs w:val="24"/>
        </w:rPr>
        <w:t xml:space="preserve">districts </w:t>
      </w:r>
      <w:r w:rsidR="00BF3E5E" w:rsidRPr="0002158F">
        <w:rPr>
          <w:rFonts w:ascii="Arial" w:hAnsi="Arial" w:cs="Arial"/>
          <w:sz w:val="24"/>
          <w:szCs w:val="24"/>
        </w:rPr>
        <w:t xml:space="preserve">(i.e., those </w:t>
      </w:r>
      <w:r w:rsidRPr="0002158F">
        <w:rPr>
          <w:rFonts w:ascii="Arial" w:hAnsi="Arial" w:cs="Arial"/>
          <w:sz w:val="24"/>
          <w:szCs w:val="24"/>
        </w:rPr>
        <w:t>with a large</w:t>
      </w:r>
      <w:r w:rsidR="00BF3E5E" w:rsidRPr="0002158F">
        <w:rPr>
          <w:rFonts w:ascii="Arial" w:hAnsi="Arial" w:cs="Arial"/>
          <w:sz w:val="24"/>
          <w:szCs w:val="24"/>
        </w:rPr>
        <w:t>r</w:t>
      </w:r>
      <w:r w:rsidRPr="0002158F">
        <w:rPr>
          <w:rFonts w:ascii="Arial" w:hAnsi="Arial" w:cs="Arial"/>
          <w:sz w:val="24"/>
          <w:szCs w:val="24"/>
        </w:rPr>
        <w:t xml:space="preserve"> student population</w:t>
      </w:r>
      <w:r w:rsidR="00BF3E5E" w:rsidRPr="0002158F">
        <w:rPr>
          <w:rFonts w:ascii="Arial" w:hAnsi="Arial" w:cs="Arial"/>
          <w:sz w:val="24"/>
          <w:szCs w:val="24"/>
        </w:rPr>
        <w:t>, defined as those</w:t>
      </w:r>
      <w:r w:rsidR="00995D9B" w:rsidRPr="0002158F">
        <w:rPr>
          <w:rFonts w:ascii="Arial" w:hAnsi="Arial" w:cs="Arial"/>
          <w:sz w:val="24"/>
          <w:szCs w:val="24"/>
        </w:rPr>
        <w:t xml:space="preserve"> with enrollment over 19,236</w:t>
      </w:r>
      <w:r w:rsidR="00C10881" w:rsidRPr="0002158F">
        <w:rPr>
          <w:rFonts w:ascii="Arial" w:hAnsi="Arial" w:cs="Arial"/>
          <w:sz w:val="24"/>
          <w:szCs w:val="24"/>
        </w:rPr>
        <w:t xml:space="preserve"> which represents the top quartile of enrollment among DAIT districts</w:t>
      </w:r>
      <w:r w:rsidR="00BF3E5E" w:rsidRPr="0002158F">
        <w:rPr>
          <w:rFonts w:ascii="Arial" w:hAnsi="Arial" w:cs="Arial"/>
          <w:sz w:val="24"/>
          <w:szCs w:val="24"/>
        </w:rPr>
        <w:t>)</w:t>
      </w:r>
      <w:r w:rsidRPr="0002158F">
        <w:rPr>
          <w:rFonts w:ascii="Arial" w:hAnsi="Arial" w:cs="Arial"/>
          <w:sz w:val="24"/>
          <w:szCs w:val="24"/>
        </w:rPr>
        <w:t xml:space="preserve"> tended to report </w:t>
      </w:r>
      <w:r w:rsidR="00BF3E5E" w:rsidRPr="0002158F">
        <w:rPr>
          <w:rFonts w:ascii="Arial" w:hAnsi="Arial" w:cs="Arial"/>
          <w:sz w:val="24"/>
          <w:szCs w:val="24"/>
        </w:rPr>
        <w:t xml:space="preserve">greater </w:t>
      </w:r>
      <w:r w:rsidRPr="0002158F">
        <w:rPr>
          <w:rFonts w:ascii="Arial" w:hAnsi="Arial" w:cs="Arial"/>
          <w:sz w:val="24"/>
          <w:szCs w:val="24"/>
        </w:rPr>
        <w:t>increases in implementation. On average, large districts reported increases that were 0.18 points larger than medium-sized districts. Finally, the level of implementation in Year 1 was statistically significantly associated with change in implementation. In general, districts with lower levels of implementation in Year 1, reported making larger increases than those with higher levels of Year 1 implementation</w:t>
      </w:r>
      <w:r w:rsidR="00910F96" w:rsidRPr="0002158F">
        <w:rPr>
          <w:rFonts w:ascii="Arial" w:hAnsi="Arial" w:cs="Arial"/>
          <w:sz w:val="24"/>
          <w:szCs w:val="24"/>
        </w:rPr>
        <w:t>, possibly because they had more room for growth or perhaps because the areas of greatest deficiency were those were the initial focus of improvement for DAITs and their districts</w:t>
      </w:r>
      <w:r w:rsidRPr="0002158F">
        <w:rPr>
          <w:rFonts w:ascii="Arial" w:hAnsi="Arial" w:cs="Arial"/>
          <w:sz w:val="24"/>
          <w:szCs w:val="24"/>
        </w:rPr>
        <w:t>.</w:t>
      </w:r>
      <w:r w:rsidRPr="0002158F">
        <w:rPr>
          <w:rStyle w:val="FootnoteReference"/>
          <w:rFonts w:ascii="Arial" w:hAnsi="Arial" w:cs="Arial"/>
          <w:sz w:val="24"/>
          <w:szCs w:val="24"/>
        </w:rPr>
        <w:footnoteReference w:id="13"/>
      </w:r>
    </w:p>
    <w:p w:rsidR="004F09E3" w:rsidRPr="0002158F" w:rsidRDefault="004F09E3" w:rsidP="009C11AF">
      <w:pPr>
        <w:spacing w:after="0"/>
        <w:rPr>
          <w:rFonts w:ascii="Arial" w:hAnsi="Arial" w:cs="Arial"/>
          <w:sz w:val="24"/>
          <w:szCs w:val="24"/>
        </w:rPr>
      </w:pPr>
      <w:r w:rsidRPr="0002158F">
        <w:rPr>
          <w:rFonts w:ascii="Arial" w:hAnsi="Arial" w:cs="Arial"/>
          <w:sz w:val="24"/>
          <w:szCs w:val="24"/>
        </w:rPr>
        <w:br w:type="page"/>
      </w:r>
    </w:p>
    <w:p w:rsidR="004F09E3" w:rsidRPr="0002158F" w:rsidRDefault="004F09E3" w:rsidP="009C11AF">
      <w:pPr>
        <w:rPr>
          <w:rFonts w:ascii="Arial" w:hAnsi="Arial" w:cs="Arial"/>
          <w:b/>
          <w:sz w:val="24"/>
          <w:szCs w:val="24"/>
        </w:rPr>
      </w:pPr>
      <w:bookmarkStart w:id="54" w:name="_Ref198172773"/>
      <w:bookmarkStart w:id="55" w:name="_Ref198172768"/>
      <w:bookmarkStart w:id="56" w:name="_Toc199316046"/>
      <w:r w:rsidRPr="0002158F">
        <w:rPr>
          <w:rFonts w:ascii="Arial" w:hAnsi="Arial" w:cs="Arial"/>
          <w:b/>
          <w:sz w:val="24"/>
          <w:szCs w:val="24"/>
        </w:rPr>
        <w:lastRenderedPageBreak/>
        <w:t xml:space="preserve">Table </w:t>
      </w:r>
      <w:r w:rsidR="00CD2448" w:rsidRPr="0002158F">
        <w:rPr>
          <w:rFonts w:ascii="Arial" w:hAnsi="Arial" w:cs="Arial"/>
          <w:b/>
          <w:sz w:val="24"/>
          <w:szCs w:val="24"/>
        </w:rPr>
        <w:fldChar w:fldCharType="begin"/>
      </w:r>
      <w:r w:rsidRPr="0002158F">
        <w:rPr>
          <w:rFonts w:ascii="Arial" w:hAnsi="Arial" w:cs="Arial"/>
          <w:b/>
          <w:sz w:val="24"/>
          <w:szCs w:val="24"/>
        </w:rPr>
        <w:instrText xml:space="preserve"> SEQ Table \* ARABIC </w:instrText>
      </w:r>
      <w:r w:rsidR="00CD2448" w:rsidRPr="0002158F">
        <w:rPr>
          <w:rFonts w:ascii="Arial" w:hAnsi="Arial" w:cs="Arial"/>
          <w:b/>
          <w:sz w:val="24"/>
          <w:szCs w:val="24"/>
        </w:rPr>
        <w:fldChar w:fldCharType="separate"/>
      </w:r>
      <w:r w:rsidR="009E2D5B">
        <w:rPr>
          <w:rFonts w:ascii="Arial" w:hAnsi="Arial" w:cs="Arial"/>
          <w:b/>
          <w:noProof/>
          <w:sz w:val="24"/>
          <w:szCs w:val="24"/>
        </w:rPr>
        <w:t>11</w:t>
      </w:r>
      <w:r w:rsidR="00CD2448" w:rsidRPr="0002158F">
        <w:rPr>
          <w:rFonts w:ascii="Arial" w:hAnsi="Arial" w:cs="Arial"/>
          <w:b/>
          <w:sz w:val="24"/>
          <w:szCs w:val="24"/>
        </w:rPr>
        <w:fldChar w:fldCharType="end"/>
      </w:r>
      <w:bookmarkEnd w:id="54"/>
      <w:r w:rsidRPr="0002158F">
        <w:rPr>
          <w:rFonts w:ascii="Arial" w:hAnsi="Arial" w:cs="Arial"/>
          <w:b/>
          <w:sz w:val="24"/>
          <w:szCs w:val="24"/>
        </w:rPr>
        <w:t xml:space="preserve">. </w:t>
      </w:r>
      <w:r w:rsidR="00BF3E5E" w:rsidRPr="0002158F">
        <w:rPr>
          <w:rFonts w:ascii="Arial" w:hAnsi="Arial" w:cs="Arial"/>
          <w:b/>
          <w:sz w:val="24"/>
          <w:szCs w:val="24"/>
        </w:rPr>
        <w:t xml:space="preserve">OLS </w:t>
      </w:r>
      <w:r w:rsidRPr="0002158F">
        <w:rPr>
          <w:rFonts w:ascii="Arial" w:hAnsi="Arial" w:cs="Arial"/>
          <w:b/>
          <w:sz w:val="24"/>
          <w:szCs w:val="24"/>
        </w:rPr>
        <w:t>Regression Analyses Examining District Characteristics Associated with Change in Levels of Implementation from Year 1 to Year 2</w:t>
      </w:r>
      <w:bookmarkEnd w:id="55"/>
      <w:bookmarkEnd w:id="56"/>
    </w:p>
    <w:tbl>
      <w:tblPr>
        <w:tblW w:w="5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8"/>
        <w:gridCol w:w="2250"/>
      </w:tblGrid>
      <w:tr w:rsidR="004F09E3" w:rsidRPr="0069548D" w:rsidTr="003D3600">
        <w:trPr>
          <w:trHeight w:val="332"/>
        </w:trPr>
        <w:tc>
          <w:tcPr>
            <w:tcW w:w="2988" w:type="dxa"/>
            <w:shd w:val="clear" w:color="auto" w:fill="D9D9D9"/>
          </w:tcPr>
          <w:p w:rsidR="004F09E3" w:rsidRPr="0069548D" w:rsidRDefault="004F09E3" w:rsidP="0069548D">
            <w:pPr>
              <w:spacing w:after="0" w:line="240" w:lineRule="auto"/>
              <w:rPr>
                <w:rFonts w:ascii="Arial" w:hAnsi="Arial" w:cs="Arial"/>
                <w:sz w:val="24"/>
                <w:szCs w:val="24"/>
              </w:rPr>
            </w:pPr>
          </w:p>
        </w:tc>
        <w:tc>
          <w:tcPr>
            <w:tcW w:w="2250" w:type="dxa"/>
            <w:shd w:val="clear" w:color="auto" w:fill="D9D9D9"/>
          </w:tcPr>
          <w:p w:rsidR="004F09E3" w:rsidRPr="0069548D" w:rsidRDefault="004F09E3" w:rsidP="0069548D">
            <w:pPr>
              <w:spacing w:after="0" w:line="240" w:lineRule="auto"/>
              <w:jc w:val="center"/>
              <w:rPr>
                <w:rFonts w:ascii="Arial" w:hAnsi="Arial" w:cs="Arial"/>
                <w:b/>
                <w:sz w:val="24"/>
                <w:szCs w:val="24"/>
              </w:rPr>
            </w:pPr>
            <w:r w:rsidRPr="0069548D">
              <w:rPr>
                <w:rFonts w:ascii="Arial" w:hAnsi="Arial" w:cs="Arial"/>
                <w:b/>
                <w:sz w:val="24"/>
                <w:szCs w:val="24"/>
              </w:rPr>
              <w:t>Overall</w:t>
            </w:r>
          </w:p>
        </w:tc>
      </w:tr>
      <w:tr w:rsidR="004F09E3" w:rsidRPr="0069548D" w:rsidTr="007D79A2">
        <w:trPr>
          <w:trHeight w:val="20"/>
        </w:trPr>
        <w:tc>
          <w:tcPr>
            <w:tcW w:w="2988" w:type="dxa"/>
            <w:shd w:val="clear" w:color="auto" w:fill="FFFFFF" w:themeFill="background1"/>
          </w:tcPr>
          <w:p w:rsidR="004F09E3" w:rsidRPr="0069548D" w:rsidRDefault="004F09E3" w:rsidP="0069548D">
            <w:pPr>
              <w:spacing w:after="0" w:line="240" w:lineRule="auto"/>
              <w:rPr>
                <w:rFonts w:ascii="Arial" w:hAnsi="Arial" w:cs="Arial"/>
                <w:sz w:val="24"/>
                <w:szCs w:val="24"/>
              </w:rPr>
            </w:pPr>
            <w:r w:rsidRPr="0069548D">
              <w:rPr>
                <w:rFonts w:ascii="Arial" w:hAnsi="Arial" w:cs="Arial"/>
                <w:sz w:val="24"/>
                <w:szCs w:val="24"/>
              </w:rPr>
              <w:t>Constant</w:t>
            </w:r>
          </w:p>
        </w:tc>
        <w:tc>
          <w:tcPr>
            <w:tcW w:w="2250" w:type="dxa"/>
            <w:shd w:val="clear" w:color="auto" w:fill="FFFFFF" w:themeFill="background1"/>
          </w:tcPr>
          <w:p w:rsidR="004F09E3" w:rsidRPr="0069548D" w:rsidRDefault="004F09E3" w:rsidP="0069548D">
            <w:pPr>
              <w:tabs>
                <w:tab w:val="decimal" w:pos="882"/>
              </w:tabs>
              <w:spacing w:after="0" w:line="240" w:lineRule="auto"/>
              <w:rPr>
                <w:rFonts w:ascii="Arial" w:hAnsi="Arial" w:cs="Arial"/>
                <w:sz w:val="24"/>
                <w:szCs w:val="24"/>
              </w:rPr>
            </w:pPr>
            <w:r w:rsidRPr="0069548D">
              <w:rPr>
                <w:rFonts w:ascii="Arial" w:hAnsi="Arial" w:cs="Arial"/>
                <w:sz w:val="24"/>
                <w:szCs w:val="24"/>
              </w:rPr>
              <w:t>1.09***</w:t>
            </w:r>
          </w:p>
        </w:tc>
      </w:tr>
      <w:tr w:rsidR="00D43E31" w:rsidRPr="0069548D" w:rsidTr="007D79A2">
        <w:trPr>
          <w:trHeight w:val="20"/>
        </w:trPr>
        <w:tc>
          <w:tcPr>
            <w:tcW w:w="2988" w:type="dxa"/>
            <w:shd w:val="clear" w:color="auto" w:fill="FFFFFF" w:themeFill="background1"/>
          </w:tcPr>
          <w:p w:rsidR="00D43E31" w:rsidRPr="0069548D" w:rsidRDefault="00D43E31" w:rsidP="0069548D">
            <w:pPr>
              <w:spacing w:after="0" w:line="240" w:lineRule="auto"/>
              <w:rPr>
                <w:rFonts w:ascii="Arial" w:hAnsi="Arial" w:cs="Arial"/>
                <w:sz w:val="24"/>
                <w:szCs w:val="24"/>
              </w:rPr>
            </w:pPr>
          </w:p>
        </w:tc>
        <w:tc>
          <w:tcPr>
            <w:tcW w:w="2250" w:type="dxa"/>
            <w:shd w:val="clear" w:color="auto" w:fill="FFFFFF" w:themeFill="background1"/>
          </w:tcPr>
          <w:p w:rsidR="00D43E31" w:rsidRPr="0069548D" w:rsidRDefault="00D43E31" w:rsidP="0069548D">
            <w:pPr>
              <w:tabs>
                <w:tab w:val="decimal" w:pos="882"/>
              </w:tabs>
              <w:spacing w:after="0" w:line="240" w:lineRule="auto"/>
              <w:rPr>
                <w:rFonts w:ascii="Arial" w:hAnsi="Arial" w:cs="Arial"/>
                <w:sz w:val="24"/>
                <w:szCs w:val="24"/>
              </w:rPr>
            </w:pPr>
            <w:r w:rsidRPr="0069548D">
              <w:rPr>
                <w:rFonts w:ascii="Arial" w:hAnsi="Arial" w:cs="Arial"/>
                <w:sz w:val="24"/>
                <w:szCs w:val="24"/>
              </w:rPr>
              <w:t>(.17)</w:t>
            </w:r>
          </w:p>
        </w:tc>
      </w:tr>
      <w:tr w:rsidR="004F09E3" w:rsidRPr="0069548D" w:rsidTr="007D79A2">
        <w:trPr>
          <w:trHeight w:val="20"/>
        </w:trPr>
        <w:tc>
          <w:tcPr>
            <w:tcW w:w="2988" w:type="dxa"/>
            <w:shd w:val="clear" w:color="auto" w:fill="FFFFFF" w:themeFill="background1"/>
          </w:tcPr>
          <w:p w:rsidR="004F09E3" w:rsidRPr="0069548D" w:rsidRDefault="004F09E3" w:rsidP="0069548D">
            <w:pPr>
              <w:spacing w:after="0" w:line="240" w:lineRule="auto"/>
              <w:rPr>
                <w:rFonts w:ascii="Arial" w:hAnsi="Arial" w:cs="Arial"/>
                <w:sz w:val="24"/>
                <w:szCs w:val="24"/>
              </w:rPr>
            </w:pPr>
            <w:r w:rsidRPr="0069548D">
              <w:rPr>
                <w:rFonts w:ascii="Arial" w:hAnsi="Arial" w:cs="Arial"/>
                <w:sz w:val="24"/>
                <w:szCs w:val="24"/>
              </w:rPr>
              <w:t>Year 1 Implementation</w:t>
            </w:r>
          </w:p>
        </w:tc>
        <w:tc>
          <w:tcPr>
            <w:tcW w:w="2250" w:type="dxa"/>
            <w:shd w:val="clear" w:color="auto" w:fill="FFFFFF" w:themeFill="background1"/>
          </w:tcPr>
          <w:p w:rsidR="004F09E3" w:rsidRPr="0069548D" w:rsidRDefault="004F09E3" w:rsidP="0069548D">
            <w:pPr>
              <w:tabs>
                <w:tab w:val="decimal" w:pos="882"/>
              </w:tabs>
              <w:spacing w:after="0" w:line="240" w:lineRule="auto"/>
              <w:rPr>
                <w:rFonts w:ascii="Arial" w:hAnsi="Arial" w:cs="Arial"/>
                <w:sz w:val="24"/>
                <w:szCs w:val="24"/>
              </w:rPr>
            </w:pPr>
            <w:r w:rsidRPr="0069548D">
              <w:rPr>
                <w:rFonts w:ascii="Arial" w:hAnsi="Arial" w:cs="Arial"/>
                <w:sz w:val="24"/>
                <w:szCs w:val="24"/>
              </w:rPr>
              <w:t>-0.32***</w:t>
            </w:r>
          </w:p>
        </w:tc>
      </w:tr>
      <w:tr w:rsidR="00D43E31" w:rsidRPr="0069548D" w:rsidTr="007D79A2">
        <w:trPr>
          <w:trHeight w:val="20"/>
        </w:trPr>
        <w:tc>
          <w:tcPr>
            <w:tcW w:w="2988" w:type="dxa"/>
            <w:shd w:val="clear" w:color="auto" w:fill="FFFFFF" w:themeFill="background1"/>
          </w:tcPr>
          <w:p w:rsidR="00D43E31" w:rsidRPr="0069548D" w:rsidRDefault="00D43E31" w:rsidP="0069548D">
            <w:pPr>
              <w:spacing w:after="0" w:line="240" w:lineRule="auto"/>
              <w:rPr>
                <w:rFonts w:ascii="Arial" w:hAnsi="Arial" w:cs="Arial"/>
                <w:sz w:val="24"/>
                <w:szCs w:val="24"/>
              </w:rPr>
            </w:pPr>
          </w:p>
        </w:tc>
        <w:tc>
          <w:tcPr>
            <w:tcW w:w="2250" w:type="dxa"/>
            <w:shd w:val="clear" w:color="auto" w:fill="FFFFFF" w:themeFill="background1"/>
          </w:tcPr>
          <w:p w:rsidR="00D43E31" w:rsidRPr="0069548D" w:rsidRDefault="00C82F47" w:rsidP="0069548D">
            <w:pPr>
              <w:tabs>
                <w:tab w:val="decimal" w:pos="882"/>
              </w:tabs>
              <w:spacing w:after="0" w:line="240" w:lineRule="auto"/>
              <w:rPr>
                <w:rFonts w:ascii="Arial" w:hAnsi="Arial" w:cs="Arial"/>
                <w:sz w:val="24"/>
                <w:szCs w:val="24"/>
              </w:rPr>
            </w:pPr>
            <w:r w:rsidRPr="0069548D">
              <w:rPr>
                <w:rFonts w:ascii="Arial" w:hAnsi="Arial" w:cs="Arial"/>
                <w:sz w:val="24"/>
                <w:szCs w:val="24"/>
              </w:rPr>
              <w:t>(.07)</w:t>
            </w:r>
          </w:p>
        </w:tc>
      </w:tr>
      <w:tr w:rsidR="004F09E3" w:rsidRPr="0069548D" w:rsidTr="007D79A2">
        <w:trPr>
          <w:trHeight w:val="20"/>
        </w:trPr>
        <w:tc>
          <w:tcPr>
            <w:tcW w:w="2988" w:type="dxa"/>
            <w:tcBorders>
              <w:bottom w:val="single" w:sz="4" w:space="0" w:color="000000"/>
            </w:tcBorders>
            <w:shd w:val="clear" w:color="auto" w:fill="FFFFFF" w:themeFill="background1"/>
          </w:tcPr>
          <w:p w:rsidR="004F09E3" w:rsidRPr="0069548D" w:rsidRDefault="004F09E3" w:rsidP="0069548D">
            <w:pPr>
              <w:spacing w:after="0" w:line="240" w:lineRule="auto"/>
              <w:rPr>
                <w:rFonts w:ascii="Arial" w:hAnsi="Arial" w:cs="Arial"/>
                <w:i/>
                <w:sz w:val="24"/>
                <w:szCs w:val="24"/>
              </w:rPr>
            </w:pPr>
            <w:r w:rsidRPr="0069548D">
              <w:rPr>
                <w:rFonts w:ascii="Arial" w:hAnsi="Arial" w:cs="Arial"/>
                <w:i/>
                <w:sz w:val="24"/>
                <w:szCs w:val="24"/>
              </w:rPr>
              <w:t>Urbanicity</w:t>
            </w:r>
          </w:p>
        </w:tc>
        <w:tc>
          <w:tcPr>
            <w:tcW w:w="2250" w:type="dxa"/>
            <w:tcBorders>
              <w:bottom w:val="single" w:sz="4" w:space="0" w:color="000000"/>
            </w:tcBorders>
            <w:shd w:val="clear" w:color="auto" w:fill="FFFFFF" w:themeFill="background1"/>
          </w:tcPr>
          <w:p w:rsidR="004F09E3" w:rsidRPr="0069548D" w:rsidRDefault="004F09E3" w:rsidP="0069548D">
            <w:pPr>
              <w:tabs>
                <w:tab w:val="decimal" w:pos="882"/>
              </w:tabs>
              <w:spacing w:after="0" w:line="240" w:lineRule="auto"/>
              <w:rPr>
                <w:rFonts w:ascii="Arial" w:hAnsi="Arial" w:cs="Arial"/>
                <w:sz w:val="24"/>
                <w:szCs w:val="24"/>
              </w:rPr>
            </w:pPr>
          </w:p>
        </w:tc>
      </w:tr>
      <w:tr w:rsidR="004F09E3" w:rsidRPr="0069548D" w:rsidTr="007D79A2">
        <w:trPr>
          <w:trHeight w:val="20"/>
        </w:trPr>
        <w:tc>
          <w:tcPr>
            <w:tcW w:w="2988" w:type="dxa"/>
            <w:shd w:val="clear" w:color="auto" w:fill="auto"/>
          </w:tcPr>
          <w:p w:rsidR="004F09E3" w:rsidRPr="0069548D" w:rsidRDefault="004F09E3" w:rsidP="0069548D">
            <w:pPr>
              <w:spacing w:after="0" w:line="240" w:lineRule="auto"/>
              <w:ind w:firstLine="180"/>
              <w:rPr>
                <w:rFonts w:ascii="Arial" w:hAnsi="Arial" w:cs="Arial"/>
                <w:sz w:val="24"/>
                <w:szCs w:val="24"/>
              </w:rPr>
            </w:pPr>
            <w:r w:rsidRPr="0069548D">
              <w:rPr>
                <w:rFonts w:ascii="Arial" w:hAnsi="Arial" w:cs="Arial"/>
                <w:sz w:val="24"/>
                <w:szCs w:val="24"/>
              </w:rPr>
              <w:t>City</w:t>
            </w:r>
          </w:p>
        </w:tc>
        <w:tc>
          <w:tcPr>
            <w:tcW w:w="2250" w:type="dxa"/>
            <w:shd w:val="clear" w:color="auto" w:fill="auto"/>
          </w:tcPr>
          <w:p w:rsidR="004F09E3" w:rsidRPr="0069548D" w:rsidRDefault="004F09E3" w:rsidP="0069548D">
            <w:pPr>
              <w:tabs>
                <w:tab w:val="decimal" w:pos="882"/>
              </w:tabs>
              <w:spacing w:after="0" w:line="240" w:lineRule="auto"/>
              <w:rPr>
                <w:rFonts w:ascii="Arial" w:hAnsi="Arial" w:cs="Arial"/>
                <w:sz w:val="24"/>
                <w:szCs w:val="24"/>
              </w:rPr>
            </w:pPr>
            <w:r w:rsidRPr="0069548D">
              <w:rPr>
                <w:rFonts w:ascii="Arial" w:hAnsi="Arial" w:cs="Arial"/>
                <w:sz w:val="24"/>
                <w:szCs w:val="24"/>
              </w:rPr>
              <w:t>-0.03</w:t>
            </w:r>
          </w:p>
        </w:tc>
      </w:tr>
      <w:tr w:rsidR="00D43E31" w:rsidRPr="0069548D" w:rsidTr="007D79A2">
        <w:trPr>
          <w:trHeight w:val="20"/>
        </w:trPr>
        <w:tc>
          <w:tcPr>
            <w:tcW w:w="2988" w:type="dxa"/>
            <w:shd w:val="clear" w:color="auto" w:fill="auto"/>
          </w:tcPr>
          <w:p w:rsidR="00D43E31" w:rsidRPr="0069548D" w:rsidRDefault="00D43E31" w:rsidP="0069548D">
            <w:pPr>
              <w:spacing w:after="0" w:line="240" w:lineRule="auto"/>
              <w:ind w:firstLine="180"/>
              <w:rPr>
                <w:rFonts w:ascii="Arial" w:hAnsi="Arial" w:cs="Arial"/>
                <w:sz w:val="24"/>
                <w:szCs w:val="24"/>
              </w:rPr>
            </w:pPr>
          </w:p>
        </w:tc>
        <w:tc>
          <w:tcPr>
            <w:tcW w:w="2250" w:type="dxa"/>
            <w:shd w:val="clear" w:color="auto" w:fill="auto"/>
          </w:tcPr>
          <w:p w:rsidR="00D43E31" w:rsidRPr="0069548D" w:rsidRDefault="00D43E31" w:rsidP="0069548D">
            <w:pPr>
              <w:tabs>
                <w:tab w:val="decimal" w:pos="882"/>
              </w:tabs>
              <w:spacing w:after="0" w:line="240" w:lineRule="auto"/>
              <w:rPr>
                <w:rFonts w:ascii="Arial" w:hAnsi="Arial" w:cs="Arial"/>
                <w:sz w:val="24"/>
                <w:szCs w:val="24"/>
              </w:rPr>
            </w:pPr>
            <w:r w:rsidRPr="0069548D">
              <w:rPr>
                <w:rFonts w:ascii="Arial" w:hAnsi="Arial" w:cs="Arial"/>
                <w:sz w:val="24"/>
                <w:szCs w:val="24"/>
              </w:rPr>
              <w:t>(</w:t>
            </w:r>
            <w:r w:rsidR="00C82F47" w:rsidRPr="0069548D">
              <w:rPr>
                <w:rFonts w:ascii="Arial" w:hAnsi="Arial" w:cs="Arial"/>
                <w:sz w:val="24"/>
                <w:szCs w:val="24"/>
              </w:rPr>
              <w:t>.08</w:t>
            </w:r>
            <w:r w:rsidRPr="0069548D">
              <w:rPr>
                <w:rFonts w:ascii="Arial" w:hAnsi="Arial" w:cs="Arial"/>
                <w:sz w:val="24"/>
                <w:szCs w:val="24"/>
              </w:rPr>
              <w:t>)</w:t>
            </w:r>
          </w:p>
        </w:tc>
      </w:tr>
      <w:tr w:rsidR="004F09E3" w:rsidRPr="0069548D" w:rsidTr="007D79A2">
        <w:trPr>
          <w:trHeight w:val="20"/>
        </w:trPr>
        <w:tc>
          <w:tcPr>
            <w:tcW w:w="2988" w:type="dxa"/>
            <w:shd w:val="clear" w:color="auto" w:fill="auto"/>
          </w:tcPr>
          <w:p w:rsidR="004F09E3" w:rsidRPr="0069548D" w:rsidRDefault="004F09E3" w:rsidP="0069548D">
            <w:pPr>
              <w:spacing w:after="0" w:line="240" w:lineRule="auto"/>
              <w:ind w:firstLine="180"/>
              <w:rPr>
                <w:rFonts w:ascii="Arial" w:hAnsi="Arial" w:cs="Arial"/>
                <w:sz w:val="24"/>
                <w:szCs w:val="24"/>
              </w:rPr>
            </w:pPr>
            <w:r w:rsidRPr="0069548D">
              <w:rPr>
                <w:rFonts w:ascii="Arial" w:hAnsi="Arial" w:cs="Arial"/>
                <w:sz w:val="24"/>
                <w:szCs w:val="24"/>
              </w:rPr>
              <w:t>Town</w:t>
            </w:r>
          </w:p>
        </w:tc>
        <w:tc>
          <w:tcPr>
            <w:tcW w:w="2250" w:type="dxa"/>
            <w:shd w:val="clear" w:color="auto" w:fill="auto"/>
          </w:tcPr>
          <w:p w:rsidR="004F09E3" w:rsidRPr="0069548D" w:rsidRDefault="004F09E3" w:rsidP="0069548D">
            <w:pPr>
              <w:tabs>
                <w:tab w:val="decimal" w:pos="882"/>
              </w:tabs>
              <w:spacing w:after="0" w:line="240" w:lineRule="auto"/>
              <w:rPr>
                <w:rFonts w:ascii="Arial" w:hAnsi="Arial" w:cs="Arial"/>
                <w:sz w:val="24"/>
                <w:szCs w:val="24"/>
              </w:rPr>
            </w:pPr>
            <w:r w:rsidRPr="0069548D">
              <w:rPr>
                <w:rFonts w:ascii="Arial" w:hAnsi="Arial" w:cs="Arial"/>
                <w:sz w:val="24"/>
                <w:szCs w:val="24"/>
              </w:rPr>
              <w:t>0.01</w:t>
            </w:r>
          </w:p>
        </w:tc>
      </w:tr>
      <w:tr w:rsidR="00D43E31" w:rsidRPr="0069548D" w:rsidTr="007D79A2">
        <w:trPr>
          <w:trHeight w:val="20"/>
        </w:trPr>
        <w:tc>
          <w:tcPr>
            <w:tcW w:w="2988" w:type="dxa"/>
            <w:shd w:val="clear" w:color="auto" w:fill="auto"/>
          </w:tcPr>
          <w:p w:rsidR="00D43E31" w:rsidRPr="0069548D" w:rsidRDefault="00D43E31" w:rsidP="0069548D">
            <w:pPr>
              <w:spacing w:after="0" w:line="240" w:lineRule="auto"/>
              <w:ind w:firstLine="180"/>
              <w:rPr>
                <w:rFonts w:ascii="Arial" w:hAnsi="Arial" w:cs="Arial"/>
                <w:sz w:val="24"/>
                <w:szCs w:val="24"/>
              </w:rPr>
            </w:pPr>
          </w:p>
        </w:tc>
        <w:tc>
          <w:tcPr>
            <w:tcW w:w="2250" w:type="dxa"/>
            <w:shd w:val="clear" w:color="auto" w:fill="auto"/>
          </w:tcPr>
          <w:p w:rsidR="00D43E31" w:rsidRPr="0069548D" w:rsidRDefault="00D43E31" w:rsidP="0069548D">
            <w:pPr>
              <w:tabs>
                <w:tab w:val="decimal" w:pos="882"/>
              </w:tabs>
              <w:spacing w:after="0" w:line="240" w:lineRule="auto"/>
              <w:rPr>
                <w:rFonts w:ascii="Arial" w:hAnsi="Arial" w:cs="Arial"/>
                <w:sz w:val="24"/>
                <w:szCs w:val="24"/>
              </w:rPr>
            </w:pPr>
            <w:r w:rsidRPr="0069548D">
              <w:rPr>
                <w:rFonts w:ascii="Arial" w:hAnsi="Arial" w:cs="Arial"/>
                <w:sz w:val="24"/>
                <w:szCs w:val="24"/>
              </w:rPr>
              <w:t>(</w:t>
            </w:r>
            <w:r w:rsidR="00C82F47" w:rsidRPr="0069548D">
              <w:rPr>
                <w:rFonts w:ascii="Arial" w:hAnsi="Arial" w:cs="Arial"/>
                <w:sz w:val="24"/>
                <w:szCs w:val="24"/>
              </w:rPr>
              <w:t>.10</w:t>
            </w:r>
            <w:r w:rsidRPr="0069548D">
              <w:rPr>
                <w:rFonts w:ascii="Arial" w:hAnsi="Arial" w:cs="Arial"/>
                <w:sz w:val="24"/>
                <w:szCs w:val="24"/>
              </w:rPr>
              <w:t>)</w:t>
            </w:r>
          </w:p>
        </w:tc>
      </w:tr>
      <w:tr w:rsidR="004F09E3" w:rsidRPr="0069548D" w:rsidTr="007D79A2">
        <w:trPr>
          <w:trHeight w:val="20"/>
        </w:trPr>
        <w:tc>
          <w:tcPr>
            <w:tcW w:w="2988" w:type="dxa"/>
            <w:shd w:val="clear" w:color="auto" w:fill="auto"/>
          </w:tcPr>
          <w:p w:rsidR="004F09E3" w:rsidRPr="0069548D" w:rsidRDefault="004F09E3" w:rsidP="0069548D">
            <w:pPr>
              <w:spacing w:after="0" w:line="240" w:lineRule="auto"/>
              <w:ind w:firstLine="180"/>
              <w:rPr>
                <w:rFonts w:ascii="Arial" w:hAnsi="Arial" w:cs="Arial"/>
                <w:sz w:val="24"/>
                <w:szCs w:val="24"/>
              </w:rPr>
            </w:pPr>
            <w:r w:rsidRPr="0069548D">
              <w:rPr>
                <w:rFonts w:ascii="Arial" w:hAnsi="Arial" w:cs="Arial"/>
                <w:sz w:val="24"/>
                <w:szCs w:val="24"/>
              </w:rPr>
              <w:t>Rural</w:t>
            </w:r>
          </w:p>
        </w:tc>
        <w:tc>
          <w:tcPr>
            <w:tcW w:w="2250" w:type="dxa"/>
            <w:shd w:val="clear" w:color="auto" w:fill="auto"/>
          </w:tcPr>
          <w:p w:rsidR="004F09E3" w:rsidRPr="0069548D" w:rsidRDefault="004F09E3" w:rsidP="0069548D">
            <w:pPr>
              <w:tabs>
                <w:tab w:val="decimal" w:pos="882"/>
              </w:tabs>
              <w:spacing w:after="0" w:line="240" w:lineRule="auto"/>
              <w:rPr>
                <w:rFonts w:ascii="Arial" w:hAnsi="Arial" w:cs="Arial"/>
                <w:sz w:val="24"/>
                <w:szCs w:val="24"/>
              </w:rPr>
            </w:pPr>
            <w:r w:rsidRPr="0069548D">
              <w:rPr>
                <w:rFonts w:ascii="Arial" w:hAnsi="Arial" w:cs="Arial"/>
                <w:sz w:val="24"/>
                <w:szCs w:val="24"/>
              </w:rPr>
              <w:t>0.25</w:t>
            </w:r>
          </w:p>
        </w:tc>
      </w:tr>
      <w:tr w:rsidR="00D43E31" w:rsidRPr="0069548D" w:rsidTr="007D79A2">
        <w:trPr>
          <w:trHeight w:val="20"/>
        </w:trPr>
        <w:tc>
          <w:tcPr>
            <w:tcW w:w="2988" w:type="dxa"/>
            <w:shd w:val="clear" w:color="auto" w:fill="auto"/>
          </w:tcPr>
          <w:p w:rsidR="00D43E31" w:rsidRPr="0069548D" w:rsidRDefault="00D43E31" w:rsidP="0069548D">
            <w:pPr>
              <w:spacing w:after="0" w:line="240" w:lineRule="auto"/>
              <w:rPr>
                <w:rFonts w:ascii="Arial" w:hAnsi="Arial" w:cs="Arial"/>
                <w:sz w:val="24"/>
                <w:szCs w:val="24"/>
              </w:rPr>
            </w:pPr>
          </w:p>
        </w:tc>
        <w:tc>
          <w:tcPr>
            <w:tcW w:w="2250" w:type="dxa"/>
            <w:shd w:val="clear" w:color="auto" w:fill="auto"/>
          </w:tcPr>
          <w:p w:rsidR="00D43E31" w:rsidRPr="0069548D" w:rsidRDefault="00D43E31" w:rsidP="0069548D">
            <w:pPr>
              <w:tabs>
                <w:tab w:val="decimal" w:pos="882"/>
              </w:tabs>
              <w:spacing w:after="0" w:line="240" w:lineRule="auto"/>
              <w:rPr>
                <w:rFonts w:ascii="Arial" w:hAnsi="Arial" w:cs="Arial"/>
                <w:sz w:val="24"/>
                <w:szCs w:val="24"/>
              </w:rPr>
            </w:pPr>
            <w:r w:rsidRPr="0069548D">
              <w:rPr>
                <w:rFonts w:ascii="Arial" w:hAnsi="Arial" w:cs="Arial"/>
                <w:sz w:val="24"/>
                <w:szCs w:val="24"/>
              </w:rPr>
              <w:t>(</w:t>
            </w:r>
            <w:r w:rsidR="00C82F47" w:rsidRPr="0069548D">
              <w:rPr>
                <w:rFonts w:ascii="Arial" w:hAnsi="Arial" w:cs="Arial"/>
                <w:sz w:val="24"/>
                <w:szCs w:val="24"/>
              </w:rPr>
              <w:t>.14</w:t>
            </w:r>
            <w:r w:rsidRPr="0069548D">
              <w:rPr>
                <w:rFonts w:ascii="Arial" w:hAnsi="Arial" w:cs="Arial"/>
                <w:sz w:val="24"/>
                <w:szCs w:val="24"/>
              </w:rPr>
              <w:t>)</w:t>
            </w:r>
          </w:p>
        </w:tc>
      </w:tr>
      <w:tr w:rsidR="004F09E3" w:rsidRPr="0069548D" w:rsidTr="007D79A2">
        <w:trPr>
          <w:trHeight w:val="20"/>
        </w:trPr>
        <w:tc>
          <w:tcPr>
            <w:tcW w:w="2988" w:type="dxa"/>
            <w:shd w:val="clear" w:color="auto" w:fill="auto"/>
          </w:tcPr>
          <w:p w:rsidR="004F09E3" w:rsidRPr="0069548D" w:rsidRDefault="004F09E3" w:rsidP="0069548D">
            <w:pPr>
              <w:spacing w:after="0" w:line="240" w:lineRule="auto"/>
              <w:rPr>
                <w:rFonts w:ascii="Arial" w:hAnsi="Arial" w:cs="Arial"/>
                <w:sz w:val="24"/>
                <w:szCs w:val="24"/>
              </w:rPr>
            </w:pPr>
            <w:r w:rsidRPr="0069548D">
              <w:rPr>
                <w:rFonts w:ascii="Arial" w:hAnsi="Arial" w:cs="Arial"/>
                <w:sz w:val="24"/>
                <w:szCs w:val="24"/>
              </w:rPr>
              <w:t>High E</w:t>
            </w:r>
            <w:r w:rsidR="003D3600" w:rsidRPr="0069548D">
              <w:rPr>
                <w:rFonts w:ascii="Arial" w:hAnsi="Arial" w:cs="Arial"/>
                <w:sz w:val="24"/>
                <w:szCs w:val="24"/>
              </w:rPr>
              <w:t>L</w:t>
            </w:r>
          </w:p>
        </w:tc>
        <w:tc>
          <w:tcPr>
            <w:tcW w:w="2250" w:type="dxa"/>
            <w:shd w:val="clear" w:color="auto" w:fill="auto"/>
          </w:tcPr>
          <w:p w:rsidR="004F09E3" w:rsidRPr="0069548D" w:rsidRDefault="004F09E3" w:rsidP="0069548D">
            <w:pPr>
              <w:tabs>
                <w:tab w:val="decimal" w:pos="882"/>
              </w:tabs>
              <w:spacing w:after="0" w:line="240" w:lineRule="auto"/>
              <w:rPr>
                <w:rFonts w:ascii="Arial" w:hAnsi="Arial" w:cs="Arial"/>
                <w:sz w:val="24"/>
                <w:szCs w:val="24"/>
              </w:rPr>
            </w:pPr>
            <w:r w:rsidRPr="0069548D">
              <w:rPr>
                <w:rFonts w:ascii="Arial" w:hAnsi="Arial" w:cs="Arial"/>
                <w:sz w:val="24"/>
                <w:szCs w:val="24"/>
              </w:rPr>
              <w:t>0.20*</w:t>
            </w:r>
          </w:p>
        </w:tc>
      </w:tr>
      <w:tr w:rsidR="00D43E31" w:rsidRPr="0069548D" w:rsidTr="007D79A2">
        <w:trPr>
          <w:trHeight w:val="20"/>
        </w:trPr>
        <w:tc>
          <w:tcPr>
            <w:tcW w:w="2988" w:type="dxa"/>
            <w:shd w:val="clear" w:color="auto" w:fill="auto"/>
          </w:tcPr>
          <w:p w:rsidR="00D43E31" w:rsidRPr="0069548D" w:rsidRDefault="00D43E31" w:rsidP="0069548D">
            <w:pPr>
              <w:spacing w:after="0" w:line="240" w:lineRule="auto"/>
              <w:rPr>
                <w:rFonts w:ascii="Arial" w:hAnsi="Arial" w:cs="Arial"/>
                <w:sz w:val="24"/>
                <w:szCs w:val="24"/>
              </w:rPr>
            </w:pPr>
          </w:p>
        </w:tc>
        <w:tc>
          <w:tcPr>
            <w:tcW w:w="2250" w:type="dxa"/>
            <w:shd w:val="clear" w:color="auto" w:fill="auto"/>
          </w:tcPr>
          <w:p w:rsidR="00D43E31" w:rsidRPr="0069548D" w:rsidRDefault="00D43E31" w:rsidP="0069548D">
            <w:pPr>
              <w:tabs>
                <w:tab w:val="decimal" w:pos="882"/>
              </w:tabs>
              <w:spacing w:after="0" w:line="240" w:lineRule="auto"/>
              <w:rPr>
                <w:rFonts w:ascii="Arial" w:hAnsi="Arial" w:cs="Arial"/>
                <w:sz w:val="24"/>
                <w:szCs w:val="24"/>
              </w:rPr>
            </w:pPr>
            <w:r w:rsidRPr="0069548D">
              <w:rPr>
                <w:rFonts w:ascii="Arial" w:hAnsi="Arial" w:cs="Arial"/>
                <w:sz w:val="24"/>
                <w:szCs w:val="24"/>
              </w:rPr>
              <w:t>(</w:t>
            </w:r>
            <w:r w:rsidR="00C82F47" w:rsidRPr="0069548D">
              <w:rPr>
                <w:rFonts w:ascii="Arial" w:hAnsi="Arial" w:cs="Arial"/>
                <w:sz w:val="24"/>
                <w:szCs w:val="24"/>
              </w:rPr>
              <w:t>.08</w:t>
            </w:r>
            <w:r w:rsidRPr="0069548D">
              <w:rPr>
                <w:rFonts w:ascii="Arial" w:hAnsi="Arial" w:cs="Arial"/>
                <w:sz w:val="24"/>
                <w:szCs w:val="24"/>
              </w:rPr>
              <w:t>)</w:t>
            </w:r>
          </w:p>
        </w:tc>
      </w:tr>
      <w:tr w:rsidR="004F09E3" w:rsidRPr="0069548D" w:rsidTr="007D79A2">
        <w:trPr>
          <w:trHeight w:val="20"/>
        </w:trPr>
        <w:tc>
          <w:tcPr>
            <w:tcW w:w="2988" w:type="dxa"/>
            <w:shd w:val="clear" w:color="auto" w:fill="auto"/>
          </w:tcPr>
          <w:p w:rsidR="004F09E3" w:rsidRPr="0069548D" w:rsidRDefault="004F09E3" w:rsidP="0069548D">
            <w:pPr>
              <w:spacing w:after="0" w:line="240" w:lineRule="auto"/>
              <w:rPr>
                <w:rFonts w:ascii="Arial" w:hAnsi="Arial" w:cs="Arial"/>
                <w:sz w:val="24"/>
                <w:szCs w:val="24"/>
              </w:rPr>
            </w:pPr>
            <w:r w:rsidRPr="0069548D">
              <w:rPr>
                <w:rFonts w:ascii="Arial" w:hAnsi="Arial" w:cs="Arial"/>
                <w:sz w:val="24"/>
                <w:szCs w:val="24"/>
              </w:rPr>
              <w:t>High Poverty</w:t>
            </w:r>
          </w:p>
        </w:tc>
        <w:tc>
          <w:tcPr>
            <w:tcW w:w="2250" w:type="dxa"/>
            <w:shd w:val="clear" w:color="auto" w:fill="auto"/>
          </w:tcPr>
          <w:p w:rsidR="004F09E3" w:rsidRPr="0069548D" w:rsidRDefault="004F09E3" w:rsidP="0069548D">
            <w:pPr>
              <w:tabs>
                <w:tab w:val="decimal" w:pos="882"/>
              </w:tabs>
              <w:spacing w:after="0" w:line="240" w:lineRule="auto"/>
              <w:rPr>
                <w:rFonts w:ascii="Arial" w:hAnsi="Arial" w:cs="Arial"/>
                <w:sz w:val="24"/>
                <w:szCs w:val="24"/>
              </w:rPr>
            </w:pPr>
            <w:r w:rsidRPr="0069548D">
              <w:rPr>
                <w:rFonts w:ascii="Arial" w:hAnsi="Arial" w:cs="Arial"/>
                <w:sz w:val="24"/>
                <w:szCs w:val="24"/>
              </w:rPr>
              <w:t>0.10</w:t>
            </w:r>
          </w:p>
        </w:tc>
      </w:tr>
      <w:tr w:rsidR="00D43E31" w:rsidRPr="0069548D" w:rsidTr="007D79A2">
        <w:trPr>
          <w:trHeight w:val="20"/>
        </w:trPr>
        <w:tc>
          <w:tcPr>
            <w:tcW w:w="2988" w:type="dxa"/>
            <w:shd w:val="clear" w:color="auto" w:fill="auto"/>
          </w:tcPr>
          <w:p w:rsidR="00D43E31" w:rsidRPr="0069548D" w:rsidRDefault="00D43E31" w:rsidP="0069548D">
            <w:pPr>
              <w:spacing w:after="0" w:line="240" w:lineRule="auto"/>
              <w:rPr>
                <w:rFonts w:ascii="Arial" w:hAnsi="Arial" w:cs="Arial"/>
                <w:sz w:val="24"/>
                <w:szCs w:val="24"/>
              </w:rPr>
            </w:pPr>
          </w:p>
        </w:tc>
        <w:tc>
          <w:tcPr>
            <w:tcW w:w="2250" w:type="dxa"/>
            <w:shd w:val="clear" w:color="auto" w:fill="auto"/>
          </w:tcPr>
          <w:p w:rsidR="00D43E31" w:rsidRPr="0069548D" w:rsidRDefault="00D43E31" w:rsidP="0069548D">
            <w:pPr>
              <w:tabs>
                <w:tab w:val="decimal" w:pos="882"/>
              </w:tabs>
              <w:spacing w:after="0" w:line="240" w:lineRule="auto"/>
              <w:rPr>
                <w:rFonts w:ascii="Arial" w:hAnsi="Arial" w:cs="Arial"/>
                <w:sz w:val="24"/>
                <w:szCs w:val="24"/>
              </w:rPr>
            </w:pPr>
            <w:r w:rsidRPr="0069548D">
              <w:rPr>
                <w:rFonts w:ascii="Arial" w:hAnsi="Arial" w:cs="Arial"/>
                <w:sz w:val="24"/>
                <w:szCs w:val="24"/>
              </w:rPr>
              <w:t>(</w:t>
            </w:r>
            <w:r w:rsidR="00C82F47" w:rsidRPr="0069548D">
              <w:rPr>
                <w:rFonts w:ascii="Arial" w:hAnsi="Arial" w:cs="Arial"/>
                <w:sz w:val="24"/>
                <w:szCs w:val="24"/>
              </w:rPr>
              <w:t>.09</w:t>
            </w:r>
            <w:r w:rsidRPr="0069548D">
              <w:rPr>
                <w:rFonts w:ascii="Arial" w:hAnsi="Arial" w:cs="Arial"/>
                <w:sz w:val="24"/>
                <w:szCs w:val="24"/>
              </w:rPr>
              <w:t>)</w:t>
            </w:r>
          </w:p>
        </w:tc>
      </w:tr>
      <w:tr w:rsidR="004F09E3" w:rsidRPr="0069548D" w:rsidTr="007D79A2">
        <w:trPr>
          <w:trHeight w:val="20"/>
        </w:trPr>
        <w:tc>
          <w:tcPr>
            <w:tcW w:w="2988" w:type="dxa"/>
            <w:shd w:val="clear" w:color="auto" w:fill="auto"/>
          </w:tcPr>
          <w:p w:rsidR="004F09E3" w:rsidRPr="0069548D" w:rsidRDefault="004F09E3" w:rsidP="0069548D">
            <w:pPr>
              <w:spacing w:after="0" w:line="240" w:lineRule="auto"/>
              <w:rPr>
                <w:rFonts w:ascii="Arial" w:hAnsi="Arial" w:cs="Arial"/>
                <w:sz w:val="24"/>
                <w:szCs w:val="24"/>
              </w:rPr>
            </w:pPr>
            <w:r w:rsidRPr="0069548D">
              <w:rPr>
                <w:rFonts w:ascii="Arial" w:hAnsi="Arial" w:cs="Arial"/>
                <w:sz w:val="24"/>
                <w:szCs w:val="24"/>
              </w:rPr>
              <w:t>High Minority</w:t>
            </w:r>
          </w:p>
        </w:tc>
        <w:tc>
          <w:tcPr>
            <w:tcW w:w="2250" w:type="dxa"/>
            <w:shd w:val="clear" w:color="auto" w:fill="auto"/>
          </w:tcPr>
          <w:p w:rsidR="004F09E3" w:rsidRPr="0069548D" w:rsidRDefault="004F09E3" w:rsidP="0069548D">
            <w:pPr>
              <w:tabs>
                <w:tab w:val="decimal" w:pos="882"/>
              </w:tabs>
              <w:spacing w:after="0" w:line="240" w:lineRule="auto"/>
              <w:ind w:right="342"/>
              <w:rPr>
                <w:rFonts w:ascii="Arial" w:hAnsi="Arial" w:cs="Arial"/>
                <w:sz w:val="24"/>
                <w:szCs w:val="24"/>
              </w:rPr>
            </w:pPr>
            <w:r w:rsidRPr="0069548D">
              <w:rPr>
                <w:rFonts w:ascii="Arial" w:hAnsi="Arial" w:cs="Arial"/>
                <w:sz w:val="24"/>
                <w:szCs w:val="24"/>
              </w:rPr>
              <w:t>-0.16</w:t>
            </w:r>
          </w:p>
        </w:tc>
      </w:tr>
      <w:tr w:rsidR="00D43E31" w:rsidRPr="0069548D" w:rsidTr="007D79A2">
        <w:trPr>
          <w:trHeight w:val="20"/>
        </w:trPr>
        <w:tc>
          <w:tcPr>
            <w:tcW w:w="2988" w:type="dxa"/>
            <w:shd w:val="clear" w:color="auto" w:fill="auto"/>
          </w:tcPr>
          <w:p w:rsidR="00D43E31" w:rsidRPr="0069548D" w:rsidRDefault="00D43E31" w:rsidP="0069548D">
            <w:pPr>
              <w:spacing w:after="0" w:line="240" w:lineRule="auto"/>
              <w:rPr>
                <w:rFonts w:ascii="Arial" w:hAnsi="Arial" w:cs="Arial"/>
                <w:sz w:val="24"/>
                <w:szCs w:val="24"/>
              </w:rPr>
            </w:pPr>
          </w:p>
        </w:tc>
        <w:tc>
          <w:tcPr>
            <w:tcW w:w="2250" w:type="dxa"/>
            <w:shd w:val="clear" w:color="auto" w:fill="auto"/>
          </w:tcPr>
          <w:p w:rsidR="00D43E31" w:rsidRPr="0069548D" w:rsidRDefault="00C82F47" w:rsidP="0069548D">
            <w:pPr>
              <w:tabs>
                <w:tab w:val="decimal" w:pos="882"/>
              </w:tabs>
              <w:spacing w:after="0" w:line="240" w:lineRule="auto"/>
              <w:rPr>
                <w:rFonts w:ascii="Arial" w:hAnsi="Arial" w:cs="Arial"/>
                <w:sz w:val="24"/>
                <w:szCs w:val="24"/>
              </w:rPr>
            </w:pPr>
            <w:r w:rsidRPr="0069548D">
              <w:rPr>
                <w:rFonts w:ascii="Arial" w:hAnsi="Arial" w:cs="Arial"/>
                <w:sz w:val="24"/>
                <w:szCs w:val="24"/>
              </w:rPr>
              <w:t>(.09</w:t>
            </w:r>
            <w:r w:rsidR="00D43E31" w:rsidRPr="0069548D">
              <w:rPr>
                <w:rFonts w:ascii="Arial" w:hAnsi="Arial" w:cs="Arial"/>
                <w:sz w:val="24"/>
                <w:szCs w:val="24"/>
              </w:rPr>
              <w:t>)</w:t>
            </w:r>
          </w:p>
        </w:tc>
      </w:tr>
      <w:tr w:rsidR="004F09E3" w:rsidRPr="0069548D" w:rsidTr="007D79A2">
        <w:trPr>
          <w:trHeight w:val="20"/>
        </w:trPr>
        <w:tc>
          <w:tcPr>
            <w:tcW w:w="2988" w:type="dxa"/>
            <w:shd w:val="clear" w:color="auto" w:fill="auto"/>
          </w:tcPr>
          <w:p w:rsidR="004F09E3" w:rsidRPr="0069548D" w:rsidRDefault="004F09E3" w:rsidP="0069548D">
            <w:pPr>
              <w:spacing w:after="0" w:line="240" w:lineRule="auto"/>
              <w:rPr>
                <w:rFonts w:ascii="Arial" w:hAnsi="Arial" w:cs="Arial"/>
                <w:sz w:val="24"/>
                <w:szCs w:val="24"/>
              </w:rPr>
            </w:pPr>
            <w:r w:rsidRPr="0069548D">
              <w:rPr>
                <w:rFonts w:ascii="Arial" w:hAnsi="Arial" w:cs="Arial"/>
                <w:sz w:val="24"/>
                <w:szCs w:val="24"/>
              </w:rPr>
              <w:t>Size</w:t>
            </w:r>
          </w:p>
        </w:tc>
        <w:tc>
          <w:tcPr>
            <w:tcW w:w="2250" w:type="dxa"/>
            <w:shd w:val="clear" w:color="auto" w:fill="auto"/>
          </w:tcPr>
          <w:p w:rsidR="004F09E3" w:rsidRPr="0069548D" w:rsidRDefault="004F09E3" w:rsidP="0069548D">
            <w:pPr>
              <w:tabs>
                <w:tab w:val="decimal" w:pos="882"/>
              </w:tabs>
              <w:spacing w:after="0" w:line="240" w:lineRule="auto"/>
              <w:rPr>
                <w:rFonts w:ascii="Arial" w:hAnsi="Arial" w:cs="Arial"/>
                <w:sz w:val="24"/>
                <w:szCs w:val="24"/>
              </w:rPr>
            </w:pPr>
          </w:p>
        </w:tc>
      </w:tr>
      <w:tr w:rsidR="004F09E3" w:rsidRPr="0069548D" w:rsidTr="007D79A2">
        <w:trPr>
          <w:trHeight w:val="20"/>
        </w:trPr>
        <w:tc>
          <w:tcPr>
            <w:tcW w:w="2988" w:type="dxa"/>
            <w:shd w:val="clear" w:color="auto" w:fill="auto"/>
          </w:tcPr>
          <w:p w:rsidR="004F09E3" w:rsidRPr="0069548D" w:rsidRDefault="004F09E3" w:rsidP="0069548D">
            <w:pPr>
              <w:spacing w:after="0" w:line="240" w:lineRule="auto"/>
              <w:ind w:firstLine="180"/>
              <w:rPr>
                <w:rFonts w:ascii="Arial" w:hAnsi="Arial" w:cs="Arial"/>
                <w:sz w:val="24"/>
                <w:szCs w:val="24"/>
              </w:rPr>
            </w:pPr>
            <w:r w:rsidRPr="0069548D">
              <w:rPr>
                <w:rFonts w:ascii="Arial" w:hAnsi="Arial" w:cs="Arial"/>
                <w:sz w:val="24"/>
                <w:szCs w:val="24"/>
              </w:rPr>
              <w:t>Small</w:t>
            </w:r>
          </w:p>
        </w:tc>
        <w:tc>
          <w:tcPr>
            <w:tcW w:w="2250" w:type="dxa"/>
            <w:shd w:val="clear" w:color="auto" w:fill="auto"/>
          </w:tcPr>
          <w:p w:rsidR="004F09E3" w:rsidRPr="0069548D" w:rsidRDefault="004F09E3" w:rsidP="0069548D">
            <w:pPr>
              <w:tabs>
                <w:tab w:val="decimal" w:pos="882"/>
              </w:tabs>
              <w:spacing w:after="0" w:line="240" w:lineRule="auto"/>
              <w:rPr>
                <w:rFonts w:ascii="Arial" w:hAnsi="Arial" w:cs="Arial"/>
                <w:sz w:val="24"/>
                <w:szCs w:val="24"/>
              </w:rPr>
            </w:pPr>
            <w:r w:rsidRPr="0069548D">
              <w:rPr>
                <w:rFonts w:ascii="Arial" w:hAnsi="Arial" w:cs="Arial"/>
                <w:sz w:val="24"/>
                <w:szCs w:val="24"/>
              </w:rPr>
              <w:t>-0.01</w:t>
            </w:r>
          </w:p>
        </w:tc>
      </w:tr>
      <w:tr w:rsidR="00D43E31" w:rsidRPr="0069548D" w:rsidTr="007D79A2">
        <w:trPr>
          <w:trHeight w:val="20"/>
        </w:trPr>
        <w:tc>
          <w:tcPr>
            <w:tcW w:w="2988" w:type="dxa"/>
            <w:shd w:val="clear" w:color="auto" w:fill="auto"/>
          </w:tcPr>
          <w:p w:rsidR="00D43E31" w:rsidRPr="0069548D" w:rsidRDefault="00D43E31" w:rsidP="0069548D">
            <w:pPr>
              <w:spacing w:after="0" w:line="240" w:lineRule="auto"/>
              <w:ind w:firstLine="180"/>
              <w:rPr>
                <w:rFonts w:ascii="Arial" w:hAnsi="Arial" w:cs="Arial"/>
                <w:sz w:val="24"/>
                <w:szCs w:val="24"/>
              </w:rPr>
            </w:pPr>
          </w:p>
        </w:tc>
        <w:tc>
          <w:tcPr>
            <w:tcW w:w="2250" w:type="dxa"/>
            <w:shd w:val="clear" w:color="auto" w:fill="auto"/>
          </w:tcPr>
          <w:p w:rsidR="00D43E31" w:rsidRPr="0069548D" w:rsidRDefault="00C82F47" w:rsidP="0069548D">
            <w:pPr>
              <w:tabs>
                <w:tab w:val="decimal" w:pos="882"/>
              </w:tabs>
              <w:spacing w:after="0" w:line="240" w:lineRule="auto"/>
              <w:rPr>
                <w:rFonts w:ascii="Arial" w:hAnsi="Arial" w:cs="Arial"/>
                <w:sz w:val="24"/>
                <w:szCs w:val="24"/>
              </w:rPr>
            </w:pPr>
            <w:r w:rsidRPr="0069548D">
              <w:rPr>
                <w:rFonts w:ascii="Arial" w:hAnsi="Arial" w:cs="Arial"/>
                <w:sz w:val="24"/>
                <w:szCs w:val="24"/>
              </w:rPr>
              <w:t>(.08</w:t>
            </w:r>
            <w:r w:rsidR="00D43E31" w:rsidRPr="0069548D">
              <w:rPr>
                <w:rFonts w:ascii="Arial" w:hAnsi="Arial" w:cs="Arial"/>
                <w:sz w:val="24"/>
                <w:szCs w:val="24"/>
              </w:rPr>
              <w:t>)</w:t>
            </w:r>
          </w:p>
        </w:tc>
      </w:tr>
      <w:tr w:rsidR="004F09E3" w:rsidRPr="0069548D" w:rsidTr="007D79A2">
        <w:trPr>
          <w:trHeight w:val="20"/>
        </w:trPr>
        <w:tc>
          <w:tcPr>
            <w:tcW w:w="2988" w:type="dxa"/>
            <w:shd w:val="clear" w:color="auto" w:fill="auto"/>
          </w:tcPr>
          <w:p w:rsidR="004F09E3" w:rsidRPr="0069548D" w:rsidRDefault="004F09E3" w:rsidP="0069548D">
            <w:pPr>
              <w:spacing w:after="0" w:line="240" w:lineRule="auto"/>
              <w:ind w:firstLine="180"/>
              <w:rPr>
                <w:rFonts w:ascii="Arial" w:hAnsi="Arial" w:cs="Arial"/>
                <w:sz w:val="24"/>
                <w:szCs w:val="24"/>
              </w:rPr>
            </w:pPr>
            <w:r w:rsidRPr="0069548D">
              <w:rPr>
                <w:rFonts w:ascii="Arial" w:hAnsi="Arial" w:cs="Arial"/>
                <w:sz w:val="24"/>
                <w:szCs w:val="24"/>
              </w:rPr>
              <w:t>Large</w:t>
            </w:r>
          </w:p>
        </w:tc>
        <w:tc>
          <w:tcPr>
            <w:tcW w:w="2250" w:type="dxa"/>
            <w:shd w:val="clear" w:color="auto" w:fill="auto"/>
          </w:tcPr>
          <w:p w:rsidR="004F09E3" w:rsidRPr="0069548D" w:rsidRDefault="004F09E3" w:rsidP="0069548D">
            <w:pPr>
              <w:tabs>
                <w:tab w:val="decimal" w:pos="882"/>
              </w:tabs>
              <w:spacing w:after="0" w:line="240" w:lineRule="auto"/>
              <w:rPr>
                <w:rFonts w:ascii="Arial" w:hAnsi="Arial" w:cs="Arial"/>
                <w:sz w:val="24"/>
                <w:szCs w:val="24"/>
              </w:rPr>
            </w:pPr>
            <w:r w:rsidRPr="0069548D">
              <w:rPr>
                <w:rFonts w:ascii="Arial" w:hAnsi="Arial" w:cs="Arial"/>
                <w:sz w:val="24"/>
                <w:szCs w:val="24"/>
              </w:rPr>
              <w:t>0.18*</w:t>
            </w:r>
          </w:p>
        </w:tc>
      </w:tr>
      <w:tr w:rsidR="00D43E31" w:rsidRPr="0069548D" w:rsidTr="007D79A2">
        <w:trPr>
          <w:trHeight w:val="20"/>
        </w:trPr>
        <w:tc>
          <w:tcPr>
            <w:tcW w:w="2988" w:type="dxa"/>
            <w:shd w:val="clear" w:color="auto" w:fill="auto"/>
          </w:tcPr>
          <w:p w:rsidR="00D43E31" w:rsidRPr="0069548D" w:rsidRDefault="00D43E31" w:rsidP="0069548D">
            <w:pPr>
              <w:spacing w:after="0" w:line="240" w:lineRule="auto"/>
              <w:ind w:firstLine="180"/>
              <w:rPr>
                <w:rFonts w:ascii="Arial" w:hAnsi="Arial" w:cs="Arial"/>
                <w:sz w:val="24"/>
                <w:szCs w:val="24"/>
              </w:rPr>
            </w:pPr>
          </w:p>
        </w:tc>
        <w:tc>
          <w:tcPr>
            <w:tcW w:w="2250" w:type="dxa"/>
            <w:shd w:val="clear" w:color="auto" w:fill="auto"/>
          </w:tcPr>
          <w:p w:rsidR="00D43E31" w:rsidRPr="0069548D" w:rsidRDefault="00C82F47" w:rsidP="0069548D">
            <w:pPr>
              <w:tabs>
                <w:tab w:val="decimal" w:pos="882"/>
              </w:tabs>
              <w:spacing w:after="0" w:line="240" w:lineRule="auto"/>
              <w:rPr>
                <w:rFonts w:ascii="Arial" w:hAnsi="Arial" w:cs="Arial"/>
                <w:sz w:val="24"/>
                <w:szCs w:val="24"/>
              </w:rPr>
            </w:pPr>
            <w:r w:rsidRPr="0069548D">
              <w:rPr>
                <w:rFonts w:ascii="Arial" w:hAnsi="Arial" w:cs="Arial"/>
                <w:sz w:val="24"/>
                <w:szCs w:val="24"/>
              </w:rPr>
              <w:t>(.08</w:t>
            </w:r>
            <w:r w:rsidR="00D43E31" w:rsidRPr="0069548D">
              <w:rPr>
                <w:rFonts w:ascii="Arial" w:hAnsi="Arial" w:cs="Arial"/>
                <w:sz w:val="24"/>
                <w:szCs w:val="24"/>
              </w:rPr>
              <w:t>)</w:t>
            </w:r>
          </w:p>
        </w:tc>
      </w:tr>
      <w:tr w:rsidR="004F09E3" w:rsidRPr="0069548D" w:rsidTr="007D79A2">
        <w:trPr>
          <w:trHeight w:val="20"/>
        </w:trPr>
        <w:tc>
          <w:tcPr>
            <w:tcW w:w="2988" w:type="dxa"/>
            <w:shd w:val="clear" w:color="auto" w:fill="auto"/>
          </w:tcPr>
          <w:p w:rsidR="004F09E3" w:rsidRPr="0069548D" w:rsidRDefault="004F09E3" w:rsidP="0069548D">
            <w:pPr>
              <w:spacing w:after="0" w:line="240" w:lineRule="auto"/>
              <w:rPr>
                <w:rFonts w:ascii="Arial" w:hAnsi="Arial" w:cs="Arial"/>
                <w:sz w:val="24"/>
                <w:szCs w:val="24"/>
              </w:rPr>
            </w:pPr>
            <w:r w:rsidRPr="0069548D">
              <w:rPr>
                <w:rFonts w:ascii="Arial" w:hAnsi="Arial" w:cs="Arial"/>
                <w:sz w:val="24"/>
                <w:szCs w:val="24"/>
              </w:rPr>
              <w:t>Cohort 2</w:t>
            </w:r>
          </w:p>
        </w:tc>
        <w:tc>
          <w:tcPr>
            <w:tcW w:w="2250" w:type="dxa"/>
            <w:shd w:val="clear" w:color="auto" w:fill="auto"/>
          </w:tcPr>
          <w:p w:rsidR="004F09E3" w:rsidRPr="0069548D" w:rsidRDefault="004F09E3" w:rsidP="0069548D">
            <w:pPr>
              <w:tabs>
                <w:tab w:val="decimal" w:pos="882"/>
              </w:tabs>
              <w:spacing w:after="0" w:line="240" w:lineRule="auto"/>
              <w:rPr>
                <w:rFonts w:ascii="Arial" w:hAnsi="Arial" w:cs="Arial"/>
                <w:sz w:val="24"/>
                <w:szCs w:val="24"/>
              </w:rPr>
            </w:pPr>
            <w:r w:rsidRPr="0069548D">
              <w:rPr>
                <w:rFonts w:ascii="Arial" w:hAnsi="Arial" w:cs="Arial"/>
                <w:sz w:val="24"/>
                <w:szCs w:val="24"/>
              </w:rPr>
              <w:t>-0.01</w:t>
            </w:r>
          </w:p>
        </w:tc>
      </w:tr>
      <w:tr w:rsidR="00D43E31" w:rsidRPr="0069548D" w:rsidTr="007D79A2">
        <w:trPr>
          <w:trHeight w:val="20"/>
        </w:trPr>
        <w:tc>
          <w:tcPr>
            <w:tcW w:w="2988" w:type="dxa"/>
            <w:shd w:val="clear" w:color="auto" w:fill="auto"/>
          </w:tcPr>
          <w:p w:rsidR="00D43E31" w:rsidRPr="0069548D" w:rsidRDefault="00D43E31" w:rsidP="0069548D">
            <w:pPr>
              <w:spacing w:after="0" w:line="240" w:lineRule="auto"/>
              <w:rPr>
                <w:rFonts w:ascii="Arial" w:hAnsi="Arial" w:cs="Arial"/>
                <w:sz w:val="24"/>
                <w:szCs w:val="24"/>
              </w:rPr>
            </w:pPr>
          </w:p>
        </w:tc>
        <w:tc>
          <w:tcPr>
            <w:tcW w:w="2250" w:type="dxa"/>
            <w:shd w:val="clear" w:color="auto" w:fill="auto"/>
          </w:tcPr>
          <w:p w:rsidR="00D43E31" w:rsidRPr="0069548D" w:rsidRDefault="00C82F47" w:rsidP="0069548D">
            <w:pPr>
              <w:tabs>
                <w:tab w:val="decimal" w:pos="882"/>
              </w:tabs>
              <w:spacing w:after="0" w:line="240" w:lineRule="auto"/>
              <w:rPr>
                <w:rFonts w:ascii="Arial" w:hAnsi="Arial" w:cs="Arial"/>
                <w:sz w:val="24"/>
                <w:szCs w:val="24"/>
              </w:rPr>
            </w:pPr>
            <w:r w:rsidRPr="0069548D">
              <w:rPr>
                <w:rFonts w:ascii="Arial" w:hAnsi="Arial" w:cs="Arial"/>
                <w:sz w:val="24"/>
                <w:szCs w:val="24"/>
              </w:rPr>
              <w:t>(.07</w:t>
            </w:r>
            <w:r w:rsidR="00D43E31" w:rsidRPr="0069548D">
              <w:rPr>
                <w:rFonts w:ascii="Arial" w:hAnsi="Arial" w:cs="Arial"/>
                <w:sz w:val="24"/>
                <w:szCs w:val="24"/>
              </w:rPr>
              <w:t>)</w:t>
            </w:r>
          </w:p>
        </w:tc>
      </w:tr>
    </w:tbl>
    <w:p w:rsidR="004F09E3" w:rsidRPr="0069548D" w:rsidRDefault="004F09E3" w:rsidP="0069548D">
      <w:pPr>
        <w:spacing w:after="0" w:line="240" w:lineRule="auto"/>
        <w:rPr>
          <w:rFonts w:ascii="Arial" w:hAnsi="Arial" w:cs="Arial"/>
          <w:sz w:val="20"/>
          <w:szCs w:val="20"/>
        </w:rPr>
      </w:pPr>
      <w:r w:rsidRPr="0069548D">
        <w:rPr>
          <w:rFonts w:ascii="Arial" w:hAnsi="Arial" w:cs="Arial"/>
          <w:sz w:val="20"/>
          <w:szCs w:val="20"/>
        </w:rPr>
        <w:t>*</w:t>
      </w:r>
      <w:r w:rsidRPr="0069548D">
        <w:rPr>
          <w:rFonts w:ascii="Arial" w:hAnsi="Arial" w:cs="Arial"/>
          <w:i/>
          <w:sz w:val="20"/>
          <w:szCs w:val="20"/>
        </w:rPr>
        <w:t xml:space="preserve">p </w:t>
      </w:r>
      <w:r w:rsidRPr="0069548D">
        <w:rPr>
          <w:rFonts w:ascii="Arial" w:hAnsi="Arial" w:cs="Arial"/>
          <w:sz w:val="20"/>
          <w:szCs w:val="20"/>
        </w:rPr>
        <w:t>&lt;.05; **</w:t>
      </w:r>
      <w:r w:rsidRPr="0069548D">
        <w:rPr>
          <w:rFonts w:ascii="Arial" w:hAnsi="Arial" w:cs="Arial"/>
          <w:i/>
          <w:sz w:val="20"/>
          <w:szCs w:val="20"/>
        </w:rPr>
        <w:t xml:space="preserve">p </w:t>
      </w:r>
      <w:r w:rsidRPr="0069548D">
        <w:rPr>
          <w:rFonts w:ascii="Arial" w:hAnsi="Arial" w:cs="Arial"/>
          <w:sz w:val="20"/>
          <w:szCs w:val="20"/>
        </w:rPr>
        <w:t xml:space="preserve">&lt;.01; *** </w:t>
      </w:r>
      <w:r w:rsidRPr="0069548D">
        <w:rPr>
          <w:rFonts w:ascii="Arial" w:hAnsi="Arial" w:cs="Arial"/>
          <w:i/>
          <w:sz w:val="20"/>
          <w:szCs w:val="20"/>
        </w:rPr>
        <w:t>p</w:t>
      </w:r>
      <w:r w:rsidRPr="0069548D">
        <w:rPr>
          <w:rFonts w:ascii="Arial" w:hAnsi="Arial" w:cs="Arial"/>
          <w:sz w:val="20"/>
          <w:szCs w:val="20"/>
        </w:rPr>
        <w:t xml:space="preserve"> &lt; .001</w:t>
      </w:r>
    </w:p>
    <w:p w:rsidR="004F09E3" w:rsidRPr="0069548D" w:rsidRDefault="004F09E3" w:rsidP="0069548D">
      <w:pPr>
        <w:spacing w:after="0" w:line="240" w:lineRule="auto"/>
        <w:rPr>
          <w:rFonts w:ascii="Arial" w:hAnsi="Arial" w:cs="Arial"/>
          <w:i/>
          <w:sz w:val="20"/>
          <w:szCs w:val="20"/>
        </w:rPr>
      </w:pPr>
      <w:r w:rsidRPr="0069548D">
        <w:rPr>
          <w:rFonts w:ascii="Arial" w:hAnsi="Arial" w:cs="Arial"/>
          <w:i/>
          <w:sz w:val="20"/>
          <w:szCs w:val="20"/>
        </w:rPr>
        <w:t xml:space="preserve">Note: A statistically significant </w:t>
      </w:r>
      <w:r w:rsidR="00BF3E5E" w:rsidRPr="0069548D">
        <w:rPr>
          <w:rFonts w:ascii="Arial" w:hAnsi="Arial" w:cs="Arial"/>
          <w:i/>
          <w:sz w:val="20"/>
          <w:szCs w:val="20"/>
        </w:rPr>
        <w:t xml:space="preserve">coefficient </w:t>
      </w:r>
      <w:r w:rsidRPr="0069548D">
        <w:rPr>
          <w:rFonts w:ascii="Arial" w:hAnsi="Arial" w:cs="Arial"/>
          <w:i/>
          <w:sz w:val="20"/>
          <w:szCs w:val="20"/>
        </w:rPr>
        <w:t xml:space="preserve">indicates that the variable is associated with larger (for positive numbers) or smaller (for negative numbers) changes in implementation. </w:t>
      </w:r>
      <w:r w:rsidR="00C82F47" w:rsidRPr="0069548D">
        <w:rPr>
          <w:rFonts w:ascii="Arial" w:hAnsi="Arial" w:cs="Arial"/>
          <w:i/>
          <w:sz w:val="20"/>
          <w:szCs w:val="20"/>
        </w:rPr>
        <w:t xml:space="preserve">For urbanicity, the reference category is suburban. High EL </w:t>
      </w:r>
      <w:r w:rsidR="002031C3" w:rsidRPr="0069548D">
        <w:rPr>
          <w:rFonts w:ascii="Arial" w:hAnsi="Arial" w:cs="Arial"/>
          <w:i/>
          <w:sz w:val="20"/>
          <w:szCs w:val="20"/>
        </w:rPr>
        <w:t>(&gt;30</w:t>
      </w:r>
      <w:r w:rsidR="004722DC" w:rsidRPr="0069548D">
        <w:rPr>
          <w:rFonts w:ascii="Arial" w:hAnsi="Arial" w:cs="Arial"/>
          <w:i/>
          <w:sz w:val="20"/>
          <w:szCs w:val="20"/>
        </w:rPr>
        <w:t xml:space="preserve"> percent</w:t>
      </w:r>
      <w:r w:rsidR="002031C3" w:rsidRPr="0069548D">
        <w:rPr>
          <w:rFonts w:ascii="Arial" w:hAnsi="Arial" w:cs="Arial"/>
          <w:i/>
          <w:sz w:val="20"/>
          <w:szCs w:val="20"/>
        </w:rPr>
        <w:t xml:space="preserve"> EL students), high minority</w:t>
      </w:r>
      <w:r w:rsidR="00C82F47" w:rsidRPr="0069548D">
        <w:rPr>
          <w:rFonts w:ascii="Arial" w:hAnsi="Arial" w:cs="Arial"/>
          <w:i/>
          <w:sz w:val="20"/>
          <w:szCs w:val="20"/>
        </w:rPr>
        <w:t xml:space="preserve"> (&gt;85</w:t>
      </w:r>
      <w:r w:rsidR="004722DC" w:rsidRPr="0069548D">
        <w:rPr>
          <w:rFonts w:ascii="Arial" w:hAnsi="Arial" w:cs="Arial"/>
          <w:i/>
          <w:sz w:val="20"/>
          <w:szCs w:val="20"/>
        </w:rPr>
        <w:t xml:space="preserve"> percent</w:t>
      </w:r>
      <w:r w:rsidR="00C82F47" w:rsidRPr="0069548D">
        <w:rPr>
          <w:rFonts w:ascii="Arial" w:hAnsi="Arial" w:cs="Arial"/>
          <w:i/>
          <w:sz w:val="20"/>
          <w:szCs w:val="20"/>
        </w:rPr>
        <w:t xml:space="preserve"> minority students) and high poverty (&gt;74</w:t>
      </w:r>
      <w:r w:rsidR="004722DC" w:rsidRPr="0069548D">
        <w:rPr>
          <w:rFonts w:ascii="Arial" w:hAnsi="Arial" w:cs="Arial"/>
          <w:i/>
          <w:sz w:val="20"/>
          <w:szCs w:val="20"/>
        </w:rPr>
        <w:t xml:space="preserve"> percent</w:t>
      </w:r>
      <w:r w:rsidR="00C82F47" w:rsidRPr="0069548D">
        <w:rPr>
          <w:rFonts w:ascii="Arial" w:hAnsi="Arial" w:cs="Arial"/>
          <w:i/>
          <w:sz w:val="20"/>
          <w:szCs w:val="20"/>
        </w:rPr>
        <w:t xml:space="preserve"> students receiving free/reduced meals) were all included as dichotomous variables. </w:t>
      </w:r>
    </w:p>
    <w:p w:rsidR="00E71DA9" w:rsidRPr="0002158F" w:rsidRDefault="00E71DA9" w:rsidP="009C11AF">
      <w:pPr>
        <w:rPr>
          <w:rFonts w:ascii="Arial" w:hAnsi="Arial" w:cs="Arial"/>
          <w:sz w:val="24"/>
          <w:szCs w:val="24"/>
        </w:rPr>
      </w:pPr>
    </w:p>
    <w:p w:rsidR="004F09E3" w:rsidRPr="0002158F" w:rsidRDefault="004F09E3" w:rsidP="009C11AF">
      <w:pPr>
        <w:rPr>
          <w:rFonts w:ascii="Arial" w:hAnsi="Arial" w:cs="Arial"/>
          <w:sz w:val="24"/>
          <w:szCs w:val="24"/>
        </w:rPr>
      </w:pPr>
      <w:r w:rsidRPr="0002158F">
        <w:rPr>
          <w:rFonts w:ascii="Arial" w:hAnsi="Arial" w:cs="Arial"/>
          <w:sz w:val="24"/>
          <w:szCs w:val="24"/>
        </w:rPr>
        <w:t xml:space="preserve">In addition to examining the district characteristics associated with the overall change in implementation, </w:t>
      </w:r>
      <w:r w:rsidR="00BF3E5E" w:rsidRPr="0002158F">
        <w:rPr>
          <w:rFonts w:ascii="Arial" w:hAnsi="Arial" w:cs="Arial"/>
          <w:sz w:val="24"/>
          <w:szCs w:val="24"/>
        </w:rPr>
        <w:t xml:space="preserve">we ran </w:t>
      </w:r>
      <w:r w:rsidRPr="0002158F">
        <w:rPr>
          <w:rFonts w:ascii="Arial" w:hAnsi="Arial" w:cs="Arial"/>
          <w:sz w:val="24"/>
          <w:szCs w:val="24"/>
        </w:rPr>
        <w:t>separate analyses examining the characteristics associated with each sub-area of implementation (</w:t>
      </w:r>
      <w:r w:rsidR="00526D7A" w:rsidRPr="0002158F">
        <w:rPr>
          <w:rFonts w:ascii="Arial" w:hAnsi="Arial" w:cs="Arial"/>
          <w:sz w:val="24"/>
          <w:szCs w:val="24"/>
        </w:rPr>
        <w:t xml:space="preserve">see </w:t>
      </w:r>
      <w:r w:rsidR="000162C3" w:rsidRPr="0002158F">
        <w:rPr>
          <w:rFonts w:ascii="Arial" w:hAnsi="Arial" w:cs="Arial"/>
          <w:sz w:val="24"/>
          <w:szCs w:val="24"/>
        </w:rPr>
        <w:t>Appendix A</w:t>
      </w:r>
      <w:r w:rsidR="00BF3E5E" w:rsidRPr="0002158F">
        <w:rPr>
          <w:rFonts w:ascii="Arial" w:hAnsi="Arial" w:cs="Arial"/>
          <w:sz w:val="24"/>
          <w:szCs w:val="24"/>
        </w:rPr>
        <w:t xml:space="preserve">). </w:t>
      </w:r>
      <w:r w:rsidRPr="0002158F">
        <w:rPr>
          <w:rFonts w:ascii="Arial" w:hAnsi="Arial" w:cs="Arial"/>
          <w:sz w:val="24"/>
          <w:szCs w:val="24"/>
        </w:rPr>
        <w:t>As in the analysis of the overall implementation, the level of Year 1</w:t>
      </w:r>
      <w:r w:rsidR="00E35F9E" w:rsidRPr="0002158F">
        <w:rPr>
          <w:rFonts w:ascii="Arial" w:hAnsi="Arial" w:cs="Arial"/>
          <w:sz w:val="24"/>
          <w:szCs w:val="24"/>
        </w:rPr>
        <w:t xml:space="preserve"> level of</w:t>
      </w:r>
      <w:r w:rsidRPr="0002158F">
        <w:rPr>
          <w:rFonts w:ascii="Arial" w:hAnsi="Arial" w:cs="Arial"/>
          <w:sz w:val="24"/>
          <w:szCs w:val="24"/>
        </w:rPr>
        <w:t xml:space="preserve"> implementation, district size, and proportion of ELs were related to implementation in several of the sub-areas. Specifically, level of Year 1 implementation was a significant predictor of change in level of implementation for each of the sub-areas</w:t>
      </w:r>
      <w:r w:rsidR="007D396B" w:rsidRPr="0002158F">
        <w:rPr>
          <w:rFonts w:ascii="Arial" w:hAnsi="Arial" w:cs="Arial"/>
          <w:sz w:val="24"/>
          <w:szCs w:val="24"/>
        </w:rPr>
        <w:t xml:space="preserve"> – the lower the initial level of implementation, the greater the change in </w:t>
      </w:r>
      <w:r w:rsidR="007D396B" w:rsidRPr="0002158F">
        <w:rPr>
          <w:rFonts w:ascii="Arial" w:hAnsi="Arial" w:cs="Arial"/>
          <w:sz w:val="24"/>
          <w:szCs w:val="24"/>
        </w:rPr>
        <w:lastRenderedPageBreak/>
        <w:t>implementation</w:t>
      </w:r>
      <w:r w:rsidRPr="0002158F">
        <w:rPr>
          <w:rFonts w:ascii="Arial" w:hAnsi="Arial" w:cs="Arial"/>
          <w:sz w:val="24"/>
          <w:szCs w:val="24"/>
        </w:rPr>
        <w:t xml:space="preserve">. Furthermore, compared to smaller districts, large districts tended to make larger gains in the areas of professional development (β  = .23, </w:t>
      </w:r>
      <w:r w:rsidRPr="0002158F">
        <w:rPr>
          <w:rFonts w:ascii="Arial" w:hAnsi="Arial" w:cs="Arial"/>
          <w:i/>
          <w:sz w:val="24"/>
          <w:szCs w:val="24"/>
        </w:rPr>
        <w:t>p</w:t>
      </w:r>
      <w:r w:rsidRPr="0002158F">
        <w:rPr>
          <w:rFonts w:ascii="Arial" w:hAnsi="Arial" w:cs="Arial"/>
          <w:sz w:val="24"/>
          <w:szCs w:val="24"/>
        </w:rPr>
        <w:t xml:space="preserve"> = </w:t>
      </w:r>
      <w:r w:rsidR="0063252A" w:rsidRPr="0002158F">
        <w:rPr>
          <w:rFonts w:ascii="Arial" w:hAnsi="Arial" w:cs="Arial"/>
          <w:sz w:val="24"/>
          <w:szCs w:val="24"/>
        </w:rPr>
        <w:t>0</w:t>
      </w:r>
      <w:r w:rsidRPr="0002158F">
        <w:rPr>
          <w:rFonts w:ascii="Arial" w:hAnsi="Arial" w:cs="Arial"/>
          <w:sz w:val="24"/>
          <w:szCs w:val="24"/>
        </w:rPr>
        <w:t xml:space="preserve">.040) and data (β = .27, </w:t>
      </w:r>
      <w:r w:rsidRPr="0002158F">
        <w:rPr>
          <w:rFonts w:ascii="Arial" w:hAnsi="Arial" w:cs="Arial"/>
          <w:i/>
          <w:sz w:val="24"/>
          <w:szCs w:val="24"/>
        </w:rPr>
        <w:t>p</w:t>
      </w:r>
      <w:r w:rsidRPr="0002158F">
        <w:rPr>
          <w:rFonts w:ascii="Arial" w:hAnsi="Arial" w:cs="Arial"/>
          <w:sz w:val="24"/>
          <w:szCs w:val="24"/>
        </w:rPr>
        <w:t xml:space="preserve"> = </w:t>
      </w:r>
      <w:r w:rsidR="0063252A" w:rsidRPr="0002158F">
        <w:rPr>
          <w:rFonts w:ascii="Arial" w:hAnsi="Arial" w:cs="Arial"/>
          <w:sz w:val="24"/>
          <w:szCs w:val="24"/>
        </w:rPr>
        <w:t>0</w:t>
      </w:r>
      <w:r w:rsidRPr="0002158F">
        <w:rPr>
          <w:rFonts w:ascii="Arial" w:hAnsi="Arial" w:cs="Arial"/>
          <w:sz w:val="24"/>
          <w:szCs w:val="24"/>
        </w:rPr>
        <w:t xml:space="preserve">.041). Compared to districts with lower proportions of ELs, those with large proportions of ELs tended to make larger gains in the areas of governance (β = .25, </w:t>
      </w:r>
      <w:r w:rsidRPr="0002158F">
        <w:rPr>
          <w:rFonts w:ascii="Arial" w:hAnsi="Arial" w:cs="Arial"/>
          <w:i/>
          <w:sz w:val="24"/>
          <w:szCs w:val="24"/>
        </w:rPr>
        <w:t>p</w:t>
      </w:r>
      <w:r w:rsidRPr="0002158F">
        <w:rPr>
          <w:rFonts w:ascii="Arial" w:hAnsi="Arial" w:cs="Arial"/>
          <w:sz w:val="24"/>
          <w:szCs w:val="24"/>
        </w:rPr>
        <w:t xml:space="preserve"> = </w:t>
      </w:r>
      <w:r w:rsidR="0063252A" w:rsidRPr="0002158F">
        <w:rPr>
          <w:rFonts w:ascii="Arial" w:hAnsi="Arial" w:cs="Arial"/>
          <w:sz w:val="24"/>
          <w:szCs w:val="24"/>
        </w:rPr>
        <w:t>0</w:t>
      </w:r>
      <w:r w:rsidRPr="0002158F">
        <w:rPr>
          <w:rFonts w:ascii="Arial" w:hAnsi="Arial" w:cs="Arial"/>
          <w:sz w:val="24"/>
          <w:szCs w:val="24"/>
        </w:rPr>
        <w:t xml:space="preserve">.018); curriculum, instruction, and assessment (β = .36, </w:t>
      </w:r>
      <w:r w:rsidRPr="0002158F">
        <w:rPr>
          <w:rFonts w:ascii="Arial" w:hAnsi="Arial" w:cs="Arial"/>
          <w:i/>
          <w:sz w:val="24"/>
          <w:szCs w:val="24"/>
        </w:rPr>
        <w:t>p</w:t>
      </w:r>
      <w:r w:rsidRPr="0002158F">
        <w:rPr>
          <w:rFonts w:ascii="Arial" w:hAnsi="Arial" w:cs="Arial"/>
          <w:sz w:val="24"/>
          <w:szCs w:val="24"/>
        </w:rPr>
        <w:t xml:space="preserve"> = </w:t>
      </w:r>
      <w:r w:rsidR="0063252A" w:rsidRPr="0002158F">
        <w:rPr>
          <w:rFonts w:ascii="Arial" w:hAnsi="Arial" w:cs="Arial"/>
          <w:sz w:val="24"/>
          <w:szCs w:val="24"/>
        </w:rPr>
        <w:t>0</w:t>
      </w:r>
      <w:r w:rsidRPr="0002158F">
        <w:rPr>
          <w:rFonts w:ascii="Arial" w:hAnsi="Arial" w:cs="Arial"/>
          <w:sz w:val="24"/>
          <w:szCs w:val="24"/>
        </w:rPr>
        <w:t xml:space="preserve">.001); and data </w:t>
      </w:r>
      <w:r w:rsidR="00E35F9E" w:rsidRPr="0002158F">
        <w:rPr>
          <w:rFonts w:ascii="Arial" w:hAnsi="Arial" w:cs="Arial"/>
          <w:sz w:val="24"/>
          <w:szCs w:val="24"/>
        </w:rPr>
        <w:t xml:space="preserve">systems/use </w:t>
      </w:r>
      <w:r w:rsidRPr="0002158F">
        <w:rPr>
          <w:rFonts w:ascii="Arial" w:hAnsi="Arial" w:cs="Arial"/>
          <w:sz w:val="24"/>
          <w:szCs w:val="24"/>
        </w:rPr>
        <w:t xml:space="preserve">(β = .31, </w:t>
      </w:r>
      <w:r w:rsidRPr="0002158F">
        <w:rPr>
          <w:rFonts w:ascii="Arial" w:hAnsi="Arial" w:cs="Arial"/>
          <w:i/>
          <w:sz w:val="24"/>
          <w:szCs w:val="24"/>
        </w:rPr>
        <w:t>p</w:t>
      </w:r>
      <w:r w:rsidRPr="0002158F">
        <w:rPr>
          <w:rFonts w:ascii="Arial" w:hAnsi="Arial" w:cs="Arial"/>
          <w:sz w:val="24"/>
          <w:szCs w:val="24"/>
        </w:rPr>
        <w:t xml:space="preserve"> = </w:t>
      </w:r>
      <w:r w:rsidR="0063252A" w:rsidRPr="0002158F">
        <w:rPr>
          <w:rFonts w:ascii="Arial" w:hAnsi="Arial" w:cs="Arial"/>
          <w:sz w:val="24"/>
          <w:szCs w:val="24"/>
        </w:rPr>
        <w:t>0</w:t>
      </w:r>
      <w:r w:rsidRPr="0002158F">
        <w:rPr>
          <w:rFonts w:ascii="Arial" w:hAnsi="Arial" w:cs="Arial"/>
          <w:sz w:val="24"/>
          <w:szCs w:val="24"/>
        </w:rPr>
        <w:t xml:space="preserve">.017). Finally, although urbanicity was not significantly related to the overall change in implementation, the urbanicity of the districts was associated with change in implementation in several of the sub-areas. In general, compared to suburban districts, rural districts tended to make larger gains in the areas of fiscal operations (β = </w:t>
      </w:r>
      <w:r w:rsidR="0013487D" w:rsidRPr="0002158F">
        <w:rPr>
          <w:rFonts w:ascii="Arial" w:hAnsi="Arial" w:cs="Arial"/>
          <w:sz w:val="24"/>
          <w:szCs w:val="24"/>
        </w:rPr>
        <w:t>0</w:t>
      </w:r>
      <w:r w:rsidRPr="0002158F">
        <w:rPr>
          <w:rFonts w:ascii="Arial" w:hAnsi="Arial" w:cs="Arial"/>
          <w:sz w:val="24"/>
          <w:szCs w:val="24"/>
        </w:rPr>
        <w:t xml:space="preserve">.39, </w:t>
      </w:r>
      <w:r w:rsidRPr="0002158F">
        <w:rPr>
          <w:rFonts w:ascii="Arial" w:hAnsi="Arial" w:cs="Arial"/>
          <w:i/>
          <w:sz w:val="24"/>
          <w:szCs w:val="24"/>
        </w:rPr>
        <w:t>p</w:t>
      </w:r>
      <w:r w:rsidRPr="0002158F">
        <w:rPr>
          <w:rFonts w:ascii="Arial" w:hAnsi="Arial" w:cs="Arial"/>
          <w:sz w:val="24"/>
          <w:szCs w:val="24"/>
        </w:rPr>
        <w:t xml:space="preserve"> = </w:t>
      </w:r>
      <w:r w:rsidR="0063252A" w:rsidRPr="0002158F">
        <w:rPr>
          <w:rFonts w:ascii="Arial" w:hAnsi="Arial" w:cs="Arial"/>
          <w:sz w:val="24"/>
          <w:szCs w:val="24"/>
        </w:rPr>
        <w:t>0</w:t>
      </w:r>
      <w:r w:rsidRPr="0002158F">
        <w:rPr>
          <w:rFonts w:ascii="Arial" w:hAnsi="Arial" w:cs="Arial"/>
          <w:sz w:val="24"/>
          <w:szCs w:val="24"/>
        </w:rPr>
        <w:t xml:space="preserve">.030), English language development (β = .49, </w:t>
      </w:r>
      <w:r w:rsidRPr="0002158F">
        <w:rPr>
          <w:rFonts w:ascii="Arial" w:hAnsi="Arial" w:cs="Arial"/>
          <w:i/>
          <w:sz w:val="24"/>
          <w:szCs w:val="24"/>
        </w:rPr>
        <w:t>p</w:t>
      </w:r>
      <w:r w:rsidRPr="0002158F">
        <w:rPr>
          <w:rFonts w:ascii="Arial" w:hAnsi="Arial" w:cs="Arial"/>
          <w:sz w:val="24"/>
          <w:szCs w:val="24"/>
        </w:rPr>
        <w:t xml:space="preserve"> = </w:t>
      </w:r>
      <w:r w:rsidR="0063252A" w:rsidRPr="0002158F">
        <w:rPr>
          <w:rFonts w:ascii="Arial" w:hAnsi="Arial" w:cs="Arial"/>
          <w:sz w:val="24"/>
          <w:szCs w:val="24"/>
        </w:rPr>
        <w:t>0</w:t>
      </w:r>
      <w:r w:rsidRPr="0002158F">
        <w:rPr>
          <w:rFonts w:ascii="Arial" w:hAnsi="Arial" w:cs="Arial"/>
          <w:sz w:val="24"/>
          <w:szCs w:val="24"/>
        </w:rPr>
        <w:t xml:space="preserve">.004), and parent and community involvement </w:t>
      </w:r>
      <w:r w:rsidR="00E35F9E" w:rsidRPr="0002158F">
        <w:rPr>
          <w:rFonts w:ascii="Arial" w:hAnsi="Arial" w:cs="Arial"/>
          <w:sz w:val="24"/>
          <w:szCs w:val="24"/>
        </w:rPr>
        <w:t>(</w:t>
      </w:r>
      <w:r w:rsidRPr="0002158F">
        <w:rPr>
          <w:rFonts w:ascii="Arial" w:hAnsi="Arial" w:cs="Arial"/>
          <w:sz w:val="24"/>
          <w:szCs w:val="24"/>
        </w:rPr>
        <w:t xml:space="preserve">β = .62, </w:t>
      </w:r>
      <w:r w:rsidRPr="0002158F">
        <w:rPr>
          <w:rFonts w:ascii="Arial" w:hAnsi="Arial" w:cs="Arial"/>
          <w:i/>
          <w:sz w:val="24"/>
          <w:szCs w:val="24"/>
        </w:rPr>
        <w:t>p</w:t>
      </w:r>
      <w:r w:rsidRPr="0002158F">
        <w:rPr>
          <w:rFonts w:ascii="Arial" w:hAnsi="Arial" w:cs="Arial"/>
          <w:sz w:val="24"/>
          <w:szCs w:val="24"/>
        </w:rPr>
        <w:t xml:space="preserve"> = </w:t>
      </w:r>
      <w:r w:rsidR="0063252A" w:rsidRPr="0002158F">
        <w:rPr>
          <w:rFonts w:ascii="Arial" w:hAnsi="Arial" w:cs="Arial"/>
          <w:sz w:val="24"/>
          <w:szCs w:val="24"/>
        </w:rPr>
        <w:t>0</w:t>
      </w:r>
      <w:r w:rsidRPr="0002158F">
        <w:rPr>
          <w:rFonts w:ascii="Arial" w:hAnsi="Arial" w:cs="Arial"/>
          <w:sz w:val="24"/>
          <w:szCs w:val="24"/>
        </w:rPr>
        <w:t>.010)</w:t>
      </w:r>
      <w:r w:rsidR="00E35F9E" w:rsidRPr="0002158F">
        <w:rPr>
          <w:rFonts w:ascii="Arial" w:hAnsi="Arial" w:cs="Arial"/>
          <w:sz w:val="24"/>
          <w:szCs w:val="24"/>
        </w:rPr>
        <w:t>.</w:t>
      </w:r>
      <w:r w:rsidR="00E71DA9" w:rsidRPr="0002158F">
        <w:rPr>
          <w:rFonts w:ascii="Arial" w:hAnsi="Arial" w:cs="Arial"/>
          <w:sz w:val="24"/>
          <w:szCs w:val="24"/>
        </w:rPr>
        <w:t xml:space="preserve"> </w:t>
      </w:r>
      <w:r w:rsidRPr="0002158F">
        <w:rPr>
          <w:rFonts w:ascii="Arial" w:hAnsi="Arial" w:cs="Arial"/>
          <w:sz w:val="24"/>
          <w:szCs w:val="24"/>
        </w:rPr>
        <w:t>Similarly, compared to suburban districts, districts located in cities tended to make smaller gains in implementation in the areas of human resources (β = -</w:t>
      </w:r>
      <w:r w:rsidR="0063252A" w:rsidRPr="0002158F">
        <w:rPr>
          <w:rFonts w:ascii="Arial" w:hAnsi="Arial" w:cs="Arial"/>
          <w:sz w:val="24"/>
          <w:szCs w:val="24"/>
        </w:rPr>
        <w:t>0</w:t>
      </w:r>
      <w:r w:rsidRPr="0002158F">
        <w:rPr>
          <w:rFonts w:ascii="Arial" w:hAnsi="Arial" w:cs="Arial"/>
          <w:sz w:val="24"/>
          <w:szCs w:val="24"/>
        </w:rPr>
        <w:t xml:space="preserve">.22, </w:t>
      </w:r>
      <w:r w:rsidRPr="0002158F">
        <w:rPr>
          <w:rFonts w:ascii="Arial" w:hAnsi="Arial" w:cs="Arial"/>
          <w:i/>
          <w:sz w:val="24"/>
          <w:szCs w:val="24"/>
        </w:rPr>
        <w:t>p</w:t>
      </w:r>
      <w:r w:rsidRPr="0002158F">
        <w:rPr>
          <w:rFonts w:ascii="Arial" w:hAnsi="Arial" w:cs="Arial"/>
          <w:sz w:val="24"/>
          <w:szCs w:val="24"/>
        </w:rPr>
        <w:t xml:space="preserve"> = </w:t>
      </w:r>
      <w:r w:rsidR="0063252A" w:rsidRPr="0002158F">
        <w:rPr>
          <w:rFonts w:ascii="Arial" w:hAnsi="Arial" w:cs="Arial"/>
          <w:sz w:val="24"/>
          <w:szCs w:val="24"/>
        </w:rPr>
        <w:t>0</w:t>
      </w:r>
      <w:r w:rsidRPr="0002158F">
        <w:rPr>
          <w:rFonts w:ascii="Arial" w:hAnsi="Arial" w:cs="Arial"/>
          <w:sz w:val="24"/>
          <w:szCs w:val="24"/>
        </w:rPr>
        <w:t xml:space="preserve">.014). </w:t>
      </w:r>
    </w:p>
    <w:p w:rsidR="00E71DA9" w:rsidRPr="0002158F" w:rsidRDefault="00E71DA9" w:rsidP="009C11AF">
      <w:pPr>
        <w:spacing w:after="0"/>
        <w:rPr>
          <w:rFonts w:ascii="Arial" w:hAnsi="Arial" w:cs="Arial"/>
          <w:sz w:val="24"/>
          <w:szCs w:val="24"/>
        </w:rPr>
      </w:pPr>
      <w:r w:rsidRPr="0002158F">
        <w:rPr>
          <w:rFonts w:ascii="Arial" w:hAnsi="Arial" w:cs="Arial"/>
          <w:sz w:val="24"/>
          <w:szCs w:val="24"/>
        </w:rPr>
        <w:t>We speculate that the additional expertise provided by the DAIT may have been particularly valuable in smaller, more rural districts where available district staff may each have multiple responsib</w:t>
      </w:r>
      <w:r w:rsidR="006C3CD4" w:rsidRPr="0002158F">
        <w:rPr>
          <w:rFonts w:ascii="Arial" w:hAnsi="Arial" w:cs="Arial"/>
          <w:sz w:val="24"/>
          <w:szCs w:val="24"/>
        </w:rPr>
        <w:t xml:space="preserve">ilities and limited resources. </w:t>
      </w:r>
      <w:r w:rsidRPr="0002158F">
        <w:rPr>
          <w:rFonts w:ascii="Arial" w:hAnsi="Arial" w:cs="Arial"/>
          <w:sz w:val="24"/>
          <w:szCs w:val="24"/>
        </w:rPr>
        <w:t xml:space="preserve">At the same time, smaller districts may find it particularly difficult to implement costly interventions such as purchasing new data systems and providing professional development to </w:t>
      </w:r>
      <w:r w:rsidR="006C3CD4" w:rsidRPr="0002158F">
        <w:rPr>
          <w:rFonts w:ascii="Arial" w:hAnsi="Arial" w:cs="Arial"/>
          <w:sz w:val="24"/>
          <w:szCs w:val="24"/>
        </w:rPr>
        <w:t xml:space="preserve">their teachers and principals. </w:t>
      </w:r>
      <w:r w:rsidRPr="0002158F">
        <w:rPr>
          <w:rFonts w:ascii="Arial" w:hAnsi="Arial" w:cs="Arial"/>
          <w:sz w:val="24"/>
          <w:szCs w:val="24"/>
        </w:rPr>
        <w:t xml:space="preserve">We were told during interviews that more rural, geographically isolated districts felt particularly challenged </w:t>
      </w:r>
      <w:r w:rsidR="00F33A69" w:rsidRPr="0002158F">
        <w:rPr>
          <w:rFonts w:ascii="Arial" w:hAnsi="Arial" w:cs="Arial"/>
          <w:sz w:val="24"/>
          <w:szCs w:val="24"/>
        </w:rPr>
        <w:t xml:space="preserve">in </w:t>
      </w:r>
      <w:r w:rsidRPr="0002158F">
        <w:rPr>
          <w:rFonts w:ascii="Arial" w:hAnsi="Arial" w:cs="Arial"/>
          <w:sz w:val="24"/>
          <w:szCs w:val="24"/>
        </w:rPr>
        <w:t xml:space="preserve">attracting and retaining </w:t>
      </w:r>
      <w:r w:rsidR="00414902" w:rsidRPr="0002158F">
        <w:rPr>
          <w:rFonts w:ascii="Arial" w:hAnsi="Arial" w:cs="Arial"/>
          <w:sz w:val="24"/>
          <w:szCs w:val="24"/>
        </w:rPr>
        <w:t>highly qual</w:t>
      </w:r>
      <w:r w:rsidR="006C3CD4" w:rsidRPr="0002158F">
        <w:rPr>
          <w:rFonts w:ascii="Arial" w:hAnsi="Arial" w:cs="Arial"/>
          <w:sz w:val="24"/>
          <w:szCs w:val="24"/>
        </w:rPr>
        <w:t xml:space="preserve">ified district and site staff. </w:t>
      </w:r>
    </w:p>
    <w:p w:rsidR="006D2228" w:rsidRPr="0002158F" w:rsidRDefault="006D2228" w:rsidP="009C11AF">
      <w:pPr>
        <w:pStyle w:val="Heading3"/>
        <w:spacing w:before="0"/>
        <w:rPr>
          <w:rFonts w:ascii="Arial" w:hAnsi="Arial" w:cs="Arial"/>
          <w:lang w:val="en-US"/>
        </w:rPr>
      </w:pPr>
      <w:bookmarkStart w:id="57" w:name="_Toc199316017"/>
    </w:p>
    <w:p w:rsidR="00E07EB3" w:rsidRPr="0002158F" w:rsidRDefault="00E07EB3" w:rsidP="009C11AF">
      <w:pPr>
        <w:spacing w:after="0"/>
        <w:rPr>
          <w:rFonts w:ascii="Arial" w:hAnsi="Arial" w:cs="Arial"/>
          <w:lang w:eastAsia="x-none"/>
        </w:rPr>
      </w:pPr>
    </w:p>
    <w:p w:rsidR="008F681A" w:rsidRPr="0002158F" w:rsidRDefault="008177EC" w:rsidP="009C11AF">
      <w:pPr>
        <w:pStyle w:val="Heading3"/>
        <w:spacing w:before="0"/>
        <w:rPr>
          <w:rFonts w:ascii="Arial" w:hAnsi="Arial" w:cs="Arial"/>
        </w:rPr>
      </w:pPr>
      <w:r w:rsidRPr="0002158F">
        <w:rPr>
          <w:rFonts w:ascii="Arial" w:hAnsi="Arial" w:cs="Arial"/>
        </w:rPr>
        <w:t xml:space="preserve">What are </w:t>
      </w:r>
      <w:r w:rsidRPr="0002158F">
        <w:rPr>
          <w:rFonts w:ascii="Arial" w:hAnsi="Arial" w:cs="Arial"/>
          <w:lang w:val="en-US"/>
        </w:rPr>
        <w:t>S</w:t>
      </w:r>
      <w:r w:rsidRPr="0002158F">
        <w:rPr>
          <w:rFonts w:ascii="Arial" w:hAnsi="Arial" w:cs="Arial"/>
        </w:rPr>
        <w:t xml:space="preserve">ome of the </w:t>
      </w:r>
      <w:r w:rsidRPr="0002158F">
        <w:rPr>
          <w:rFonts w:ascii="Arial" w:hAnsi="Arial" w:cs="Arial"/>
          <w:lang w:val="en-US"/>
        </w:rPr>
        <w:t>K</w:t>
      </w:r>
      <w:r w:rsidR="008F681A" w:rsidRPr="0002158F">
        <w:rPr>
          <w:rFonts w:ascii="Arial" w:hAnsi="Arial" w:cs="Arial"/>
        </w:rPr>
        <w:t xml:space="preserve">ey </w:t>
      </w:r>
      <w:r w:rsidRPr="0002158F">
        <w:rPr>
          <w:rFonts w:ascii="Arial" w:hAnsi="Arial" w:cs="Arial"/>
          <w:lang w:val="en-US"/>
        </w:rPr>
        <w:t>I</w:t>
      </w:r>
      <w:r w:rsidR="009452A4" w:rsidRPr="0002158F">
        <w:rPr>
          <w:rFonts w:ascii="Arial" w:hAnsi="Arial" w:cs="Arial"/>
        </w:rPr>
        <w:t xml:space="preserve">mplementation </w:t>
      </w:r>
      <w:r w:rsidRPr="0002158F">
        <w:rPr>
          <w:rFonts w:ascii="Arial" w:hAnsi="Arial" w:cs="Arial"/>
          <w:lang w:val="en-US"/>
        </w:rPr>
        <w:t>D</w:t>
      </w:r>
      <w:r w:rsidR="008F681A" w:rsidRPr="0002158F">
        <w:rPr>
          <w:rFonts w:ascii="Arial" w:hAnsi="Arial" w:cs="Arial"/>
        </w:rPr>
        <w:t>ifferences</w:t>
      </w:r>
      <w:r w:rsidR="009452A4" w:rsidRPr="0002158F">
        <w:rPr>
          <w:rFonts w:ascii="Arial" w:hAnsi="Arial" w:cs="Arial"/>
        </w:rPr>
        <w:t xml:space="preserve"> </w:t>
      </w:r>
      <w:r w:rsidRPr="0002158F">
        <w:rPr>
          <w:rFonts w:ascii="Arial" w:hAnsi="Arial" w:cs="Arial"/>
          <w:lang w:val="en-US"/>
        </w:rPr>
        <w:t>B</w:t>
      </w:r>
      <w:r w:rsidR="008F681A" w:rsidRPr="0002158F">
        <w:rPr>
          <w:rFonts w:ascii="Arial" w:hAnsi="Arial" w:cs="Arial"/>
        </w:rPr>
        <w:t>etween Cohort 1 and Cohort 2</w:t>
      </w:r>
      <w:r w:rsidR="009452A4" w:rsidRPr="0002158F">
        <w:rPr>
          <w:rFonts w:ascii="Arial" w:hAnsi="Arial" w:cs="Arial"/>
        </w:rPr>
        <w:t xml:space="preserve"> </w:t>
      </w:r>
      <w:r w:rsidR="008F681A" w:rsidRPr="0002158F">
        <w:rPr>
          <w:rFonts w:ascii="Arial" w:hAnsi="Arial" w:cs="Arial"/>
        </w:rPr>
        <w:t xml:space="preserve"> </w:t>
      </w:r>
      <w:r w:rsidRPr="0002158F">
        <w:rPr>
          <w:rFonts w:ascii="Arial" w:hAnsi="Arial" w:cs="Arial"/>
          <w:lang w:val="en-US"/>
        </w:rPr>
        <w:t>D</w:t>
      </w:r>
      <w:r w:rsidR="009452A4" w:rsidRPr="0002158F">
        <w:rPr>
          <w:rFonts w:ascii="Arial" w:hAnsi="Arial" w:cs="Arial"/>
        </w:rPr>
        <w:t xml:space="preserve">istricts with </w:t>
      </w:r>
      <w:r w:rsidR="008F681A" w:rsidRPr="0002158F">
        <w:rPr>
          <w:rFonts w:ascii="Arial" w:hAnsi="Arial" w:cs="Arial"/>
        </w:rPr>
        <w:t>DAITs?</w:t>
      </w:r>
      <w:bookmarkEnd w:id="57"/>
    </w:p>
    <w:p w:rsidR="006D2228" w:rsidRPr="0002158F" w:rsidRDefault="006D2228" w:rsidP="009C11AF">
      <w:pPr>
        <w:spacing w:after="0"/>
        <w:rPr>
          <w:rFonts w:ascii="Arial" w:hAnsi="Arial" w:cs="Arial"/>
          <w:sz w:val="24"/>
          <w:szCs w:val="24"/>
        </w:rPr>
      </w:pPr>
    </w:p>
    <w:p w:rsidR="008F681A" w:rsidRPr="0002158F" w:rsidRDefault="008F681A" w:rsidP="009C11AF">
      <w:pPr>
        <w:spacing w:after="0"/>
        <w:rPr>
          <w:rFonts w:ascii="Arial" w:hAnsi="Arial" w:cs="Arial"/>
          <w:b/>
          <w:sz w:val="24"/>
          <w:szCs w:val="24"/>
        </w:rPr>
      </w:pPr>
      <w:r w:rsidRPr="0002158F">
        <w:rPr>
          <w:rFonts w:ascii="Arial" w:hAnsi="Arial" w:cs="Arial"/>
          <w:sz w:val="24"/>
          <w:szCs w:val="24"/>
        </w:rPr>
        <w:t xml:space="preserve">The </w:t>
      </w:r>
      <w:r w:rsidR="00F33A69" w:rsidRPr="0002158F">
        <w:rPr>
          <w:rFonts w:ascii="Arial" w:hAnsi="Arial" w:cs="Arial"/>
          <w:sz w:val="24"/>
          <w:szCs w:val="24"/>
        </w:rPr>
        <w:t xml:space="preserve">California Department of Education </w:t>
      </w:r>
      <w:r w:rsidRPr="0002158F">
        <w:rPr>
          <w:rFonts w:ascii="Arial" w:hAnsi="Arial" w:cs="Arial"/>
          <w:sz w:val="24"/>
          <w:szCs w:val="24"/>
        </w:rPr>
        <w:t xml:space="preserve">(CDE), DAIT providers, and districts in Cohort 2 all learned from the experiences of the Cohort 1 </w:t>
      </w:r>
      <w:r w:rsidR="006C3CD4" w:rsidRPr="0002158F">
        <w:rPr>
          <w:rFonts w:ascii="Arial" w:hAnsi="Arial" w:cs="Arial"/>
          <w:sz w:val="24"/>
          <w:szCs w:val="24"/>
        </w:rPr>
        <w:t xml:space="preserve">districts and their providers. </w:t>
      </w:r>
      <w:r w:rsidRPr="0002158F">
        <w:rPr>
          <w:rFonts w:ascii="Arial" w:hAnsi="Arial" w:cs="Arial"/>
          <w:sz w:val="24"/>
          <w:szCs w:val="24"/>
        </w:rPr>
        <w:t>CDE provided more detailed training for DAIT</w:t>
      </w:r>
      <w:r w:rsidR="0063252A" w:rsidRPr="0002158F">
        <w:rPr>
          <w:rFonts w:ascii="Arial" w:hAnsi="Arial" w:cs="Arial"/>
          <w:sz w:val="24"/>
          <w:szCs w:val="24"/>
        </w:rPr>
        <w:t>s</w:t>
      </w:r>
      <w:r w:rsidRPr="0002158F">
        <w:rPr>
          <w:rFonts w:ascii="Arial" w:hAnsi="Arial" w:cs="Arial"/>
          <w:sz w:val="24"/>
          <w:szCs w:val="24"/>
        </w:rPr>
        <w:t xml:space="preserve"> prior to Cohort 2’s implementation, emphasizing that DAITs should focus on fewer and high leverage areas in their recommendations, rather than addressing every aspect of the guidelines. The tools provided for diagnosing district issues were refined and discussed at the</w:t>
      </w:r>
      <w:r w:rsidR="006C3CD4" w:rsidRPr="0002158F">
        <w:rPr>
          <w:rFonts w:ascii="Arial" w:hAnsi="Arial" w:cs="Arial"/>
          <w:sz w:val="24"/>
          <w:szCs w:val="24"/>
        </w:rPr>
        <w:t xml:space="preserve"> DAIT training and conference. </w:t>
      </w:r>
      <w:r w:rsidRPr="0002158F">
        <w:rPr>
          <w:rFonts w:ascii="Arial" w:hAnsi="Arial" w:cs="Arial"/>
          <w:sz w:val="24"/>
          <w:szCs w:val="24"/>
        </w:rPr>
        <w:t>DAITs shared among themselves what they had learned during their Cohort 1 work and entered Cohort 2 with a better under</w:t>
      </w:r>
      <w:r w:rsidR="006C3CD4" w:rsidRPr="0002158F">
        <w:rPr>
          <w:rFonts w:ascii="Arial" w:hAnsi="Arial" w:cs="Arial"/>
          <w:sz w:val="24"/>
          <w:szCs w:val="24"/>
        </w:rPr>
        <w:t xml:space="preserve">standing of what was required. </w:t>
      </w:r>
      <w:r w:rsidRPr="0002158F">
        <w:rPr>
          <w:rFonts w:ascii="Arial" w:hAnsi="Arial" w:cs="Arial"/>
          <w:sz w:val="24"/>
          <w:szCs w:val="24"/>
        </w:rPr>
        <w:t xml:space="preserve">Districts entering in Cohort 2 were </w:t>
      </w:r>
      <w:r w:rsidR="00F33A69" w:rsidRPr="0002158F">
        <w:rPr>
          <w:rFonts w:ascii="Arial" w:hAnsi="Arial" w:cs="Arial"/>
          <w:sz w:val="24"/>
          <w:szCs w:val="24"/>
        </w:rPr>
        <w:t xml:space="preserve">higher achieving than Cohort 1 districts (by design), </w:t>
      </w:r>
      <w:r w:rsidRPr="0002158F">
        <w:rPr>
          <w:rFonts w:ascii="Arial" w:hAnsi="Arial" w:cs="Arial"/>
          <w:sz w:val="24"/>
          <w:szCs w:val="24"/>
        </w:rPr>
        <w:t xml:space="preserve">better informed about what to expect </w:t>
      </w:r>
      <w:r w:rsidR="00F33A69" w:rsidRPr="0002158F">
        <w:rPr>
          <w:rFonts w:ascii="Arial" w:hAnsi="Arial" w:cs="Arial"/>
          <w:sz w:val="24"/>
          <w:szCs w:val="24"/>
        </w:rPr>
        <w:t xml:space="preserve">during the intervention, </w:t>
      </w:r>
      <w:r w:rsidRPr="0002158F">
        <w:rPr>
          <w:rFonts w:ascii="Arial" w:hAnsi="Arial" w:cs="Arial"/>
          <w:sz w:val="24"/>
          <w:szCs w:val="24"/>
        </w:rPr>
        <w:t>and entered the process with higher levels of implementation status</w:t>
      </w:r>
      <w:r w:rsidR="006C3CD4" w:rsidRPr="0002158F">
        <w:rPr>
          <w:rFonts w:ascii="Arial" w:hAnsi="Arial" w:cs="Arial"/>
          <w:sz w:val="24"/>
          <w:szCs w:val="24"/>
        </w:rPr>
        <w:t xml:space="preserve">. </w:t>
      </w:r>
      <w:r w:rsidR="004F09E3" w:rsidRPr="0002158F">
        <w:rPr>
          <w:rFonts w:ascii="Arial" w:hAnsi="Arial" w:cs="Arial"/>
          <w:sz w:val="24"/>
          <w:szCs w:val="24"/>
        </w:rPr>
        <w:t>H</w:t>
      </w:r>
      <w:r w:rsidRPr="0002158F">
        <w:rPr>
          <w:rFonts w:ascii="Arial" w:hAnsi="Arial" w:cs="Arial"/>
          <w:sz w:val="24"/>
          <w:szCs w:val="24"/>
        </w:rPr>
        <w:t xml:space="preserve">owever, </w:t>
      </w:r>
      <w:r w:rsidR="004F09E3" w:rsidRPr="0002158F">
        <w:rPr>
          <w:rFonts w:ascii="Arial" w:hAnsi="Arial" w:cs="Arial"/>
          <w:sz w:val="24"/>
          <w:szCs w:val="24"/>
        </w:rPr>
        <w:t xml:space="preserve">possibly because they had more room to grow, </w:t>
      </w:r>
      <w:r w:rsidRPr="0002158F">
        <w:rPr>
          <w:rFonts w:ascii="Arial" w:hAnsi="Arial" w:cs="Arial"/>
          <w:sz w:val="24"/>
          <w:szCs w:val="24"/>
        </w:rPr>
        <w:t xml:space="preserve">Cohort 1 districts tended to make larger improvements in implementation overall, and in the sub-areas of </w:t>
      </w:r>
      <w:r w:rsidRPr="0002158F">
        <w:rPr>
          <w:rFonts w:ascii="Arial" w:hAnsi="Arial" w:cs="Arial"/>
          <w:sz w:val="24"/>
          <w:szCs w:val="24"/>
        </w:rPr>
        <w:lastRenderedPageBreak/>
        <w:t>Governance, HR, and Data Systems and Monitoring, even when controlling for year 1 levels of implementation</w:t>
      </w:r>
      <w:r w:rsidRPr="0002158F">
        <w:rPr>
          <w:rFonts w:ascii="Arial" w:hAnsi="Arial" w:cs="Arial"/>
          <w:b/>
          <w:sz w:val="24"/>
          <w:szCs w:val="24"/>
        </w:rPr>
        <w:t>.</w:t>
      </w:r>
      <w:r w:rsidR="00037AD9" w:rsidRPr="0002158F">
        <w:rPr>
          <w:rFonts w:ascii="Arial" w:hAnsi="Arial" w:cs="Arial"/>
          <w:b/>
          <w:sz w:val="24"/>
          <w:szCs w:val="24"/>
        </w:rPr>
        <w:t xml:space="preserve"> </w:t>
      </w:r>
    </w:p>
    <w:p w:rsidR="00E07EB3" w:rsidRPr="0002158F" w:rsidRDefault="00E07EB3" w:rsidP="009C11AF">
      <w:pPr>
        <w:spacing w:after="0"/>
        <w:rPr>
          <w:rFonts w:ascii="Arial" w:hAnsi="Arial" w:cs="Arial"/>
          <w:b/>
          <w:sz w:val="24"/>
          <w:szCs w:val="24"/>
        </w:rPr>
      </w:pPr>
    </w:p>
    <w:p w:rsidR="003D3600" w:rsidRPr="0002158F" w:rsidRDefault="00F33A69" w:rsidP="009C11AF">
      <w:pPr>
        <w:rPr>
          <w:rFonts w:ascii="Arial" w:hAnsi="Arial" w:cs="Arial"/>
          <w:sz w:val="24"/>
          <w:szCs w:val="24"/>
        </w:rPr>
      </w:pPr>
      <w:r w:rsidRPr="0002158F">
        <w:rPr>
          <w:rFonts w:ascii="Arial" w:hAnsi="Arial" w:cs="Arial"/>
          <w:sz w:val="24"/>
          <w:szCs w:val="24"/>
        </w:rPr>
        <w:t>We examine ratings from the implementation survey to understand the</w:t>
      </w:r>
      <w:r w:rsidR="009A2177" w:rsidRPr="0002158F">
        <w:rPr>
          <w:rFonts w:ascii="Arial" w:hAnsi="Arial" w:cs="Arial"/>
          <w:sz w:val="24"/>
          <w:szCs w:val="24"/>
        </w:rPr>
        <w:t xml:space="preserve"> </w:t>
      </w:r>
      <w:r w:rsidR="008F681A" w:rsidRPr="0002158F">
        <w:rPr>
          <w:rFonts w:ascii="Arial" w:hAnsi="Arial" w:cs="Arial"/>
          <w:sz w:val="24"/>
          <w:szCs w:val="24"/>
        </w:rPr>
        <w:t xml:space="preserve">differences between the </w:t>
      </w:r>
      <w:r w:rsidR="00325154" w:rsidRPr="0002158F">
        <w:rPr>
          <w:rFonts w:ascii="Arial" w:hAnsi="Arial" w:cs="Arial"/>
          <w:sz w:val="24"/>
          <w:szCs w:val="24"/>
        </w:rPr>
        <w:t>intensive</w:t>
      </w:r>
      <w:r w:rsidR="00514569" w:rsidRPr="0002158F">
        <w:rPr>
          <w:rFonts w:ascii="Arial" w:hAnsi="Arial" w:cs="Arial"/>
          <w:sz w:val="24"/>
          <w:szCs w:val="24"/>
        </w:rPr>
        <w:t xml:space="preserve">/moderate </w:t>
      </w:r>
      <w:r w:rsidR="008F681A" w:rsidRPr="0002158F">
        <w:rPr>
          <w:rFonts w:ascii="Arial" w:hAnsi="Arial" w:cs="Arial"/>
          <w:sz w:val="24"/>
          <w:szCs w:val="24"/>
        </w:rPr>
        <w:t xml:space="preserve">districts that </w:t>
      </w:r>
      <w:r w:rsidR="00514569" w:rsidRPr="0002158F">
        <w:rPr>
          <w:rFonts w:ascii="Arial" w:hAnsi="Arial" w:cs="Arial"/>
          <w:sz w:val="24"/>
          <w:szCs w:val="24"/>
        </w:rPr>
        <w:t xml:space="preserve">were required to contract with </w:t>
      </w:r>
      <w:r w:rsidR="008F681A" w:rsidRPr="0002158F">
        <w:rPr>
          <w:rFonts w:ascii="Arial" w:hAnsi="Arial" w:cs="Arial"/>
          <w:sz w:val="24"/>
          <w:szCs w:val="24"/>
        </w:rPr>
        <w:t xml:space="preserve">a DAIT provider in Cohort 1 </w:t>
      </w:r>
      <w:r w:rsidR="00514569" w:rsidRPr="0002158F">
        <w:rPr>
          <w:rFonts w:ascii="Arial" w:hAnsi="Arial" w:cs="Arial"/>
          <w:sz w:val="24"/>
          <w:szCs w:val="24"/>
        </w:rPr>
        <w:t xml:space="preserve">to </w:t>
      </w:r>
      <w:r w:rsidR="008F681A" w:rsidRPr="0002158F">
        <w:rPr>
          <w:rFonts w:ascii="Arial" w:hAnsi="Arial" w:cs="Arial"/>
          <w:sz w:val="24"/>
          <w:szCs w:val="24"/>
        </w:rPr>
        <w:t>those that began the intervention in Cohort 2</w:t>
      </w:r>
      <w:r w:rsidR="009A2177" w:rsidRPr="0002158F">
        <w:rPr>
          <w:rFonts w:ascii="Arial" w:hAnsi="Arial" w:cs="Arial"/>
          <w:sz w:val="24"/>
          <w:szCs w:val="24"/>
        </w:rPr>
        <w:t xml:space="preserve"> </w:t>
      </w:r>
      <w:r w:rsidR="00E71DA9" w:rsidRPr="0002158F">
        <w:rPr>
          <w:rFonts w:ascii="Arial" w:hAnsi="Arial" w:cs="Arial"/>
          <w:sz w:val="24"/>
          <w:szCs w:val="24"/>
        </w:rPr>
        <w:t>(</w:t>
      </w:r>
      <w:r w:rsidR="000162C3" w:rsidRPr="0002158F">
        <w:rPr>
          <w:rFonts w:ascii="Arial" w:hAnsi="Arial" w:cs="Arial"/>
          <w:sz w:val="24"/>
          <w:szCs w:val="24"/>
        </w:rPr>
        <w:t>Appendix A</w:t>
      </w:r>
      <w:r w:rsidR="00CD2448" w:rsidRPr="0002158F">
        <w:rPr>
          <w:rFonts w:ascii="Arial" w:hAnsi="Arial" w:cs="Arial"/>
        </w:rPr>
        <w:fldChar w:fldCharType="begin"/>
      </w:r>
      <w:r w:rsidR="007C3E69" w:rsidRPr="0002158F">
        <w:rPr>
          <w:rFonts w:ascii="Arial" w:hAnsi="Arial" w:cs="Arial"/>
        </w:rPr>
        <w:instrText xml:space="preserve"> REF _Ref198172840 \h  \* MERGEFORMAT </w:instrText>
      </w:r>
      <w:r w:rsidR="007D396B" w:rsidRPr="0002158F">
        <w:rPr>
          <w:rFonts w:ascii="Arial" w:hAnsi="Arial" w:cs="Arial"/>
          <w:sz w:val="24"/>
          <w:szCs w:val="24"/>
        </w:rPr>
        <w:instrText xml:space="preserve">Table </w:instrText>
      </w:r>
      <w:r w:rsidR="007D396B" w:rsidRPr="0002158F">
        <w:rPr>
          <w:rFonts w:ascii="Arial" w:hAnsi="Arial" w:cs="Arial"/>
          <w:noProof/>
          <w:sz w:val="24"/>
          <w:szCs w:val="24"/>
        </w:rPr>
        <w:instrText>12</w:instrText>
      </w:r>
      <w:r w:rsidR="00CD2448" w:rsidRPr="0002158F">
        <w:rPr>
          <w:rFonts w:ascii="Arial" w:hAnsi="Arial" w:cs="Arial"/>
        </w:rPr>
      </w:r>
      <w:r w:rsidR="00CD2448" w:rsidRPr="0002158F">
        <w:rPr>
          <w:rFonts w:ascii="Arial" w:hAnsi="Arial" w:cs="Arial"/>
        </w:rPr>
        <w:fldChar w:fldCharType="separate"/>
      </w:r>
      <w:r w:rsidR="009E2D5B" w:rsidRPr="009E2D5B">
        <w:rPr>
          <w:rFonts w:ascii="Arial" w:hAnsi="Arial" w:cs="Arial"/>
          <w:b/>
          <w:bCs/>
        </w:rPr>
        <w:t>Table G-51</w:t>
      </w:r>
      <w:r w:rsidR="00CD2448" w:rsidRPr="0002158F">
        <w:rPr>
          <w:rFonts w:ascii="Arial" w:hAnsi="Arial" w:cs="Arial"/>
        </w:rPr>
        <w:fldChar w:fldCharType="end"/>
      </w:r>
      <w:r w:rsidR="008F681A" w:rsidRPr="0002158F">
        <w:rPr>
          <w:rFonts w:ascii="Arial" w:hAnsi="Arial" w:cs="Arial"/>
          <w:sz w:val="24"/>
          <w:szCs w:val="24"/>
        </w:rPr>
        <w:t>).</w:t>
      </w:r>
      <w:r w:rsidR="008F681A" w:rsidRPr="0002158F">
        <w:rPr>
          <w:rStyle w:val="FootnoteReference"/>
          <w:rFonts w:ascii="Arial" w:hAnsi="Arial" w:cs="Arial"/>
          <w:sz w:val="24"/>
          <w:szCs w:val="24"/>
        </w:rPr>
        <w:footnoteReference w:id="14"/>
      </w:r>
      <w:r w:rsidR="008F681A" w:rsidRPr="0002158F">
        <w:rPr>
          <w:rFonts w:ascii="Arial" w:hAnsi="Arial" w:cs="Arial"/>
          <w:sz w:val="24"/>
          <w:szCs w:val="24"/>
        </w:rPr>
        <w:t xml:space="preserve"> In general, the Cohort 2 districts had higher implementation ratings in Year 1, both overall and across the majority of the categories. The only areas in which the Cohort 2 districts did not have higher implementation ratings were in the areas of Students with Disabilities and Fiscal Operations. These initial differences are not surprising, given that the Cohort 1 districts entered PI3 earlier and were the lowest performing districts in the state. </w:t>
      </w:r>
    </w:p>
    <w:p w:rsidR="002B3060" w:rsidRPr="0002158F" w:rsidRDefault="002B3060" w:rsidP="009C11AF">
      <w:pPr>
        <w:pStyle w:val="Caption"/>
        <w:spacing w:line="276" w:lineRule="auto"/>
        <w:rPr>
          <w:rFonts w:ascii="Arial" w:hAnsi="Arial" w:cs="Arial"/>
          <w:sz w:val="24"/>
          <w:szCs w:val="24"/>
        </w:rPr>
      </w:pPr>
      <w:bookmarkStart w:id="58" w:name="_Ref198172906"/>
      <w:bookmarkStart w:id="59" w:name="_Toc199316047"/>
      <w:r w:rsidRPr="0002158F">
        <w:rPr>
          <w:rFonts w:ascii="Arial" w:hAnsi="Arial" w:cs="Arial"/>
          <w:sz w:val="24"/>
          <w:szCs w:val="24"/>
        </w:rPr>
        <w:t xml:space="preserve">Table </w:t>
      </w:r>
      <w:r w:rsidR="00CD2448" w:rsidRPr="0002158F">
        <w:rPr>
          <w:rFonts w:ascii="Arial" w:hAnsi="Arial" w:cs="Arial"/>
          <w:sz w:val="24"/>
          <w:szCs w:val="24"/>
        </w:rPr>
        <w:fldChar w:fldCharType="begin"/>
      </w:r>
      <w:r w:rsidRPr="0002158F">
        <w:rPr>
          <w:rFonts w:ascii="Arial" w:hAnsi="Arial" w:cs="Arial"/>
          <w:sz w:val="24"/>
          <w:szCs w:val="24"/>
        </w:rPr>
        <w:instrText xml:space="preserve"> SEQ Table \* ARABIC </w:instrText>
      </w:r>
      <w:r w:rsidR="00CD2448" w:rsidRPr="0002158F">
        <w:rPr>
          <w:rFonts w:ascii="Arial" w:hAnsi="Arial" w:cs="Arial"/>
          <w:sz w:val="24"/>
          <w:szCs w:val="24"/>
        </w:rPr>
        <w:fldChar w:fldCharType="separate"/>
      </w:r>
      <w:r w:rsidR="009E2D5B">
        <w:rPr>
          <w:rFonts w:ascii="Arial" w:hAnsi="Arial" w:cs="Arial"/>
          <w:noProof/>
          <w:sz w:val="24"/>
          <w:szCs w:val="24"/>
        </w:rPr>
        <w:t>12</w:t>
      </w:r>
      <w:r w:rsidR="00CD2448" w:rsidRPr="0002158F">
        <w:rPr>
          <w:rFonts w:ascii="Arial" w:hAnsi="Arial" w:cs="Arial"/>
          <w:sz w:val="24"/>
          <w:szCs w:val="24"/>
        </w:rPr>
        <w:fldChar w:fldCharType="end"/>
      </w:r>
      <w:bookmarkEnd w:id="58"/>
      <w:r w:rsidRPr="0002158F">
        <w:rPr>
          <w:rFonts w:ascii="Arial" w:hAnsi="Arial" w:cs="Arial"/>
          <w:sz w:val="24"/>
          <w:szCs w:val="24"/>
        </w:rPr>
        <w:t>. Demographic Characteristics of DAIT and Non-DAIT</w:t>
      </w:r>
      <w:r w:rsidR="00643CF1" w:rsidRPr="0002158F">
        <w:rPr>
          <w:rFonts w:ascii="Arial" w:hAnsi="Arial" w:cs="Arial"/>
          <w:sz w:val="24"/>
          <w:szCs w:val="24"/>
        </w:rPr>
        <w:t xml:space="preserve"> (light)</w:t>
      </w:r>
      <w:r w:rsidRPr="0002158F">
        <w:rPr>
          <w:rFonts w:ascii="Arial" w:hAnsi="Arial" w:cs="Arial"/>
          <w:sz w:val="24"/>
          <w:szCs w:val="24"/>
        </w:rPr>
        <w:t xml:space="preserve"> Districts</w:t>
      </w:r>
      <w:bookmarkEnd w:id="59"/>
    </w:p>
    <w:tbl>
      <w:tblPr>
        <w:tblStyle w:val="TableGrid"/>
        <w:tblW w:w="8838" w:type="dxa"/>
        <w:tblLook w:val="04A0" w:firstRow="1" w:lastRow="0" w:firstColumn="1" w:lastColumn="0" w:noHBand="0" w:noVBand="1"/>
      </w:tblPr>
      <w:tblGrid>
        <w:gridCol w:w="3618"/>
        <w:gridCol w:w="1710"/>
        <w:gridCol w:w="1710"/>
        <w:gridCol w:w="1800"/>
      </w:tblGrid>
      <w:tr w:rsidR="002B3060" w:rsidRPr="0002158F" w:rsidTr="00526D7A">
        <w:trPr>
          <w:trHeight w:val="791"/>
        </w:trPr>
        <w:tc>
          <w:tcPr>
            <w:tcW w:w="3618" w:type="dxa"/>
            <w:shd w:val="clear" w:color="auto" w:fill="D9D9D9"/>
          </w:tcPr>
          <w:p w:rsidR="002B3060" w:rsidRPr="0002158F" w:rsidRDefault="002B3060" w:rsidP="009C11AF">
            <w:pPr>
              <w:spacing w:after="0"/>
              <w:jc w:val="center"/>
              <w:rPr>
                <w:rFonts w:ascii="Arial" w:hAnsi="Arial" w:cs="Arial"/>
                <w:b/>
                <w:sz w:val="24"/>
                <w:szCs w:val="24"/>
              </w:rPr>
            </w:pPr>
          </w:p>
        </w:tc>
        <w:tc>
          <w:tcPr>
            <w:tcW w:w="1710" w:type="dxa"/>
            <w:shd w:val="clear" w:color="auto" w:fill="D9D9D9"/>
          </w:tcPr>
          <w:p w:rsidR="002B3060" w:rsidRPr="0002158F" w:rsidRDefault="002B3060" w:rsidP="009C11AF">
            <w:pPr>
              <w:spacing w:after="0"/>
              <w:jc w:val="center"/>
              <w:rPr>
                <w:rFonts w:ascii="Arial" w:hAnsi="Arial" w:cs="Arial"/>
                <w:b/>
                <w:sz w:val="24"/>
                <w:szCs w:val="24"/>
              </w:rPr>
            </w:pPr>
            <w:r w:rsidRPr="0002158F">
              <w:rPr>
                <w:rFonts w:ascii="Arial" w:hAnsi="Arial" w:cs="Arial"/>
                <w:b/>
                <w:sz w:val="24"/>
                <w:szCs w:val="24"/>
              </w:rPr>
              <w:t>Overall</w:t>
            </w:r>
          </w:p>
          <w:p w:rsidR="002B3060" w:rsidRPr="0002158F" w:rsidRDefault="002B3060" w:rsidP="009C11AF">
            <w:pPr>
              <w:spacing w:after="0"/>
              <w:jc w:val="center"/>
              <w:rPr>
                <w:rFonts w:ascii="Arial" w:hAnsi="Arial" w:cs="Arial"/>
                <w:b/>
                <w:sz w:val="24"/>
                <w:szCs w:val="24"/>
              </w:rPr>
            </w:pPr>
            <w:r w:rsidRPr="0002158F">
              <w:rPr>
                <w:rFonts w:ascii="Arial" w:hAnsi="Arial" w:cs="Arial"/>
                <w:b/>
                <w:sz w:val="24"/>
                <w:szCs w:val="24"/>
              </w:rPr>
              <w:t>(n = 144)</w:t>
            </w:r>
          </w:p>
        </w:tc>
        <w:tc>
          <w:tcPr>
            <w:tcW w:w="1710" w:type="dxa"/>
            <w:shd w:val="clear" w:color="auto" w:fill="D9D9D9"/>
          </w:tcPr>
          <w:p w:rsidR="002B3060" w:rsidRPr="0002158F" w:rsidRDefault="002B3060" w:rsidP="009C11AF">
            <w:pPr>
              <w:spacing w:after="0"/>
              <w:jc w:val="center"/>
              <w:rPr>
                <w:rFonts w:ascii="Arial" w:hAnsi="Arial" w:cs="Arial"/>
                <w:b/>
                <w:sz w:val="24"/>
                <w:szCs w:val="24"/>
              </w:rPr>
            </w:pPr>
            <w:r w:rsidRPr="0002158F">
              <w:rPr>
                <w:rFonts w:ascii="Arial" w:hAnsi="Arial" w:cs="Arial"/>
                <w:b/>
                <w:sz w:val="24"/>
                <w:szCs w:val="24"/>
              </w:rPr>
              <w:t>DAIT</w:t>
            </w:r>
          </w:p>
          <w:p w:rsidR="002B3060" w:rsidRPr="0002158F" w:rsidRDefault="002B3060" w:rsidP="009C11AF">
            <w:pPr>
              <w:spacing w:after="0"/>
              <w:jc w:val="center"/>
              <w:rPr>
                <w:rFonts w:ascii="Arial" w:hAnsi="Arial" w:cs="Arial"/>
                <w:b/>
                <w:sz w:val="24"/>
                <w:szCs w:val="24"/>
              </w:rPr>
            </w:pPr>
            <w:r w:rsidRPr="0002158F">
              <w:rPr>
                <w:rFonts w:ascii="Arial" w:hAnsi="Arial" w:cs="Arial"/>
                <w:b/>
                <w:sz w:val="24"/>
                <w:szCs w:val="24"/>
              </w:rPr>
              <w:t>(n = 72)</w:t>
            </w:r>
          </w:p>
        </w:tc>
        <w:tc>
          <w:tcPr>
            <w:tcW w:w="1800" w:type="dxa"/>
            <w:shd w:val="clear" w:color="auto" w:fill="D9D9D9"/>
          </w:tcPr>
          <w:p w:rsidR="002B3060" w:rsidRPr="0002158F" w:rsidRDefault="00526D7A" w:rsidP="009C11AF">
            <w:pPr>
              <w:spacing w:after="0"/>
              <w:jc w:val="center"/>
              <w:rPr>
                <w:rFonts w:ascii="Arial" w:hAnsi="Arial" w:cs="Arial"/>
                <w:b/>
                <w:sz w:val="24"/>
                <w:szCs w:val="24"/>
              </w:rPr>
            </w:pPr>
            <w:r w:rsidRPr="0002158F">
              <w:rPr>
                <w:rFonts w:ascii="Arial" w:hAnsi="Arial" w:cs="Arial"/>
                <w:b/>
                <w:sz w:val="24"/>
                <w:szCs w:val="24"/>
              </w:rPr>
              <w:t>Non-DAIT</w:t>
            </w:r>
          </w:p>
          <w:p w:rsidR="002B3060" w:rsidRPr="0002158F" w:rsidRDefault="002B3060" w:rsidP="009C11AF">
            <w:pPr>
              <w:spacing w:after="0"/>
              <w:jc w:val="center"/>
              <w:rPr>
                <w:rFonts w:ascii="Arial" w:hAnsi="Arial" w:cs="Arial"/>
                <w:b/>
                <w:sz w:val="24"/>
                <w:szCs w:val="24"/>
              </w:rPr>
            </w:pPr>
            <w:r w:rsidRPr="0002158F">
              <w:rPr>
                <w:rFonts w:ascii="Arial" w:hAnsi="Arial" w:cs="Arial"/>
                <w:b/>
                <w:sz w:val="24"/>
                <w:szCs w:val="24"/>
              </w:rPr>
              <w:t>(n = 72)</w:t>
            </w:r>
          </w:p>
        </w:tc>
      </w:tr>
      <w:tr w:rsidR="002B3060" w:rsidRPr="0002158F" w:rsidTr="00526D7A">
        <w:trPr>
          <w:trHeight w:val="422"/>
        </w:trPr>
        <w:tc>
          <w:tcPr>
            <w:tcW w:w="3618" w:type="dxa"/>
          </w:tcPr>
          <w:p w:rsidR="002B3060" w:rsidRPr="0002158F" w:rsidRDefault="002B3060" w:rsidP="009C11AF">
            <w:pPr>
              <w:spacing w:after="0"/>
              <w:rPr>
                <w:rFonts w:ascii="Arial" w:hAnsi="Arial" w:cs="Arial"/>
                <w:sz w:val="24"/>
                <w:szCs w:val="24"/>
              </w:rPr>
            </w:pPr>
            <w:r w:rsidRPr="0002158F">
              <w:rPr>
                <w:rFonts w:ascii="Arial" w:hAnsi="Arial" w:cs="Arial"/>
                <w:sz w:val="24"/>
                <w:szCs w:val="24"/>
              </w:rPr>
              <w:t xml:space="preserve">Mean District Enrollment </w:t>
            </w:r>
          </w:p>
        </w:tc>
        <w:tc>
          <w:tcPr>
            <w:tcW w:w="1710" w:type="dxa"/>
          </w:tcPr>
          <w:p w:rsidR="002B3060" w:rsidRPr="0002158F" w:rsidRDefault="002B3060" w:rsidP="009C11AF">
            <w:pPr>
              <w:tabs>
                <w:tab w:val="decimal" w:pos="882"/>
              </w:tabs>
              <w:spacing w:after="0"/>
              <w:rPr>
                <w:rFonts w:ascii="Arial" w:hAnsi="Arial" w:cs="Arial"/>
                <w:sz w:val="24"/>
                <w:szCs w:val="24"/>
              </w:rPr>
            </w:pPr>
            <w:r w:rsidRPr="0002158F">
              <w:rPr>
                <w:rFonts w:ascii="Arial" w:hAnsi="Arial" w:cs="Arial"/>
                <w:sz w:val="24"/>
                <w:szCs w:val="24"/>
              </w:rPr>
              <w:t>16,966.4</w:t>
            </w:r>
          </w:p>
        </w:tc>
        <w:tc>
          <w:tcPr>
            <w:tcW w:w="1710" w:type="dxa"/>
          </w:tcPr>
          <w:p w:rsidR="002B3060" w:rsidRPr="0002158F" w:rsidRDefault="002B3060" w:rsidP="009C11AF">
            <w:pPr>
              <w:tabs>
                <w:tab w:val="decimal" w:pos="882"/>
              </w:tabs>
              <w:spacing w:after="0"/>
              <w:rPr>
                <w:rFonts w:ascii="Arial" w:hAnsi="Arial" w:cs="Arial"/>
                <w:sz w:val="24"/>
                <w:szCs w:val="24"/>
              </w:rPr>
            </w:pPr>
            <w:r w:rsidRPr="0002158F">
              <w:rPr>
                <w:rFonts w:ascii="Arial" w:hAnsi="Arial" w:cs="Arial"/>
                <w:sz w:val="24"/>
                <w:szCs w:val="24"/>
              </w:rPr>
              <w:t>11,771.6</w:t>
            </w:r>
          </w:p>
        </w:tc>
        <w:tc>
          <w:tcPr>
            <w:tcW w:w="1800" w:type="dxa"/>
          </w:tcPr>
          <w:p w:rsidR="002B3060" w:rsidRPr="0002158F" w:rsidRDefault="002B3060" w:rsidP="009C11AF">
            <w:pPr>
              <w:tabs>
                <w:tab w:val="decimal" w:pos="882"/>
              </w:tabs>
              <w:spacing w:after="0"/>
              <w:rPr>
                <w:rFonts w:ascii="Arial" w:hAnsi="Arial" w:cs="Arial"/>
                <w:sz w:val="24"/>
                <w:szCs w:val="24"/>
              </w:rPr>
            </w:pPr>
            <w:r w:rsidRPr="0002158F">
              <w:rPr>
                <w:rFonts w:ascii="Arial" w:hAnsi="Arial" w:cs="Arial"/>
                <w:sz w:val="24"/>
                <w:szCs w:val="24"/>
              </w:rPr>
              <w:t>22,161.3</w:t>
            </w:r>
          </w:p>
        </w:tc>
      </w:tr>
      <w:tr w:rsidR="002B3060" w:rsidRPr="0002158F" w:rsidTr="009668AE">
        <w:tc>
          <w:tcPr>
            <w:tcW w:w="3618" w:type="dxa"/>
          </w:tcPr>
          <w:p w:rsidR="002B3060" w:rsidRPr="0002158F" w:rsidRDefault="002B3060" w:rsidP="009C11AF">
            <w:pPr>
              <w:spacing w:after="0"/>
              <w:rPr>
                <w:rFonts w:ascii="Arial" w:hAnsi="Arial" w:cs="Arial"/>
                <w:sz w:val="24"/>
                <w:szCs w:val="24"/>
              </w:rPr>
            </w:pPr>
            <w:r w:rsidRPr="0002158F">
              <w:rPr>
                <w:rFonts w:ascii="Arial" w:hAnsi="Arial" w:cs="Arial"/>
                <w:sz w:val="24"/>
                <w:szCs w:val="24"/>
              </w:rPr>
              <w:t xml:space="preserve">Mean </w:t>
            </w:r>
            <w:r w:rsidR="00F86D4E">
              <w:rPr>
                <w:rFonts w:ascii="Arial" w:hAnsi="Arial" w:cs="Arial"/>
                <w:sz w:val="24"/>
                <w:szCs w:val="24"/>
              </w:rPr>
              <w:t>%</w:t>
            </w:r>
            <w:r w:rsidRPr="0002158F">
              <w:rPr>
                <w:rFonts w:ascii="Arial" w:hAnsi="Arial" w:cs="Arial"/>
                <w:sz w:val="24"/>
                <w:szCs w:val="24"/>
              </w:rPr>
              <w:t xml:space="preserve"> EL </w:t>
            </w:r>
          </w:p>
        </w:tc>
        <w:tc>
          <w:tcPr>
            <w:tcW w:w="1710" w:type="dxa"/>
          </w:tcPr>
          <w:p w:rsidR="002B3060" w:rsidRPr="0002158F" w:rsidRDefault="002B3060" w:rsidP="009C11AF">
            <w:pPr>
              <w:tabs>
                <w:tab w:val="decimal" w:pos="882"/>
              </w:tabs>
              <w:spacing w:after="0"/>
              <w:rPr>
                <w:rFonts w:ascii="Arial" w:hAnsi="Arial" w:cs="Arial"/>
                <w:sz w:val="24"/>
                <w:szCs w:val="24"/>
              </w:rPr>
            </w:pPr>
            <w:r w:rsidRPr="0002158F">
              <w:rPr>
                <w:rFonts w:ascii="Arial" w:hAnsi="Arial" w:cs="Arial"/>
                <w:sz w:val="24"/>
                <w:szCs w:val="24"/>
              </w:rPr>
              <w:t>31.5</w:t>
            </w:r>
          </w:p>
        </w:tc>
        <w:tc>
          <w:tcPr>
            <w:tcW w:w="1710" w:type="dxa"/>
          </w:tcPr>
          <w:p w:rsidR="002B3060" w:rsidRPr="0002158F" w:rsidRDefault="002B3060" w:rsidP="009C11AF">
            <w:pPr>
              <w:tabs>
                <w:tab w:val="decimal" w:pos="882"/>
              </w:tabs>
              <w:spacing w:after="0"/>
              <w:rPr>
                <w:rFonts w:ascii="Arial" w:hAnsi="Arial" w:cs="Arial"/>
                <w:sz w:val="24"/>
                <w:szCs w:val="24"/>
              </w:rPr>
            </w:pPr>
            <w:r w:rsidRPr="0002158F">
              <w:rPr>
                <w:rFonts w:ascii="Arial" w:hAnsi="Arial" w:cs="Arial"/>
                <w:sz w:val="24"/>
                <w:szCs w:val="24"/>
              </w:rPr>
              <w:t>36.3</w:t>
            </w:r>
          </w:p>
        </w:tc>
        <w:tc>
          <w:tcPr>
            <w:tcW w:w="1800" w:type="dxa"/>
          </w:tcPr>
          <w:p w:rsidR="002B3060" w:rsidRPr="0002158F" w:rsidRDefault="002B3060" w:rsidP="009C11AF">
            <w:pPr>
              <w:tabs>
                <w:tab w:val="decimal" w:pos="882"/>
              </w:tabs>
              <w:spacing w:after="0"/>
              <w:rPr>
                <w:rFonts w:ascii="Arial" w:hAnsi="Arial" w:cs="Arial"/>
                <w:sz w:val="24"/>
                <w:szCs w:val="24"/>
              </w:rPr>
            </w:pPr>
            <w:r w:rsidRPr="0002158F">
              <w:rPr>
                <w:rFonts w:ascii="Arial" w:hAnsi="Arial" w:cs="Arial"/>
                <w:sz w:val="24"/>
                <w:szCs w:val="24"/>
              </w:rPr>
              <w:t>26.7*</w:t>
            </w:r>
          </w:p>
        </w:tc>
      </w:tr>
      <w:tr w:rsidR="002B3060" w:rsidRPr="0002158F" w:rsidTr="009668AE">
        <w:tc>
          <w:tcPr>
            <w:tcW w:w="3618" w:type="dxa"/>
          </w:tcPr>
          <w:p w:rsidR="002B3060" w:rsidRPr="0002158F" w:rsidRDefault="002B3060" w:rsidP="009C11AF">
            <w:pPr>
              <w:spacing w:after="0"/>
              <w:rPr>
                <w:rFonts w:ascii="Arial" w:hAnsi="Arial" w:cs="Arial"/>
                <w:sz w:val="24"/>
                <w:szCs w:val="24"/>
              </w:rPr>
            </w:pPr>
            <w:r w:rsidRPr="0002158F">
              <w:rPr>
                <w:rFonts w:ascii="Arial" w:hAnsi="Arial" w:cs="Arial"/>
                <w:sz w:val="24"/>
                <w:szCs w:val="24"/>
              </w:rPr>
              <w:t xml:space="preserve">Mean </w:t>
            </w:r>
            <w:r w:rsidR="00F86D4E">
              <w:rPr>
                <w:rFonts w:ascii="Arial" w:hAnsi="Arial" w:cs="Arial"/>
                <w:sz w:val="24"/>
                <w:szCs w:val="24"/>
              </w:rPr>
              <w:t>%</w:t>
            </w:r>
            <w:r w:rsidRPr="0002158F">
              <w:rPr>
                <w:rFonts w:ascii="Arial" w:hAnsi="Arial" w:cs="Arial"/>
                <w:sz w:val="24"/>
                <w:szCs w:val="24"/>
              </w:rPr>
              <w:t xml:space="preserve"> Free/Reduced Meals</w:t>
            </w:r>
          </w:p>
        </w:tc>
        <w:tc>
          <w:tcPr>
            <w:tcW w:w="1710" w:type="dxa"/>
          </w:tcPr>
          <w:p w:rsidR="002B3060" w:rsidRPr="0002158F" w:rsidRDefault="002B3060" w:rsidP="009C11AF">
            <w:pPr>
              <w:tabs>
                <w:tab w:val="decimal" w:pos="882"/>
              </w:tabs>
              <w:spacing w:after="0"/>
              <w:rPr>
                <w:rFonts w:ascii="Arial" w:hAnsi="Arial" w:cs="Arial"/>
                <w:sz w:val="24"/>
                <w:szCs w:val="24"/>
              </w:rPr>
            </w:pPr>
            <w:r w:rsidRPr="0002158F">
              <w:rPr>
                <w:rFonts w:ascii="Arial" w:hAnsi="Arial" w:cs="Arial"/>
                <w:sz w:val="24"/>
                <w:szCs w:val="24"/>
              </w:rPr>
              <w:t>70.7</w:t>
            </w:r>
          </w:p>
        </w:tc>
        <w:tc>
          <w:tcPr>
            <w:tcW w:w="1710" w:type="dxa"/>
          </w:tcPr>
          <w:p w:rsidR="002B3060" w:rsidRPr="0002158F" w:rsidRDefault="002B3060" w:rsidP="009C11AF">
            <w:pPr>
              <w:tabs>
                <w:tab w:val="decimal" w:pos="882"/>
              </w:tabs>
              <w:spacing w:after="0"/>
              <w:rPr>
                <w:rFonts w:ascii="Arial" w:hAnsi="Arial" w:cs="Arial"/>
                <w:sz w:val="24"/>
                <w:szCs w:val="24"/>
              </w:rPr>
            </w:pPr>
            <w:r w:rsidRPr="0002158F">
              <w:rPr>
                <w:rFonts w:ascii="Arial" w:hAnsi="Arial" w:cs="Arial"/>
                <w:sz w:val="24"/>
                <w:szCs w:val="24"/>
              </w:rPr>
              <w:t>79.4</w:t>
            </w:r>
          </w:p>
        </w:tc>
        <w:tc>
          <w:tcPr>
            <w:tcW w:w="1800" w:type="dxa"/>
          </w:tcPr>
          <w:p w:rsidR="002B3060" w:rsidRPr="0002158F" w:rsidRDefault="002B3060" w:rsidP="009C11AF">
            <w:pPr>
              <w:tabs>
                <w:tab w:val="decimal" w:pos="882"/>
              </w:tabs>
              <w:spacing w:after="0"/>
              <w:rPr>
                <w:rFonts w:ascii="Arial" w:hAnsi="Arial" w:cs="Arial"/>
                <w:sz w:val="24"/>
                <w:szCs w:val="24"/>
              </w:rPr>
            </w:pPr>
            <w:r w:rsidRPr="0002158F">
              <w:rPr>
                <w:rFonts w:ascii="Arial" w:hAnsi="Arial" w:cs="Arial"/>
                <w:sz w:val="24"/>
                <w:szCs w:val="24"/>
              </w:rPr>
              <w:t>62.0*</w:t>
            </w:r>
          </w:p>
        </w:tc>
      </w:tr>
      <w:tr w:rsidR="002B3060" w:rsidRPr="0002158F" w:rsidTr="009668AE">
        <w:tc>
          <w:tcPr>
            <w:tcW w:w="3618" w:type="dxa"/>
          </w:tcPr>
          <w:p w:rsidR="002B3060" w:rsidRPr="0002158F" w:rsidRDefault="002B3060" w:rsidP="009C11AF">
            <w:pPr>
              <w:spacing w:after="0"/>
              <w:rPr>
                <w:rFonts w:ascii="Arial" w:hAnsi="Arial" w:cs="Arial"/>
                <w:sz w:val="24"/>
                <w:szCs w:val="24"/>
              </w:rPr>
            </w:pPr>
            <w:r w:rsidRPr="0002158F">
              <w:rPr>
                <w:rFonts w:ascii="Arial" w:hAnsi="Arial" w:cs="Arial"/>
                <w:sz w:val="24"/>
                <w:szCs w:val="24"/>
              </w:rPr>
              <w:t xml:space="preserve">Mean </w:t>
            </w:r>
            <w:r w:rsidR="00F86D4E">
              <w:rPr>
                <w:rFonts w:ascii="Arial" w:hAnsi="Arial" w:cs="Arial"/>
                <w:sz w:val="24"/>
                <w:szCs w:val="24"/>
              </w:rPr>
              <w:t>%</w:t>
            </w:r>
            <w:r w:rsidRPr="0002158F">
              <w:rPr>
                <w:rFonts w:ascii="Arial" w:hAnsi="Arial" w:cs="Arial"/>
                <w:sz w:val="24"/>
                <w:szCs w:val="24"/>
              </w:rPr>
              <w:t xml:space="preserve"> Minority</w:t>
            </w:r>
          </w:p>
        </w:tc>
        <w:tc>
          <w:tcPr>
            <w:tcW w:w="1710" w:type="dxa"/>
          </w:tcPr>
          <w:p w:rsidR="002B3060" w:rsidRPr="0002158F" w:rsidRDefault="002B3060" w:rsidP="009C11AF">
            <w:pPr>
              <w:tabs>
                <w:tab w:val="decimal" w:pos="882"/>
              </w:tabs>
              <w:spacing w:after="0"/>
              <w:rPr>
                <w:rFonts w:ascii="Arial" w:hAnsi="Arial" w:cs="Arial"/>
                <w:sz w:val="24"/>
                <w:szCs w:val="24"/>
              </w:rPr>
            </w:pPr>
            <w:r w:rsidRPr="0002158F">
              <w:rPr>
                <w:rFonts w:ascii="Arial" w:hAnsi="Arial" w:cs="Arial"/>
                <w:sz w:val="24"/>
                <w:szCs w:val="24"/>
              </w:rPr>
              <w:t>78.8</w:t>
            </w:r>
          </w:p>
        </w:tc>
        <w:tc>
          <w:tcPr>
            <w:tcW w:w="1710" w:type="dxa"/>
          </w:tcPr>
          <w:p w:rsidR="002B3060" w:rsidRPr="0002158F" w:rsidRDefault="002B3060" w:rsidP="009C11AF">
            <w:pPr>
              <w:tabs>
                <w:tab w:val="decimal" w:pos="882"/>
              </w:tabs>
              <w:spacing w:after="0"/>
              <w:rPr>
                <w:rFonts w:ascii="Arial" w:hAnsi="Arial" w:cs="Arial"/>
                <w:sz w:val="24"/>
                <w:szCs w:val="24"/>
              </w:rPr>
            </w:pPr>
            <w:r w:rsidRPr="0002158F">
              <w:rPr>
                <w:rFonts w:ascii="Arial" w:hAnsi="Arial" w:cs="Arial"/>
                <w:sz w:val="24"/>
                <w:szCs w:val="24"/>
              </w:rPr>
              <w:t>87.8</w:t>
            </w:r>
          </w:p>
        </w:tc>
        <w:tc>
          <w:tcPr>
            <w:tcW w:w="1800" w:type="dxa"/>
          </w:tcPr>
          <w:p w:rsidR="002B3060" w:rsidRPr="0002158F" w:rsidRDefault="002B3060" w:rsidP="009C11AF">
            <w:pPr>
              <w:tabs>
                <w:tab w:val="decimal" w:pos="882"/>
              </w:tabs>
              <w:spacing w:after="0"/>
              <w:rPr>
                <w:rFonts w:ascii="Arial" w:hAnsi="Arial" w:cs="Arial"/>
                <w:sz w:val="24"/>
                <w:szCs w:val="24"/>
              </w:rPr>
            </w:pPr>
            <w:r w:rsidRPr="0002158F">
              <w:rPr>
                <w:rFonts w:ascii="Arial" w:hAnsi="Arial" w:cs="Arial"/>
                <w:sz w:val="24"/>
                <w:szCs w:val="24"/>
              </w:rPr>
              <w:t>69.9*</w:t>
            </w:r>
          </w:p>
        </w:tc>
      </w:tr>
      <w:tr w:rsidR="002B3060" w:rsidRPr="0002158F" w:rsidTr="009668AE">
        <w:tc>
          <w:tcPr>
            <w:tcW w:w="3618" w:type="dxa"/>
          </w:tcPr>
          <w:p w:rsidR="002B3060" w:rsidRPr="0002158F" w:rsidRDefault="002B3060" w:rsidP="009C11AF">
            <w:pPr>
              <w:spacing w:after="0"/>
              <w:rPr>
                <w:rFonts w:ascii="Arial" w:hAnsi="Arial" w:cs="Arial"/>
                <w:sz w:val="24"/>
                <w:szCs w:val="24"/>
              </w:rPr>
            </w:pPr>
            <w:r w:rsidRPr="0002158F">
              <w:rPr>
                <w:rFonts w:ascii="Arial" w:hAnsi="Arial" w:cs="Arial"/>
                <w:sz w:val="24"/>
                <w:szCs w:val="24"/>
              </w:rPr>
              <w:t>Urbanicity</w:t>
            </w:r>
          </w:p>
        </w:tc>
        <w:tc>
          <w:tcPr>
            <w:tcW w:w="1710" w:type="dxa"/>
          </w:tcPr>
          <w:p w:rsidR="002B3060" w:rsidRPr="0002158F" w:rsidRDefault="002B3060" w:rsidP="009C11AF">
            <w:pPr>
              <w:tabs>
                <w:tab w:val="decimal" w:pos="882"/>
              </w:tabs>
              <w:spacing w:after="0"/>
              <w:rPr>
                <w:rFonts w:ascii="Arial" w:hAnsi="Arial" w:cs="Arial"/>
                <w:sz w:val="24"/>
                <w:szCs w:val="24"/>
              </w:rPr>
            </w:pPr>
          </w:p>
        </w:tc>
        <w:tc>
          <w:tcPr>
            <w:tcW w:w="1710" w:type="dxa"/>
          </w:tcPr>
          <w:p w:rsidR="002B3060" w:rsidRPr="0002158F" w:rsidRDefault="002B3060" w:rsidP="009C11AF">
            <w:pPr>
              <w:tabs>
                <w:tab w:val="decimal" w:pos="882"/>
              </w:tabs>
              <w:spacing w:after="0"/>
              <w:rPr>
                <w:rFonts w:ascii="Arial" w:hAnsi="Arial" w:cs="Arial"/>
                <w:sz w:val="24"/>
                <w:szCs w:val="24"/>
              </w:rPr>
            </w:pPr>
          </w:p>
        </w:tc>
        <w:tc>
          <w:tcPr>
            <w:tcW w:w="1800" w:type="dxa"/>
          </w:tcPr>
          <w:p w:rsidR="002B3060" w:rsidRPr="0002158F" w:rsidRDefault="002B3060" w:rsidP="009C11AF">
            <w:pPr>
              <w:tabs>
                <w:tab w:val="decimal" w:pos="882"/>
              </w:tabs>
              <w:spacing w:after="0"/>
              <w:rPr>
                <w:rFonts w:ascii="Arial" w:hAnsi="Arial" w:cs="Arial"/>
                <w:sz w:val="24"/>
                <w:szCs w:val="24"/>
              </w:rPr>
            </w:pPr>
          </w:p>
        </w:tc>
      </w:tr>
      <w:tr w:rsidR="002B3060" w:rsidRPr="0002158F" w:rsidTr="009668AE">
        <w:tc>
          <w:tcPr>
            <w:tcW w:w="3618" w:type="dxa"/>
          </w:tcPr>
          <w:p w:rsidR="002B3060" w:rsidRPr="0002158F" w:rsidRDefault="002B3060" w:rsidP="009C11AF">
            <w:pPr>
              <w:spacing w:after="0"/>
              <w:rPr>
                <w:rFonts w:ascii="Arial" w:hAnsi="Arial" w:cs="Arial"/>
                <w:sz w:val="24"/>
                <w:szCs w:val="24"/>
              </w:rPr>
            </w:pPr>
            <w:r w:rsidRPr="0002158F">
              <w:rPr>
                <w:rFonts w:ascii="Arial" w:hAnsi="Arial" w:cs="Arial"/>
                <w:sz w:val="24"/>
                <w:szCs w:val="24"/>
              </w:rPr>
              <w:t>City</w:t>
            </w:r>
          </w:p>
        </w:tc>
        <w:tc>
          <w:tcPr>
            <w:tcW w:w="1710" w:type="dxa"/>
          </w:tcPr>
          <w:p w:rsidR="002B3060" w:rsidRPr="0002158F" w:rsidRDefault="002B3060" w:rsidP="009C11AF">
            <w:pPr>
              <w:tabs>
                <w:tab w:val="decimal" w:pos="882"/>
              </w:tabs>
              <w:spacing w:after="0"/>
              <w:rPr>
                <w:rFonts w:ascii="Arial" w:hAnsi="Arial" w:cs="Arial"/>
                <w:sz w:val="24"/>
                <w:szCs w:val="24"/>
              </w:rPr>
            </w:pPr>
            <w:r w:rsidRPr="0002158F">
              <w:rPr>
                <w:rFonts w:ascii="Arial" w:hAnsi="Arial" w:cs="Arial"/>
                <w:sz w:val="24"/>
                <w:szCs w:val="24"/>
              </w:rPr>
              <w:t>34.5</w:t>
            </w:r>
          </w:p>
        </w:tc>
        <w:tc>
          <w:tcPr>
            <w:tcW w:w="1710" w:type="dxa"/>
          </w:tcPr>
          <w:p w:rsidR="002B3060" w:rsidRPr="0002158F" w:rsidRDefault="002B3060" w:rsidP="009C11AF">
            <w:pPr>
              <w:tabs>
                <w:tab w:val="decimal" w:pos="882"/>
              </w:tabs>
              <w:spacing w:after="0"/>
              <w:rPr>
                <w:rFonts w:ascii="Arial" w:hAnsi="Arial" w:cs="Arial"/>
                <w:sz w:val="24"/>
                <w:szCs w:val="24"/>
              </w:rPr>
            </w:pPr>
            <w:r w:rsidRPr="0002158F">
              <w:rPr>
                <w:rFonts w:ascii="Arial" w:hAnsi="Arial" w:cs="Arial"/>
                <w:sz w:val="24"/>
                <w:szCs w:val="24"/>
              </w:rPr>
              <w:t>32.9</w:t>
            </w:r>
          </w:p>
        </w:tc>
        <w:tc>
          <w:tcPr>
            <w:tcW w:w="1800" w:type="dxa"/>
          </w:tcPr>
          <w:p w:rsidR="002B3060" w:rsidRPr="0002158F" w:rsidRDefault="002B3060" w:rsidP="009C11AF">
            <w:pPr>
              <w:tabs>
                <w:tab w:val="decimal" w:pos="882"/>
              </w:tabs>
              <w:spacing w:after="0"/>
              <w:rPr>
                <w:rFonts w:ascii="Arial" w:hAnsi="Arial" w:cs="Arial"/>
                <w:sz w:val="24"/>
                <w:szCs w:val="24"/>
              </w:rPr>
            </w:pPr>
            <w:r w:rsidRPr="0002158F">
              <w:rPr>
                <w:rFonts w:ascii="Arial" w:hAnsi="Arial" w:cs="Arial"/>
                <w:sz w:val="24"/>
                <w:szCs w:val="24"/>
              </w:rPr>
              <w:t>36.1</w:t>
            </w:r>
          </w:p>
        </w:tc>
      </w:tr>
      <w:tr w:rsidR="002B3060" w:rsidRPr="0002158F" w:rsidTr="009668AE">
        <w:tc>
          <w:tcPr>
            <w:tcW w:w="3618" w:type="dxa"/>
          </w:tcPr>
          <w:p w:rsidR="002B3060" w:rsidRPr="0002158F" w:rsidRDefault="002B3060" w:rsidP="009C11AF">
            <w:pPr>
              <w:spacing w:after="0"/>
              <w:rPr>
                <w:rFonts w:ascii="Arial" w:hAnsi="Arial" w:cs="Arial"/>
                <w:sz w:val="24"/>
                <w:szCs w:val="24"/>
              </w:rPr>
            </w:pPr>
            <w:r w:rsidRPr="0002158F">
              <w:rPr>
                <w:rFonts w:ascii="Arial" w:hAnsi="Arial" w:cs="Arial"/>
                <w:sz w:val="24"/>
                <w:szCs w:val="24"/>
              </w:rPr>
              <w:t>Suburb</w:t>
            </w:r>
          </w:p>
        </w:tc>
        <w:tc>
          <w:tcPr>
            <w:tcW w:w="1710" w:type="dxa"/>
          </w:tcPr>
          <w:p w:rsidR="002B3060" w:rsidRPr="0002158F" w:rsidRDefault="002B3060" w:rsidP="009C11AF">
            <w:pPr>
              <w:tabs>
                <w:tab w:val="decimal" w:pos="882"/>
              </w:tabs>
              <w:spacing w:after="0"/>
              <w:rPr>
                <w:rFonts w:ascii="Arial" w:hAnsi="Arial" w:cs="Arial"/>
                <w:sz w:val="24"/>
                <w:szCs w:val="24"/>
              </w:rPr>
            </w:pPr>
            <w:r w:rsidRPr="0002158F">
              <w:rPr>
                <w:rFonts w:ascii="Arial" w:hAnsi="Arial" w:cs="Arial"/>
                <w:sz w:val="24"/>
                <w:szCs w:val="24"/>
              </w:rPr>
              <w:t>42.1</w:t>
            </w:r>
          </w:p>
        </w:tc>
        <w:tc>
          <w:tcPr>
            <w:tcW w:w="1710" w:type="dxa"/>
          </w:tcPr>
          <w:p w:rsidR="002B3060" w:rsidRPr="0002158F" w:rsidRDefault="002B3060" w:rsidP="009C11AF">
            <w:pPr>
              <w:tabs>
                <w:tab w:val="decimal" w:pos="882"/>
              </w:tabs>
              <w:spacing w:after="0"/>
              <w:rPr>
                <w:rFonts w:ascii="Arial" w:hAnsi="Arial" w:cs="Arial"/>
                <w:sz w:val="24"/>
                <w:szCs w:val="24"/>
              </w:rPr>
            </w:pPr>
            <w:r w:rsidRPr="0002158F">
              <w:rPr>
                <w:rFonts w:ascii="Arial" w:hAnsi="Arial" w:cs="Arial"/>
                <w:sz w:val="24"/>
                <w:szCs w:val="24"/>
              </w:rPr>
              <w:t>47.9</w:t>
            </w:r>
          </w:p>
        </w:tc>
        <w:tc>
          <w:tcPr>
            <w:tcW w:w="1800" w:type="dxa"/>
          </w:tcPr>
          <w:p w:rsidR="002B3060" w:rsidRPr="0002158F" w:rsidRDefault="002B3060" w:rsidP="009C11AF">
            <w:pPr>
              <w:tabs>
                <w:tab w:val="decimal" w:pos="882"/>
              </w:tabs>
              <w:spacing w:after="0"/>
              <w:rPr>
                <w:rFonts w:ascii="Arial" w:hAnsi="Arial" w:cs="Arial"/>
                <w:sz w:val="24"/>
                <w:szCs w:val="24"/>
              </w:rPr>
            </w:pPr>
            <w:r w:rsidRPr="0002158F">
              <w:rPr>
                <w:rFonts w:ascii="Arial" w:hAnsi="Arial" w:cs="Arial"/>
                <w:sz w:val="24"/>
                <w:szCs w:val="24"/>
              </w:rPr>
              <w:t>36.1</w:t>
            </w:r>
          </w:p>
        </w:tc>
      </w:tr>
      <w:tr w:rsidR="002B3060" w:rsidRPr="0002158F" w:rsidTr="009668AE">
        <w:tc>
          <w:tcPr>
            <w:tcW w:w="3618" w:type="dxa"/>
          </w:tcPr>
          <w:p w:rsidR="002B3060" w:rsidRPr="0002158F" w:rsidRDefault="002B3060" w:rsidP="009C11AF">
            <w:pPr>
              <w:spacing w:after="0"/>
              <w:rPr>
                <w:rFonts w:ascii="Arial" w:hAnsi="Arial" w:cs="Arial"/>
                <w:sz w:val="24"/>
                <w:szCs w:val="24"/>
              </w:rPr>
            </w:pPr>
            <w:r w:rsidRPr="0002158F">
              <w:rPr>
                <w:rFonts w:ascii="Arial" w:hAnsi="Arial" w:cs="Arial"/>
                <w:sz w:val="24"/>
                <w:szCs w:val="24"/>
              </w:rPr>
              <w:t>Town</w:t>
            </w:r>
          </w:p>
        </w:tc>
        <w:tc>
          <w:tcPr>
            <w:tcW w:w="1710" w:type="dxa"/>
          </w:tcPr>
          <w:p w:rsidR="002B3060" w:rsidRPr="0002158F" w:rsidRDefault="002B3060" w:rsidP="009C11AF">
            <w:pPr>
              <w:tabs>
                <w:tab w:val="decimal" w:pos="882"/>
              </w:tabs>
              <w:spacing w:after="0"/>
              <w:rPr>
                <w:rFonts w:ascii="Arial" w:hAnsi="Arial" w:cs="Arial"/>
                <w:sz w:val="24"/>
                <w:szCs w:val="24"/>
              </w:rPr>
            </w:pPr>
            <w:r w:rsidRPr="0002158F">
              <w:rPr>
                <w:rFonts w:ascii="Arial" w:hAnsi="Arial" w:cs="Arial"/>
                <w:sz w:val="24"/>
                <w:szCs w:val="24"/>
              </w:rPr>
              <w:t>13.8</w:t>
            </w:r>
          </w:p>
        </w:tc>
        <w:tc>
          <w:tcPr>
            <w:tcW w:w="1710" w:type="dxa"/>
          </w:tcPr>
          <w:p w:rsidR="002B3060" w:rsidRPr="0002158F" w:rsidRDefault="002B3060" w:rsidP="009C11AF">
            <w:pPr>
              <w:tabs>
                <w:tab w:val="decimal" w:pos="882"/>
              </w:tabs>
              <w:spacing w:after="0"/>
              <w:rPr>
                <w:rFonts w:ascii="Arial" w:hAnsi="Arial" w:cs="Arial"/>
                <w:sz w:val="24"/>
                <w:szCs w:val="24"/>
              </w:rPr>
            </w:pPr>
            <w:r w:rsidRPr="0002158F">
              <w:rPr>
                <w:rFonts w:ascii="Arial" w:hAnsi="Arial" w:cs="Arial"/>
                <w:sz w:val="24"/>
                <w:szCs w:val="24"/>
              </w:rPr>
              <w:t>13.7</w:t>
            </w:r>
          </w:p>
        </w:tc>
        <w:tc>
          <w:tcPr>
            <w:tcW w:w="1800" w:type="dxa"/>
          </w:tcPr>
          <w:p w:rsidR="002B3060" w:rsidRPr="0002158F" w:rsidRDefault="002B3060" w:rsidP="009C11AF">
            <w:pPr>
              <w:tabs>
                <w:tab w:val="decimal" w:pos="882"/>
              </w:tabs>
              <w:spacing w:after="0"/>
              <w:rPr>
                <w:rFonts w:ascii="Arial" w:hAnsi="Arial" w:cs="Arial"/>
                <w:sz w:val="24"/>
                <w:szCs w:val="24"/>
              </w:rPr>
            </w:pPr>
            <w:r w:rsidRPr="0002158F">
              <w:rPr>
                <w:rFonts w:ascii="Arial" w:hAnsi="Arial" w:cs="Arial"/>
                <w:sz w:val="24"/>
                <w:szCs w:val="24"/>
              </w:rPr>
              <w:t>13.9</w:t>
            </w:r>
          </w:p>
        </w:tc>
      </w:tr>
      <w:tr w:rsidR="002B3060" w:rsidRPr="0002158F" w:rsidTr="009668AE">
        <w:tc>
          <w:tcPr>
            <w:tcW w:w="3618" w:type="dxa"/>
          </w:tcPr>
          <w:p w:rsidR="002B3060" w:rsidRPr="0002158F" w:rsidRDefault="002B3060" w:rsidP="009C11AF">
            <w:pPr>
              <w:spacing w:after="0"/>
              <w:rPr>
                <w:rFonts w:ascii="Arial" w:hAnsi="Arial" w:cs="Arial"/>
                <w:sz w:val="24"/>
                <w:szCs w:val="24"/>
              </w:rPr>
            </w:pPr>
            <w:r w:rsidRPr="0002158F">
              <w:rPr>
                <w:rFonts w:ascii="Arial" w:hAnsi="Arial" w:cs="Arial"/>
                <w:sz w:val="24"/>
                <w:szCs w:val="24"/>
              </w:rPr>
              <w:t>Rural</w:t>
            </w:r>
          </w:p>
        </w:tc>
        <w:tc>
          <w:tcPr>
            <w:tcW w:w="1710" w:type="dxa"/>
          </w:tcPr>
          <w:p w:rsidR="002B3060" w:rsidRPr="0002158F" w:rsidRDefault="002B3060" w:rsidP="009C11AF">
            <w:pPr>
              <w:tabs>
                <w:tab w:val="decimal" w:pos="882"/>
              </w:tabs>
              <w:spacing w:after="0"/>
              <w:rPr>
                <w:rFonts w:ascii="Arial" w:hAnsi="Arial" w:cs="Arial"/>
                <w:sz w:val="24"/>
                <w:szCs w:val="24"/>
              </w:rPr>
            </w:pPr>
            <w:r w:rsidRPr="0002158F">
              <w:rPr>
                <w:rFonts w:ascii="Arial" w:hAnsi="Arial" w:cs="Arial"/>
                <w:sz w:val="24"/>
                <w:szCs w:val="24"/>
              </w:rPr>
              <w:t>9.7</w:t>
            </w:r>
          </w:p>
        </w:tc>
        <w:tc>
          <w:tcPr>
            <w:tcW w:w="1710" w:type="dxa"/>
          </w:tcPr>
          <w:p w:rsidR="002B3060" w:rsidRPr="0002158F" w:rsidRDefault="002B3060" w:rsidP="009C11AF">
            <w:pPr>
              <w:tabs>
                <w:tab w:val="decimal" w:pos="882"/>
              </w:tabs>
              <w:spacing w:after="0"/>
              <w:rPr>
                <w:rFonts w:ascii="Arial" w:hAnsi="Arial" w:cs="Arial"/>
                <w:sz w:val="24"/>
                <w:szCs w:val="24"/>
              </w:rPr>
            </w:pPr>
            <w:r w:rsidRPr="0002158F">
              <w:rPr>
                <w:rFonts w:ascii="Arial" w:hAnsi="Arial" w:cs="Arial"/>
                <w:sz w:val="24"/>
                <w:szCs w:val="24"/>
              </w:rPr>
              <w:t>5.5</w:t>
            </w:r>
          </w:p>
        </w:tc>
        <w:tc>
          <w:tcPr>
            <w:tcW w:w="1800" w:type="dxa"/>
          </w:tcPr>
          <w:p w:rsidR="002B3060" w:rsidRPr="0002158F" w:rsidRDefault="002B3060" w:rsidP="009C11AF">
            <w:pPr>
              <w:tabs>
                <w:tab w:val="decimal" w:pos="882"/>
              </w:tabs>
              <w:spacing w:after="0"/>
              <w:rPr>
                <w:rFonts w:ascii="Arial" w:hAnsi="Arial" w:cs="Arial"/>
                <w:sz w:val="24"/>
                <w:szCs w:val="24"/>
              </w:rPr>
            </w:pPr>
            <w:r w:rsidRPr="0002158F">
              <w:rPr>
                <w:rFonts w:ascii="Arial" w:hAnsi="Arial" w:cs="Arial"/>
                <w:sz w:val="24"/>
                <w:szCs w:val="24"/>
              </w:rPr>
              <w:t>13.9</w:t>
            </w:r>
          </w:p>
        </w:tc>
      </w:tr>
    </w:tbl>
    <w:p w:rsidR="002B3060" w:rsidRPr="0002158F" w:rsidRDefault="002B3060" w:rsidP="009C11AF">
      <w:pPr>
        <w:spacing w:after="0"/>
        <w:ind w:left="180" w:hanging="180"/>
        <w:rPr>
          <w:rFonts w:ascii="Arial" w:hAnsi="Arial" w:cs="Arial"/>
          <w:sz w:val="20"/>
          <w:szCs w:val="20"/>
        </w:rPr>
      </w:pPr>
      <w:r w:rsidRPr="0002158F">
        <w:rPr>
          <w:rFonts w:ascii="Arial" w:hAnsi="Arial" w:cs="Arial"/>
          <w:sz w:val="20"/>
          <w:szCs w:val="20"/>
        </w:rPr>
        <w:t xml:space="preserve">* Indicates that the difference between the DAIT districts and </w:t>
      </w:r>
      <w:r w:rsidR="0090096D" w:rsidRPr="0002158F">
        <w:rPr>
          <w:rFonts w:ascii="Arial" w:hAnsi="Arial" w:cs="Arial"/>
          <w:sz w:val="20"/>
          <w:szCs w:val="20"/>
        </w:rPr>
        <w:t>non-DAIT</w:t>
      </w:r>
      <w:r w:rsidR="00643CF1" w:rsidRPr="0002158F">
        <w:rPr>
          <w:rFonts w:ascii="Arial" w:hAnsi="Arial" w:cs="Arial"/>
          <w:sz w:val="20"/>
          <w:szCs w:val="20"/>
        </w:rPr>
        <w:t xml:space="preserve"> (light)</w:t>
      </w:r>
      <w:r w:rsidRPr="0002158F">
        <w:rPr>
          <w:rFonts w:ascii="Arial" w:hAnsi="Arial" w:cs="Arial"/>
          <w:sz w:val="20"/>
          <w:szCs w:val="20"/>
        </w:rPr>
        <w:t xml:space="preserve"> districts was statistically significant, </w:t>
      </w:r>
      <w:r w:rsidRPr="0002158F">
        <w:rPr>
          <w:rFonts w:ascii="Arial" w:hAnsi="Arial" w:cs="Arial"/>
          <w:i/>
          <w:sz w:val="20"/>
          <w:szCs w:val="20"/>
        </w:rPr>
        <w:t>p</w:t>
      </w:r>
      <w:r w:rsidRPr="0002158F">
        <w:rPr>
          <w:rFonts w:ascii="Arial" w:hAnsi="Arial" w:cs="Arial"/>
          <w:sz w:val="20"/>
          <w:szCs w:val="20"/>
        </w:rPr>
        <w:t xml:space="preserve"> &lt;</w:t>
      </w:r>
      <w:r w:rsidR="0063252A" w:rsidRPr="0002158F">
        <w:rPr>
          <w:rFonts w:ascii="Arial" w:hAnsi="Arial" w:cs="Arial"/>
          <w:sz w:val="20"/>
          <w:szCs w:val="20"/>
        </w:rPr>
        <w:t>0</w:t>
      </w:r>
      <w:r w:rsidRPr="0002158F">
        <w:rPr>
          <w:rFonts w:ascii="Arial" w:hAnsi="Arial" w:cs="Arial"/>
          <w:sz w:val="20"/>
          <w:szCs w:val="20"/>
        </w:rPr>
        <w:t xml:space="preserve"> .05</w:t>
      </w:r>
    </w:p>
    <w:p w:rsidR="002B3060" w:rsidRPr="0002158F" w:rsidRDefault="002B3060" w:rsidP="009C11AF">
      <w:pPr>
        <w:spacing w:after="0"/>
        <w:ind w:left="180" w:hanging="180"/>
        <w:rPr>
          <w:rFonts w:ascii="Arial" w:hAnsi="Arial" w:cs="Arial"/>
          <w:sz w:val="20"/>
          <w:szCs w:val="20"/>
        </w:rPr>
      </w:pPr>
      <w:r w:rsidRPr="0002158F">
        <w:rPr>
          <w:rFonts w:ascii="Arial" w:hAnsi="Arial" w:cs="Arial"/>
          <w:sz w:val="20"/>
          <w:szCs w:val="20"/>
          <w:vertAlign w:val="superscript"/>
        </w:rPr>
        <w:t>a</w:t>
      </w:r>
      <w:r w:rsidRPr="0002158F">
        <w:rPr>
          <w:rFonts w:ascii="Arial" w:hAnsi="Arial" w:cs="Arial"/>
          <w:sz w:val="20"/>
          <w:szCs w:val="20"/>
        </w:rPr>
        <w:t xml:space="preserve">Differences between the means of the DAIT and </w:t>
      </w:r>
      <w:r w:rsidR="0090096D" w:rsidRPr="0002158F">
        <w:rPr>
          <w:rFonts w:ascii="Arial" w:hAnsi="Arial" w:cs="Arial"/>
          <w:sz w:val="20"/>
          <w:szCs w:val="20"/>
        </w:rPr>
        <w:t>non-DAIT</w:t>
      </w:r>
      <w:r w:rsidR="00643CF1" w:rsidRPr="0002158F">
        <w:rPr>
          <w:rFonts w:ascii="Arial" w:hAnsi="Arial" w:cs="Arial"/>
          <w:sz w:val="20"/>
          <w:szCs w:val="20"/>
        </w:rPr>
        <w:t xml:space="preserve"> (light)</w:t>
      </w:r>
      <w:r w:rsidR="0090096D" w:rsidRPr="0002158F">
        <w:rPr>
          <w:rFonts w:ascii="Arial" w:hAnsi="Arial" w:cs="Arial"/>
          <w:sz w:val="20"/>
          <w:szCs w:val="20"/>
        </w:rPr>
        <w:t xml:space="preserve"> </w:t>
      </w:r>
      <w:r w:rsidRPr="0002158F">
        <w:rPr>
          <w:rFonts w:ascii="Arial" w:hAnsi="Arial" w:cs="Arial"/>
          <w:sz w:val="20"/>
          <w:szCs w:val="20"/>
        </w:rPr>
        <w:t xml:space="preserve">districts were tested with and without Los Angeles Unified School District due to the large enrollment in this district. </w:t>
      </w:r>
    </w:p>
    <w:p w:rsidR="002B3060" w:rsidRPr="0002158F" w:rsidRDefault="002B3060" w:rsidP="009C11AF">
      <w:pPr>
        <w:pStyle w:val="Caption"/>
        <w:spacing w:line="276" w:lineRule="auto"/>
        <w:rPr>
          <w:rFonts w:ascii="Arial" w:hAnsi="Arial" w:cs="Arial"/>
        </w:rPr>
      </w:pPr>
    </w:p>
    <w:p w:rsidR="008009BD" w:rsidRPr="0002158F" w:rsidRDefault="00132536" w:rsidP="009C11AF">
      <w:pPr>
        <w:rPr>
          <w:rFonts w:ascii="Arial" w:hAnsi="Arial" w:cs="Arial"/>
          <w:sz w:val="24"/>
          <w:szCs w:val="24"/>
        </w:rPr>
      </w:pPr>
      <w:r w:rsidRPr="0002158F">
        <w:rPr>
          <w:rFonts w:ascii="Arial" w:hAnsi="Arial" w:cs="Arial"/>
          <w:sz w:val="24"/>
          <w:szCs w:val="24"/>
        </w:rPr>
        <w:t xml:space="preserve">Although the </w:t>
      </w:r>
      <w:r w:rsidR="002B3060" w:rsidRPr="0002158F">
        <w:rPr>
          <w:rFonts w:ascii="Arial" w:hAnsi="Arial" w:cs="Arial"/>
          <w:sz w:val="24"/>
          <w:szCs w:val="24"/>
        </w:rPr>
        <w:t>non-DAIT</w:t>
      </w:r>
      <w:r w:rsidR="00643CF1" w:rsidRPr="0002158F">
        <w:rPr>
          <w:rFonts w:ascii="Arial" w:hAnsi="Arial" w:cs="Arial"/>
          <w:sz w:val="24"/>
          <w:szCs w:val="24"/>
        </w:rPr>
        <w:t xml:space="preserve"> (light)</w:t>
      </w:r>
      <w:r w:rsidR="002B3060" w:rsidRPr="0002158F">
        <w:rPr>
          <w:rFonts w:ascii="Arial" w:hAnsi="Arial" w:cs="Arial"/>
          <w:sz w:val="24"/>
          <w:szCs w:val="24"/>
        </w:rPr>
        <w:t xml:space="preserve"> districts</w:t>
      </w:r>
      <w:r w:rsidRPr="0002158F">
        <w:rPr>
          <w:rFonts w:ascii="Arial" w:hAnsi="Arial" w:cs="Arial"/>
          <w:sz w:val="24"/>
          <w:szCs w:val="24"/>
        </w:rPr>
        <w:t xml:space="preserve"> were </w:t>
      </w:r>
      <w:r w:rsidR="002B3060" w:rsidRPr="0002158F">
        <w:rPr>
          <w:rFonts w:ascii="Arial" w:hAnsi="Arial" w:cs="Arial"/>
          <w:sz w:val="24"/>
          <w:szCs w:val="24"/>
        </w:rPr>
        <w:t>required</w:t>
      </w:r>
      <w:r w:rsidRPr="0002158F">
        <w:rPr>
          <w:rFonts w:ascii="Arial" w:hAnsi="Arial" w:cs="Arial"/>
          <w:sz w:val="24"/>
          <w:szCs w:val="24"/>
        </w:rPr>
        <w:t xml:space="preserve"> to access</w:t>
      </w:r>
      <w:r w:rsidR="002B3060" w:rsidRPr="0002158F">
        <w:rPr>
          <w:rFonts w:ascii="Arial" w:hAnsi="Arial" w:cs="Arial"/>
          <w:sz w:val="24"/>
          <w:szCs w:val="24"/>
        </w:rPr>
        <w:t xml:space="preserve"> technical assistance</w:t>
      </w:r>
      <w:r w:rsidR="003B100F" w:rsidRPr="0002158F">
        <w:rPr>
          <w:rFonts w:ascii="Arial" w:hAnsi="Arial" w:cs="Arial"/>
          <w:sz w:val="24"/>
          <w:szCs w:val="24"/>
        </w:rPr>
        <w:t xml:space="preserve"> (TA)</w:t>
      </w:r>
      <w:r w:rsidR="002B3060" w:rsidRPr="0002158F">
        <w:rPr>
          <w:rFonts w:ascii="Arial" w:hAnsi="Arial" w:cs="Arial"/>
          <w:sz w:val="24"/>
          <w:szCs w:val="24"/>
        </w:rPr>
        <w:t xml:space="preserve"> to improve their capacity to support their students</w:t>
      </w:r>
      <w:r w:rsidR="003B100F" w:rsidRPr="0002158F">
        <w:rPr>
          <w:rFonts w:ascii="Arial" w:hAnsi="Arial" w:cs="Arial"/>
          <w:sz w:val="24"/>
          <w:szCs w:val="24"/>
        </w:rPr>
        <w:t>, survey responses indicate that some light districts did not contract with any outside TA providers (13</w:t>
      </w:r>
      <w:r w:rsidR="004722DC" w:rsidRPr="0002158F">
        <w:rPr>
          <w:rFonts w:ascii="Arial" w:hAnsi="Arial" w:cs="Arial"/>
          <w:sz w:val="24"/>
          <w:szCs w:val="24"/>
        </w:rPr>
        <w:t xml:space="preserve"> percent</w:t>
      </w:r>
      <w:r w:rsidR="003B100F" w:rsidRPr="0002158F">
        <w:rPr>
          <w:rFonts w:ascii="Arial" w:hAnsi="Arial" w:cs="Arial"/>
          <w:sz w:val="24"/>
          <w:szCs w:val="24"/>
        </w:rPr>
        <w:t xml:space="preserve"> of Cohort 1, 30</w:t>
      </w:r>
      <w:r w:rsidR="004722DC" w:rsidRPr="0002158F">
        <w:rPr>
          <w:rFonts w:ascii="Arial" w:hAnsi="Arial" w:cs="Arial"/>
          <w:sz w:val="24"/>
          <w:szCs w:val="24"/>
        </w:rPr>
        <w:t xml:space="preserve"> percent</w:t>
      </w:r>
      <w:r w:rsidR="00720A0D" w:rsidRPr="0002158F">
        <w:rPr>
          <w:rFonts w:ascii="Arial" w:hAnsi="Arial" w:cs="Arial"/>
          <w:sz w:val="24"/>
          <w:szCs w:val="24"/>
        </w:rPr>
        <w:t xml:space="preserve"> of Cohort 2). </w:t>
      </w:r>
      <w:r w:rsidR="003B100F" w:rsidRPr="0002158F">
        <w:rPr>
          <w:rFonts w:ascii="Arial" w:hAnsi="Arial" w:cs="Arial"/>
          <w:sz w:val="24"/>
          <w:szCs w:val="24"/>
        </w:rPr>
        <w:t>Among those who did work with an external provider, about half of Cohort 1 and 40</w:t>
      </w:r>
      <w:r w:rsidR="004722DC" w:rsidRPr="0002158F">
        <w:rPr>
          <w:rFonts w:ascii="Arial" w:hAnsi="Arial" w:cs="Arial"/>
          <w:sz w:val="24"/>
          <w:szCs w:val="24"/>
        </w:rPr>
        <w:t xml:space="preserve"> percent</w:t>
      </w:r>
      <w:r w:rsidR="003B100F" w:rsidRPr="0002158F">
        <w:rPr>
          <w:rFonts w:ascii="Arial" w:hAnsi="Arial" w:cs="Arial"/>
          <w:sz w:val="24"/>
          <w:szCs w:val="24"/>
        </w:rPr>
        <w:t xml:space="preserve"> of Cohort 2 contracted with a single</w:t>
      </w:r>
      <w:r w:rsidR="00C759AB" w:rsidRPr="0002158F">
        <w:rPr>
          <w:rFonts w:ascii="Arial" w:hAnsi="Arial" w:cs="Arial"/>
          <w:sz w:val="24"/>
          <w:szCs w:val="24"/>
        </w:rPr>
        <w:t>, primary</w:t>
      </w:r>
      <w:r w:rsidR="003B100F" w:rsidRPr="0002158F">
        <w:rPr>
          <w:rFonts w:ascii="Arial" w:hAnsi="Arial" w:cs="Arial"/>
          <w:sz w:val="24"/>
          <w:szCs w:val="24"/>
        </w:rPr>
        <w:t xml:space="preserve"> external provider</w:t>
      </w:r>
      <w:r w:rsidR="00C759AB" w:rsidRPr="0002158F">
        <w:rPr>
          <w:rFonts w:ascii="Arial" w:hAnsi="Arial" w:cs="Arial"/>
          <w:sz w:val="24"/>
          <w:szCs w:val="24"/>
        </w:rPr>
        <w:t xml:space="preserve"> to coordinate their efforts</w:t>
      </w:r>
      <w:r w:rsidR="003B100F" w:rsidRPr="0002158F">
        <w:rPr>
          <w:rFonts w:ascii="Arial" w:hAnsi="Arial" w:cs="Arial"/>
          <w:sz w:val="24"/>
          <w:szCs w:val="24"/>
        </w:rPr>
        <w:t xml:space="preserve"> (see </w:t>
      </w:r>
      <w:r w:rsidR="000162C3" w:rsidRPr="0002158F">
        <w:rPr>
          <w:rFonts w:ascii="Arial" w:hAnsi="Arial" w:cs="Arial"/>
          <w:sz w:val="24"/>
          <w:szCs w:val="24"/>
        </w:rPr>
        <w:t>Appendix A</w:t>
      </w:r>
      <w:r w:rsidR="00650F5A" w:rsidRPr="0002158F">
        <w:rPr>
          <w:rFonts w:ascii="Arial" w:hAnsi="Arial" w:cs="Arial"/>
          <w:sz w:val="24"/>
          <w:szCs w:val="24"/>
        </w:rPr>
        <w:t xml:space="preserve"> </w:t>
      </w:r>
      <w:r w:rsidR="003B100F" w:rsidRPr="0002158F">
        <w:rPr>
          <w:rFonts w:ascii="Arial" w:hAnsi="Arial" w:cs="Arial"/>
          <w:sz w:val="24"/>
          <w:szCs w:val="24"/>
        </w:rPr>
        <w:t>for details).</w:t>
      </w:r>
      <w:r w:rsidR="00675336" w:rsidRPr="0002158F">
        <w:rPr>
          <w:rFonts w:ascii="Arial" w:hAnsi="Arial" w:cs="Arial"/>
          <w:sz w:val="24"/>
          <w:szCs w:val="24"/>
        </w:rPr>
        <w:t xml:space="preserve"> </w:t>
      </w:r>
      <w:r w:rsidR="008009BD" w:rsidRPr="0002158F">
        <w:rPr>
          <w:rFonts w:ascii="Arial" w:hAnsi="Arial" w:cs="Arial"/>
          <w:sz w:val="24"/>
          <w:szCs w:val="24"/>
        </w:rPr>
        <w:t xml:space="preserve">When asked what their TA providers </w:t>
      </w:r>
      <w:r w:rsidR="008009BD" w:rsidRPr="0002158F">
        <w:rPr>
          <w:rFonts w:ascii="Arial" w:hAnsi="Arial" w:cs="Arial"/>
          <w:sz w:val="24"/>
          <w:szCs w:val="24"/>
        </w:rPr>
        <w:lastRenderedPageBreak/>
        <w:t>did</w:t>
      </w:r>
      <w:r w:rsidR="009A2177" w:rsidRPr="0002158F">
        <w:rPr>
          <w:rFonts w:ascii="Arial" w:hAnsi="Arial" w:cs="Arial"/>
          <w:sz w:val="24"/>
          <w:szCs w:val="24"/>
        </w:rPr>
        <w:t xml:space="preserve"> to assist them</w:t>
      </w:r>
      <w:r w:rsidR="008009BD" w:rsidRPr="0002158F">
        <w:rPr>
          <w:rFonts w:ascii="Arial" w:hAnsi="Arial" w:cs="Arial"/>
          <w:sz w:val="24"/>
          <w:szCs w:val="24"/>
        </w:rPr>
        <w:t xml:space="preserve">, </w:t>
      </w:r>
      <w:r w:rsidR="009A2177" w:rsidRPr="0002158F">
        <w:rPr>
          <w:rFonts w:ascii="Arial" w:hAnsi="Arial" w:cs="Arial"/>
          <w:sz w:val="24"/>
          <w:szCs w:val="24"/>
        </w:rPr>
        <w:t xml:space="preserve">Cohort 1 non-DAIT districts </w:t>
      </w:r>
      <w:r w:rsidR="008009BD" w:rsidRPr="0002158F">
        <w:rPr>
          <w:rFonts w:ascii="Arial" w:hAnsi="Arial" w:cs="Arial"/>
          <w:sz w:val="24"/>
          <w:szCs w:val="24"/>
        </w:rPr>
        <w:t xml:space="preserve">most commonly reported </w:t>
      </w:r>
      <w:r w:rsidR="009A2177" w:rsidRPr="0002158F">
        <w:rPr>
          <w:rFonts w:ascii="Arial" w:hAnsi="Arial" w:cs="Arial"/>
          <w:sz w:val="24"/>
          <w:szCs w:val="24"/>
        </w:rPr>
        <w:t xml:space="preserve">that their assistance providers helped </w:t>
      </w:r>
      <w:r w:rsidR="00523790" w:rsidRPr="0002158F">
        <w:rPr>
          <w:rFonts w:ascii="Arial" w:hAnsi="Arial" w:cs="Arial"/>
          <w:sz w:val="24"/>
          <w:szCs w:val="24"/>
        </w:rPr>
        <w:t xml:space="preserve">"to a great extent" </w:t>
      </w:r>
      <w:r w:rsidR="009A2177" w:rsidRPr="0002158F">
        <w:rPr>
          <w:rFonts w:ascii="Arial" w:hAnsi="Arial" w:cs="Arial"/>
          <w:sz w:val="24"/>
          <w:szCs w:val="24"/>
        </w:rPr>
        <w:t xml:space="preserve">with </w:t>
      </w:r>
      <w:r w:rsidR="008009BD" w:rsidRPr="0002158F">
        <w:rPr>
          <w:rFonts w:ascii="Arial" w:hAnsi="Arial" w:cs="Arial"/>
          <w:sz w:val="24"/>
          <w:szCs w:val="24"/>
        </w:rPr>
        <w:t>professional development for teachers (55</w:t>
      </w:r>
      <w:r w:rsidR="004722DC" w:rsidRPr="0002158F">
        <w:rPr>
          <w:rFonts w:ascii="Arial" w:hAnsi="Arial" w:cs="Arial"/>
          <w:sz w:val="24"/>
          <w:szCs w:val="24"/>
        </w:rPr>
        <w:t xml:space="preserve"> percent</w:t>
      </w:r>
      <w:r w:rsidR="008009BD" w:rsidRPr="0002158F">
        <w:rPr>
          <w:rFonts w:ascii="Arial" w:hAnsi="Arial" w:cs="Arial"/>
          <w:sz w:val="24"/>
          <w:szCs w:val="24"/>
        </w:rPr>
        <w:t>), gathering diagnostic information (45</w:t>
      </w:r>
      <w:r w:rsidR="004722DC" w:rsidRPr="0002158F">
        <w:rPr>
          <w:rFonts w:ascii="Arial" w:hAnsi="Arial" w:cs="Arial"/>
          <w:sz w:val="24"/>
          <w:szCs w:val="24"/>
        </w:rPr>
        <w:t xml:space="preserve"> percent</w:t>
      </w:r>
      <w:r w:rsidR="008009BD" w:rsidRPr="0002158F">
        <w:rPr>
          <w:rFonts w:ascii="Arial" w:hAnsi="Arial" w:cs="Arial"/>
          <w:sz w:val="24"/>
          <w:szCs w:val="24"/>
        </w:rPr>
        <w:t>), training to increase the use of student data to improve instructional practices (48</w:t>
      </w:r>
      <w:r w:rsidR="004722DC" w:rsidRPr="0002158F">
        <w:rPr>
          <w:rFonts w:ascii="Arial" w:hAnsi="Arial" w:cs="Arial"/>
          <w:sz w:val="24"/>
          <w:szCs w:val="24"/>
        </w:rPr>
        <w:t xml:space="preserve"> percent</w:t>
      </w:r>
      <w:r w:rsidR="008009BD" w:rsidRPr="0002158F">
        <w:rPr>
          <w:rFonts w:ascii="Arial" w:hAnsi="Arial" w:cs="Arial"/>
          <w:sz w:val="24"/>
          <w:szCs w:val="24"/>
        </w:rPr>
        <w:t xml:space="preserve">), </w:t>
      </w:r>
      <w:r w:rsidR="00533079" w:rsidRPr="0002158F">
        <w:rPr>
          <w:rFonts w:ascii="Arial" w:hAnsi="Arial" w:cs="Arial"/>
          <w:sz w:val="24"/>
          <w:szCs w:val="24"/>
        </w:rPr>
        <w:t xml:space="preserve">and </w:t>
      </w:r>
      <w:r w:rsidR="008009BD" w:rsidRPr="0002158F">
        <w:rPr>
          <w:rFonts w:ascii="Arial" w:hAnsi="Arial" w:cs="Arial"/>
          <w:sz w:val="24"/>
          <w:szCs w:val="24"/>
        </w:rPr>
        <w:t>providing services for English learners (47</w:t>
      </w:r>
      <w:r w:rsidR="004722DC" w:rsidRPr="0002158F">
        <w:rPr>
          <w:rFonts w:ascii="Arial" w:hAnsi="Arial" w:cs="Arial"/>
          <w:sz w:val="24"/>
          <w:szCs w:val="24"/>
        </w:rPr>
        <w:t xml:space="preserve"> percent</w:t>
      </w:r>
      <w:r w:rsidR="008009BD" w:rsidRPr="0002158F">
        <w:rPr>
          <w:rFonts w:ascii="Arial" w:hAnsi="Arial" w:cs="Arial"/>
          <w:sz w:val="24"/>
          <w:szCs w:val="24"/>
        </w:rPr>
        <w:t>)</w:t>
      </w:r>
      <w:r w:rsidR="00675336" w:rsidRPr="0002158F">
        <w:rPr>
          <w:rFonts w:ascii="Arial" w:hAnsi="Arial" w:cs="Arial"/>
          <w:sz w:val="24"/>
          <w:szCs w:val="24"/>
        </w:rPr>
        <w:t xml:space="preserve">. </w:t>
      </w:r>
      <w:r w:rsidR="00533079" w:rsidRPr="0002158F">
        <w:rPr>
          <w:rFonts w:ascii="Arial" w:hAnsi="Arial" w:cs="Arial"/>
          <w:sz w:val="24"/>
          <w:szCs w:val="24"/>
        </w:rPr>
        <w:t xml:space="preserve">Cohort 2 </w:t>
      </w:r>
      <w:r w:rsidR="00845B6E" w:rsidRPr="0002158F">
        <w:rPr>
          <w:rFonts w:ascii="Arial" w:hAnsi="Arial" w:cs="Arial"/>
          <w:sz w:val="24"/>
          <w:szCs w:val="24"/>
        </w:rPr>
        <w:t>non-DAIT (light)</w:t>
      </w:r>
      <w:r w:rsidR="00523790" w:rsidRPr="0002158F">
        <w:rPr>
          <w:rFonts w:ascii="Arial" w:hAnsi="Arial" w:cs="Arial"/>
          <w:sz w:val="24"/>
          <w:szCs w:val="24"/>
        </w:rPr>
        <w:t xml:space="preserve"> </w:t>
      </w:r>
      <w:r w:rsidR="00533079" w:rsidRPr="0002158F">
        <w:rPr>
          <w:rFonts w:ascii="Arial" w:hAnsi="Arial" w:cs="Arial"/>
          <w:sz w:val="24"/>
          <w:szCs w:val="24"/>
        </w:rPr>
        <w:t>districts were much less likely to rate any of the TA service options as having been provided “to a great extent” by outside entities – the highest “to a great extent” rating was for providing services specifically to low-performing schools (30</w:t>
      </w:r>
      <w:r w:rsidR="004722DC" w:rsidRPr="0002158F">
        <w:rPr>
          <w:rFonts w:ascii="Arial" w:hAnsi="Arial" w:cs="Arial"/>
          <w:sz w:val="24"/>
          <w:szCs w:val="24"/>
        </w:rPr>
        <w:t xml:space="preserve"> percent</w:t>
      </w:r>
      <w:r w:rsidR="00675336" w:rsidRPr="0002158F">
        <w:rPr>
          <w:rFonts w:ascii="Arial" w:hAnsi="Arial" w:cs="Arial"/>
          <w:sz w:val="24"/>
          <w:szCs w:val="24"/>
        </w:rPr>
        <w:t xml:space="preserve">). </w:t>
      </w:r>
      <w:r w:rsidR="00533079" w:rsidRPr="0002158F">
        <w:rPr>
          <w:rFonts w:ascii="Arial" w:hAnsi="Arial" w:cs="Arial"/>
          <w:sz w:val="24"/>
          <w:szCs w:val="24"/>
        </w:rPr>
        <w:t>Sixty percent of the Cohort 2 non-DAIT</w:t>
      </w:r>
      <w:r w:rsidR="00643CF1" w:rsidRPr="0002158F">
        <w:rPr>
          <w:rFonts w:ascii="Arial" w:hAnsi="Arial" w:cs="Arial"/>
          <w:sz w:val="24"/>
          <w:szCs w:val="24"/>
        </w:rPr>
        <w:t xml:space="preserve"> (light)</w:t>
      </w:r>
      <w:r w:rsidR="00533079" w:rsidRPr="0002158F">
        <w:rPr>
          <w:rFonts w:ascii="Arial" w:hAnsi="Arial" w:cs="Arial"/>
          <w:sz w:val="24"/>
          <w:szCs w:val="24"/>
        </w:rPr>
        <w:t xml:space="preserve"> district respondents reported professional development for teachers as “somewhat” provided by external </w:t>
      </w:r>
      <w:r w:rsidR="00675336" w:rsidRPr="0002158F">
        <w:rPr>
          <w:rFonts w:ascii="Arial" w:hAnsi="Arial" w:cs="Arial"/>
          <w:sz w:val="24"/>
          <w:szCs w:val="24"/>
        </w:rPr>
        <w:t xml:space="preserve">TA contracts. </w:t>
      </w:r>
    </w:p>
    <w:p w:rsidR="00DA5ADE" w:rsidRPr="0002158F" w:rsidRDefault="00DA5ADE" w:rsidP="009C11AF">
      <w:pPr>
        <w:rPr>
          <w:rFonts w:ascii="Arial" w:hAnsi="Arial" w:cs="Arial"/>
          <w:sz w:val="24"/>
          <w:szCs w:val="24"/>
        </w:rPr>
      </w:pPr>
      <w:r w:rsidRPr="0002158F">
        <w:rPr>
          <w:rFonts w:ascii="Arial" w:hAnsi="Arial" w:cs="Arial"/>
          <w:sz w:val="24"/>
          <w:szCs w:val="24"/>
        </w:rPr>
        <w:t>In general, there were few differences between the implementation levels reported by the DAIT and non-DAIT</w:t>
      </w:r>
      <w:r w:rsidR="00643CF1" w:rsidRPr="0002158F">
        <w:rPr>
          <w:rFonts w:ascii="Arial" w:hAnsi="Arial" w:cs="Arial"/>
          <w:sz w:val="24"/>
          <w:szCs w:val="24"/>
        </w:rPr>
        <w:t xml:space="preserve"> (light)</w:t>
      </w:r>
      <w:r w:rsidRPr="0002158F">
        <w:rPr>
          <w:rFonts w:ascii="Arial" w:hAnsi="Arial" w:cs="Arial"/>
          <w:sz w:val="24"/>
          <w:szCs w:val="24"/>
        </w:rPr>
        <w:t xml:space="preserve"> districts. In the first year of implementation, compared to DAIT districts, non-DAIT</w:t>
      </w:r>
      <w:r w:rsidR="00643CF1" w:rsidRPr="0002158F">
        <w:rPr>
          <w:rFonts w:ascii="Arial" w:hAnsi="Arial" w:cs="Arial"/>
          <w:sz w:val="24"/>
          <w:szCs w:val="24"/>
        </w:rPr>
        <w:t xml:space="preserve"> (light)</w:t>
      </w:r>
      <w:r w:rsidRPr="0002158F">
        <w:rPr>
          <w:rFonts w:ascii="Arial" w:hAnsi="Arial" w:cs="Arial"/>
          <w:sz w:val="24"/>
          <w:szCs w:val="24"/>
        </w:rPr>
        <w:t xml:space="preserve"> districts had lower implementation ratings in the area of professional development, but higher levels in the areas of Fiscal Operations and Data Systems and Monitoring. In Year 2, the </w:t>
      </w:r>
      <w:r w:rsidR="0090096D" w:rsidRPr="0002158F">
        <w:rPr>
          <w:rFonts w:ascii="Arial" w:hAnsi="Arial" w:cs="Arial"/>
          <w:sz w:val="24"/>
          <w:szCs w:val="24"/>
        </w:rPr>
        <w:t>non-DAIT</w:t>
      </w:r>
      <w:r w:rsidR="00643CF1" w:rsidRPr="0002158F">
        <w:rPr>
          <w:rFonts w:ascii="Arial" w:hAnsi="Arial" w:cs="Arial"/>
          <w:sz w:val="24"/>
          <w:szCs w:val="24"/>
        </w:rPr>
        <w:t xml:space="preserve"> (light)</w:t>
      </w:r>
      <w:r w:rsidR="0090096D" w:rsidRPr="0002158F">
        <w:rPr>
          <w:rFonts w:ascii="Arial" w:hAnsi="Arial" w:cs="Arial"/>
          <w:sz w:val="24"/>
          <w:szCs w:val="24"/>
        </w:rPr>
        <w:t xml:space="preserve"> </w:t>
      </w:r>
      <w:r w:rsidRPr="0002158F">
        <w:rPr>
          <w:rFonts w:ascii="Arial" w:hAnsi="Arial" w:cs="Arial"/>
          <w:sz w:val="24"/>
          <w:szCs w:val="24"/>
        </w:rPr>
        <w:t xml:space="preserve">districts continued to have lower ratings in the area of professional development. In addition, the </w:t>
      </w:r>
      <w:r w:rsidR="0090096D" w:rsidRPr="0002158F">
        <w:rPr>
          <w:rFonts w:ascii="Arial" w:hAnsi="Arial" w:cs="Arial"/>
          <w:sz w:val="24"/>
          <w:szCs w:val="24"/>
        </w:rPr>
        <w:t>non-DAIT</w:t>
      </w:r>
      <w:r w:rsidR="00643CF1" w:rsidRPr="0002158F">
        <w:rPr>
          <w:rFonts w:ascii="Arial" w:hAnsi="Arial" w:cs="Arial"/>
          <w:sz w:val="24"/>
          <w:szCs w:val="24"/>
        </w:rPr>
        <w:t xml:space="preserve"> (light)</w:t>
      </w:r>
      <w:r w:rsidRPr="0002158F">
        <w:rPr>
          <w:rFonts w:ascii="Arial" w:hAnsi="Arial" w:cs="Arial"/>
          <w:sz w:val="24"/>
          <w:szCs w:val="24"/>
        </w:rPr>
        <w:t xml:space="preserve"> districts had lower ratings in the area of Curriculum, Instruction, and Assessment (</w:t>
      </w:r>
      <w:r w:rsidR="00CD2448" w:rsidRPr="0002158F">
        <w:rPr>
          <w:rFonts w:ascii="Arial" w:hAnsi="Arial" w:cs="Arial"/>
          <w:sz w:val="24"/>
          <w:szCs w:val="24"/>
        </w:rPr>
        <w:fldChar w:fldCharType="begin"/>
      </w:r>
      <w:r w:rsidR="00D24909" w:rsidRPr="0002158F">
        <w:rPr>
          <w:rFonts w:ascii="Arial" w:hAnsi="Arial" w:cs="Arial"/>
          <w:sz w:val="24"/>
          <w:szCs w:val="24"/>
        </w:rPr>
        <w:instrText xml:space="preserve"> REF _Ref198172955 \h </w:instrText>
      </w:r>
      <w:r w:rsidR="0002158F">
        <w:rPr>
          <w:rFonts w:ascii="Arial" w:hAnsi="Arial" w:cs="Arial"/>
          <w:sz w:val="24"/>
          <w:szCs w:val="24"/>
        </w:rPr>
        <w:instrText xml:space="preserve"> \* MERGEFORMAT </w:instrText>
      </w:r>
      <w:r w:rsidR="00CD2448" w:rsidRPr="0002158F">
        <w:rPr>
          <w:rFonts w:ascii="Arial" w:hAnsi="Arial" w:cs="Arial"/>
          <w:sz w:val="24"/>
          <w:szCs w:val="24"/>
        </w:rPr>
      </w:r>
      <w:r w:rsidR="00CD2448" w:rsidRPr="0002158F">
        <w:rPr>
          <w:rFonts w:ascii="Arial" w:hAnsi="Arial" w:cs="Arial"/>
          <w:sz w:val="24"/>
          <w:szCs w:val="24"/>
        </w:rPr>
        <w:fldChar w:fldCharType="separate"/>
      </w:r>
      <w:r w:rsidR="009E2D5B" w:rsidRPr="0002158F">
        <w:rPr>
          <w:rFonts w:ascii="Arial" w:hAnsi="Arial" w:cs="Arial"/>
          <w:sz w:val="24"/>
          <w:szCs w:val="24"/>
        </w:rPr>
        <w:t xml:space="preserve">Table </w:t>
      </w:r>
      <w:r w:rsidR="009E2D5B">
        <w:rPr>
          <w:rFonts w:ascii="Arial" w:hAnsi="Arial" w:cs="Arial"/>
          <w:noProof/>
          <w:sz w:val="24"/>
          <w:szCs w:val="24"/>
        </w:rPr>
        <w:t>13</w:t>
      </w:r>
      <w:r w:rsidR="00CD2448" w:rsidRPr="0002158F">
        <w:rPr>
          <w:rFonts w:ascii="Arial" w:hAnsi="Arial" w:cs="Arial"/>
          <w:sz w:val="24"/>
          <w:szCs w:val="24"/>
        </w:rPr>
        <w:fldChar w:fldCharType="end"/>
      </w:r>
      <w:r w:rsidRPr="0002158F">
        <w:rPr>
          <w:rFonts w:ascii="Arial" w:hAnsi="Arial" w:cs="Arial"/>
          <w:sz w:val="24"/>
          <w:szCs w:val="24"/>
        </w:rPr>
        <w:t>)</w:t>
      </w:r>
      <w:r w:rsidR="00D24909" w:rsidRPr="0002158F">
        <w:rPr>
          <w:rFonts w:ascii="Arial" w:hAnsi="Arial" w:cs="Arial"/>
          <w:sz w:val="24"/>
          <w:szCs w:val="24"/>
        </w:rPr>
        <w:t>.</w:t>
      </w:r>
      <w:r w:rsidRPr="0002158F">
        <w:rPr>
          <w:rFonts w:ascii="Arial" w:hAnsi="Arial" w:cs="Arial"/>
          <w:sz w:val="24"/>
          <w:szCs w:val="24"/>
        </w:rPr>
        <w:t xml:space="preserve"> </w:t>
      </w:r>
    </w:p>
    <w:p w:rsidR="00DA5ADE" w:rsidRPr="0002158F" w:rsidRDefault="00DA5ADE" w:rsidP="009C11AF">
      <w:pPr>
        <w:pStyle w:val="Caption"/>
        <w:spacing w:line="276" w:lineRule="auto"/>
        <w:rPr>
          <w:rFonts w:ascii="Arial" w:hAnsi="Arial" w:cs="Arial"/>
          <w:sz w:val="24"/>
          <w:szCs w:val="24"/>
        </w:rPr>
      </w:pPr>
      <w:bookmarkStart w:id="60" w:name="_Ref198172955"/>
      <w:bookmarkStart w:id="61" w:name="_Toc199316048"/>
      <w:r w:rsidRPr="0002158F">
        <w:rPr>
          <w:rFonts w:ascii="Arial" w:hAnsi="Arial" w:cs="Arial"/>
          <w:sz w:val="24"/>
          <w:szCs w:val="24"/>
        </w:rPr>
        <w:t xml:space="preserve">Table </w:t>
      </w:r>
      <w:r w:rsidR="00CD2448" w:rsidRPr="0002158F">
        <w:rPr>
          <w:rFonts w:ascii="Arial" w:hAnsi="Arial" w:cs="Arial"/>
          <w:sz w:val="24"/>
          <w:szCs w:val="24"/>
        </w:rPr>
        <w:fldChar w:fldCharType="begin"/>
      </w:r>
      <w:r w:rsidRPr="0002158F">
        <w:rPr>
          <w:rFonts w:ascii="Arial" w:hAnsi="Arial" w:cs="Arial"/>
          <w:sz w:val="24"/>
          <w:szCs w:val="24"/>
        </w:rPr>
        <w:instrText xml:space="preserve"> SEQ Table \* ARABIC </w:instrText>
      </w:r>
      <w:r w:rsidR="00CD2448" w:rsidRPr="0002158F">
        <w:rPr>
          <w:rFonts w:ascii="Arial" w:hAnsi="Arial" w:cs="Arial"/>
          <w:sz w:val="24"/>
          <w:szCs w:val="24"/>
        </w:rPr>
        <w:fldChar w:fldCharType="separate"/>
      </w:r>
      <w:r w:rsidR="009E2D5B">
        <w:rPr>
          <w:rFonts w:ascii="Arial" w:hAnsi="Arial" w:cs="Arial"/>
          <w:noProof/>
          <w:sz w:val="24"/>
          <w:szCs w:val="24"/>
        </w:rPr>
        <w:t>13</w:t>
      </w:r>
      <w:r w:rsidR="00CD2448" w:rsidRPr="0002158F">
        <w:rPr>
          <w:rFonts w:ascii="Arial" w:hAnsi="Arial" w:cs="Arial"/>
          <w:sz w:val="24"/>
          <w:szCs w:val="24"/>
        </w:rPr>
        <w:fldChar w:fldCharType="end"/>
      </w:r>
      <w:bookmarkEnd w:id="60"/>
      <w:r w:rsidRPr="0002158F">
        <w:rPr>
          <w:rFonts w:ascii="Arial" w:hAnsi="Arial" w:cs="Arial"/>
          <w:sz w:val="24"/>
          <w:szCs w:val="24"/>
        </w:rPr>
        <w:t xml:space="preserve">. Comparison of Cohort 1 and 2’s Levels of Implementation, all Districts (DAIT and </w:t>
      </w:r>
      <w:r w:rsidR="002B3060" w:rsidRPr="0002158F">
        <w:rPr>
          <w:rFonts w:ascii="Arial" w:hAnsi="Arial" w:cs="Arial"/>
          <w:sz w:val="24"/>
          <w:szCs w:val="24"/>
        </w:rPr>
        <w:t>Non-DAIT</w:t>
      </w:r>
      <w:r w:rsidR="00643CF1" w:rsidRPr="0002158F">
        <w:rPr>
          <w:rFonts w:ascii="Arial" w:hAnsi="Arial" w:cs="Arial"/>
          <w:sz w:val="24"/>
          <w:szCs w:val="24"/>
        </w:rPr>
        <w:t xml:space="preserve"> [light]</w:t>
      </w:r>
      <w:r w:rsidRPr="0002158F">
        <w:rPr>
          <w:rFonts w:ascii="Arial" w:hAnsi="Arial" w:cs="Arial"/>
          <w:sz w:val="24"/>
          <w:szCs w:val="24"/>
        </w:rPr>
        <w:t xml:space="preserve"> Districts)</w:t>
      </w:r>
      <w:bookmarkEnd w:id="61"/>
    </w:p>
    <w:tbl>
      <w:tblPr>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1350"/>
        <w:gridCol w:w="1350"/>
        <w:gridCol w:w="1260"/>
        <w:gridCol w:w="1369"/>
      </w:tblGrid>
      <w:tr w:rsidR="00DA5ADE" w:rsidRPr="0002158F" w:rsidTr="00DA5ADE">
        <w:tc>
          <w:tcPr>
            <w:tcW w:w="3978" w:type="dxa"/>
            <w:shd w:val="clear" w:color="auto" w:fill="D9D9D9"/>
          </w:tcPr>
          <w:p w:rsidR="00DA5ADE" w:rsidRPr="0002158F" w:rsidRDefault="00DA5ADE" w:rsidP="009C11AF">
            <w:pPr>
              <w:spacing w:after="0"/>
              <w:jc w:val="center"/>
              <w:rPr>
                <w:rFonts w:ascii="Arial" w:hAnsi="Arial" w:cs="Arial"/>
                <w:sz w:val="24"/>
                <w:szCs w:val="24"/>
              </w:rPr>
            </w:pPr>
          </w:p>
        </w:tc>
        <w:tc>
          <w:tcPr>
            <w:tcW w:w="2700" w:type="dxa"/>
            <w:gridSpan w:val="2"/>
            <w:shd w:val="clear" w:color="auto" w:fill="D9D9D9"/>
          </w:tcPr>
          <w:p w:rsidR="00DA5ADE" w:rsidRPr="0002158F" w:rsidRDefault="00DA5ADE" w:rsidP="009C11AF">
            <w:pPr>
              <w:spacing w:after="0"/>
              <w:jc w:val="center"/>
              <w:rPr>
                <w:rFonts w:ascii="Arial" w:eastAsia="Times New Roman" w:hAnsi="Arial" w:cs="Arial"/>
                <w:b/>
                <w:bCs/>
                <w:sz w:val="24"/>
                <w:szCs w:val="24"/>
              </w:rPr>
            </w:pPr>
            <w:r w:rsidRPr="0002158F">
              <w:rPr>
                <w:rFonts w:ascii="Arial" w:eastAsia="Times New Roman" w:hAnsi="Arial" w:cs="Arial"/>
                <w:b/>
                <w:bCs/>
                <w:sz w:val="24"/>
                <w:szCs w:val="24"/>
              </w:rPr>
              <w:t>Year 1</w:t>
            </w:r>
          </w:p>
        </w:tc>
        <w:tc>
          <w:tcPr>
            <w:tcW w:w="2629" w:type="dxa"/>
            <w:gridSpan w:val="2"/>
            <w:shd w:val="clear" w:color="auto" w:fill="D9D9D9"/>
          </w:tcPr>
          <w:p w:rsidR="00DA5ADE" w:rsidRPr="0002158F" w:rsidRDefault="00DA5ADE" w:rsidP="009C11AF">
            <w:pPr>
              <w:spacing w:after="0"/>
              <w:jc w:val="center"/>
              <w:rPr>
                <w:rFonts w:ascii="Arial" w:eastAsia="Times New Roman" w:hAnsi="Arial" w:cs="Arial"/>
                <w:b/>
                <w:bCs/>
                <w:sz w:val="24"/>
                <w:szCs w:val="24"/>
              </w:rPr>
            </w:pPr>
            <w:r w:rsidRPr="0002158F">
              <w:rPr>
                <w:rFonts w:ascii="Arial" w:eastAsia="Times New Roman" w:hAnsi="Arial" w:cs="Arial"/>
                <w:b/>
                <w:bCs/>
                <w:sz w:val="24"/>
                <w:szCs w:val="24"/>
              </w:rPr>
              <w:t>Year 2</w:t>
            </w:r>
          </w:p>
        </w:tc>
      </w:tr>
      <w:tr w:rsidR="00DA5ADE" w:rsidRPr="0002158F" w:rsidTr="00DA5ADE">
        <w:trPr>
          <w:trHeight w:val="242"/>
        </w:trPr>
        <w:tc>
          <w:tcPr>
            <w:tcW w:w="3978" w:type="dxa"/>
            <w:shd w:val="clear" w:color="auto" w:fill="D9D9D9"/>
          </w:tcPr>
          <w:p w:rsidR="00DA5ADE" w:rsidRPr="0002158F" w:rsidRDefault="00DA5ADE" w:rsidP="009C11AF">
            <w:pPr>
              <w:spacing w:after="0"/>
              <w:jc w:val="center"/>
              <w:rPr>
                <w:rFonts w:ascii="Arial" w:eastAsia="Times New Roman" w:hAnsi="Arial" w:cs="Arial"/>
                <w:b/>
                <w:bCs/>
                <w:color w:val="365F91"/>
                <w:sz w:val="24"/>
                <w:szCs w:val="24"/>
              </w:rPr>
            </w:pPr>
            <w:r w:rsidRPr="0002158F">
              <w:rPr>
                <w:rFonts w:ascii="Arial" w:hAnsi="Arial" w:cs="Arial"/>
                <w:sz w:val="24"/>
                <w:szCs w:val="24"/>
              </w:rPr>
              <w:br w:type="page"/>
            </w:r>
            <w:r w:rsidRPr="0002158F">
              <w:rPr>
                <w:rFonts w:ascii="Arial" w:hAnsi="Arial" w:cs="Arial"/>
                <w:sz w:val="24"/>
                <w:szCs w:val="24"/>
              </w:rPr>
              <w:br w:type="page"/>
            </w:r>
          </w:p>
        </w:tc>
        <w:tc>
          <w:tcPr>
            <w:tcW w:w="1350" w:type="dxa"/>
            <w:shd w:val="clear" w:color="auto" w:fill="D9D9D9"/>
          </w:tcPr>
          <w:p w:rsidR="00DA5ADE" w:rsidRPr="0002158F" w:rsidRDefault="00DA5ADE" w:rsidP="009C11AF">
            <w:pPr>
              <w:spacing w:after="0"/>
              <w:jc w:val="center"/>
              <w:rPr>
                <w:rFonts w:ascii="Arial" w:eastAsia="Times New Roman" w:hAnsi="Arial" w:cs="Arial"/>
                <w:b/>
                <w:bCs/>
                <w:sz w:val="24"/>
                <w:szCs w:val="24"/>
              </w:rPr>
            </w:pPr>
            <w:r w:rsidRPr="0002158F">
              <w:rPr>
                <w:rFonts w:ascii="Arial" w:eastAsia="Times New Roman" w:hAnsi="Arial" w:cs="Arial"/>
                <w:b/>
                <w:bCs/>
                <w:sz w:val="24"/>
                <w:szCs w:val="24"/>
              </w:rPr>
              <w:t>DAIT</w:t>
            </w:r>
          </w:p>
        </w:tc>
        <w:tc>
          <w:tcPr>
            <w:tcW w:w="1350" w:type="dxa"/>
            <w:shd w:val="clear" w:color="auto" w:fill="D9D9D9"/>
          </w:tcPr>
          <w:p w:rsidR="00DA5ADE" w:rsidRPr="0002158F" w:rsidRDefault="002B3060" w:rsidP="009C11AF">
            <w:pPr>
              <w:spacing w:after="0"/>
              <w:jc w:val="center"/>
              <w:rPr>
                <w:rFonts w:ascii="Arial" w:eastAsia="Times New Roman" w:hAnsi="Arial" w:cs="Arial"/>
                <w:b/>
                <w:bCs/>
                <w:sz w:val="24"/>
                <w:szCs w:val="24"/>
              </w:rPr>
            </w:pPr>
            <w:r w:rsidRPr="0002158F">
              <w:rPr>
                <w:rFonts w:ascii="Arial" w:eastAsia="Times New Roman" w:hAnsi="Arial" w:cs="Arial"/>
                <w:b/>
                <w:bCs/>
                <w:sz w:val="24"/>
                <w:szCs w:val="24"/>
              </w:rPr>
              <w:t>Non-DAIT</w:t>
            </w:r>
          </w:p>
        </w:tc>
        <w:tc>
          <w:tcPr>
            <w:tcW w:w="1260" w:type="dxa"/>
            <w:shd w:val="clear" w:color="auto" w:fill="D9D9D9"/>
          </w:tcPr>
          <w:p w:rsidR="00DA5ADE" w:rsidRPr="0002158F" w:rsidRDefault="00DA5ADE" w:rsidP="009C11AF">
            <w:pPr>
              <w:spacing w:after="0"/>
              <w:jc w:val="center"/>
              <w:rPr>
                <w:rFonts w:ascii="Arial" w:eastAsia="Times New Roman" w:hAnsi="Arial" w:cs="Arial"/>
                <w:b/>
                <w:bCs/>
                <w:sz w:val="24"/>
                <w:szCs w:val="24"/>
              </w:rPr>
            </w:pPr>
            <w:r w:rsidRPr="0002158F">
              <w:rPr>
                <w:rFonts w:ascii="Arial" w:eastAsia="Times New Roman" w:hAnsi="Arial" w:cs="Arial"/>
                <w:b/>
                <w:bCs/>
                <w:sz w:val="24"/>
                <w:szCs w:val="24"/>
              </w:rPr>
              <w:t>DAIT</w:t>
            </w:r>
          </w:p>
        </w:tc>
        <w:tc>
          <w:tcPr>
            <w:tcW w:w="1369" w:type="dxa"/>
            <w:shd w:val="clear" w:color="auto" w:fill="D9D9D9"/>
          </w:tcPr>
          <w:p w:rsidR="00DA5ADE" w:rsidRPr="0002158F" w:rsidRDefault="002B3060" w:rsidP="009C11AF">
            <w:pPr>
              <w:spacing w:after="0"/>
              <w:jc w:val="center"/>
              <w:rPr>
                <w:rFonts w:ascii="Arial" w:eastAsia="Times New Roman" w:hAnsi="Arial" w:cs="Arial"/>
                <w:b/>
                <w:bCs/>
                <w:sz w:val="24"/>
                <w:szCs w:val="24"/>
              </w:rPr>
            </w:pPr>
            <w:r w:rsidRPr="0002158F">
              <w:rPr>
                <w:rFonts w:ascii="Arial" w:eastAsia="Times New Roman" w:hAnsi="Arial" w:cs="Arial"/>
                <w:b/>
                <w:bCs/>
                <w:sz w:val="24"/>
                <w:szCs w:val="24"/>
              </w:rPr>
              <w:t>Non-DAIT</w:t>
            </w:r>
          </w:p>
        </w:tc>
      </w:tr>
      <w:tr w:rsidR="00DA5ADE" w:rsidRPr="0002158F" w:rsidTr="00DA5ADE">
        <w:tc>
          <w:tcPr>
            <w:tcW w:w="3978" w:type="dxa"/>
          </w:tcPr>
          <w:p w:rsidR="00DA5ADE" w:rsidRPr="0002158F" w:rsidRDefault="00DA5ADE" w:rsidP="009C11AF">
            <w:pPr>
              <w:spacing w:after="0"/>
              <w:rPr>
                <w:rFonts w:ascii="Arial" w:hAnsi="Arial" w:cs="Arial"/>
                <w:sz w:val="24"/>
                <w:szCs w:val="24"/>
              </w:rPr>
            </w:pPr>
            <w:r w:rsidRPr="0002158F">
              <w:rPr>
                <w:rFonts w:ascii="Arial" w:hAnsi="Arial" w:cs="Arial"/>
                <w:sz w:val="24"/>
                <w:szCs w:val="24"/>
              </w:rPr>
              <w:t xml:space="preserve">Overall </w:t>
            </w:r>
          </w:p>
        </w:tc>
        <w:tc>
          <w:tcPr>
            <w:tcW w:w="1350" w:type="dxa"/>
          </w:tcPr>
          <w:p w:rsidR="00DA5ADE" w:rsidRPr="0002158F" w:rsidRDefault="00DA5ADE" w:rsidP="009C11AF">
            <w:pPr>
              <w:tabs>
                <w:tab w:val="decimal" w:pos="432"/>
              </w:tabs>
              <w:spacing w:after="0"/>
              <w:rPr>
                <w:rFonts w:ascii="Arial" w:hAnsi="Arial" w:cs="Arial"/>
                <w:sz w:val="24"/>
                <w:szCs w:val="24"/>
              </w:rPr>
            </w:pPr>
            <w:r w:rsidRPr="0002158F">
              <w:rPr>
                <w:rFonts w:ascii="Arial" w:hAnsi="Arial" w:cs="Arial"/>
                <w:sz w:val="24"/>
                <w:szCs w:val="24"/>
              </w:rPr>
              <w:t>3.00</w:t>
            </w:r>
          </w:p>
        </w:tc>
        <w:tc>
          <w:tcPr>
            <w:tcW w:w="1350" w:type="dxa"/>
          </w:tcPr>
          <w:p w:rsidR="00DA5ADE" w:rsidRPr="0002158F" w:rsidRDefault="00DA5ADE" w:rsidP="009C11AF">
            <w:pPr>
              <w:tabs>
                <w:tab w:val="decimal" w:pos="432"/>
              </w:tabs>
              <w:spacing w:after="0"/>
              <w:rPr>
                <w:rFonts w:ascii="Arial" w:hAnsi="Arial" w:cs="Arial"/>
                <w:sz w:val="24"/>
                <w:szCs w:val="24"/>
              </w:rPr>
            </w:pPr>
            <w:r w:rsidRPr="0002158F">
              <w:rPr>
                <w:rFonts w:ascii="Arial" w:hAnsi="Arial" w:cs="Arial"/>
                <w:sz w:val="24"/>
                <w:szCs w:val="24"/>
              </w:rPr>
              <w:t>3.05</w:t>
            </w:r>
          </w:p>
        </w:tc>
        <w:tc>
          <w:tcPr>
            <w:tcW w:w="1260" w:type="dxa"/>
          </w:tcPr>
          <w:p w:rsidR="00DA5ADE" w:rsidRPr="0002158F" w:rsidRDefault="00DA5ADE" w:rsidP="009C11AF">
            <w:pPr>
              <w:tabs>
                <w:tab w:val="decimal" w:pos="432"/>
              </w:tabs>
              <w:spacing w:after="0"/>
              <w:rPr>
                <w:rFonts w:ascii="Arial" w:hAnsi="Arial" w:cs="Arial"/>
                <w:sz w:val="24"/>
                <w:szCs w:val="24"/>
              </w:rPr>
            </w:pPr>
            <w:r w:rsidRPr="0002158F">
              <w:rPr>
                <w:rFonts w:ascii="Arial" w:hAnsi="Arial" w:cs="Arial"/>
                <w:sz w:val="24"/>
                <w:szCs w:val="24"/>
              </w:rPr>
              <w:t>3.27</w:t>
            </w:r>
          </w:p>
        </w:tc>
        <w:tc>
          <w:tcPr>
            <w:tcW w:w="1369" w:type="dxa"/>
          </w:tcPr>
          <w:p w:rsidR="00DA5ADE" w:rsidRPr="0002158F" w:rsidRDefault="00DA5ADE" w:rsidP="009C11AF">
            <w:pPr>
              <w:tabs>
                <w:tab w:val="decimal" w:pos="522"/>
              </w:tabs>
              <w:spacing w:after="0"/>
              <w:rPr>
                <w:rFonts w:ascii="Arial" w:hAnsi="Arial" w:cs="Arial"/>
                <w:sz w:val="24"/>
                <w:szCs w:val="24"/>
              </w:rPr>
            </w:pPr>
            <w:r w:rsidRPr="0002158F">
              <w:rPr>
                <w:rFonts w:ascii="Arial" w:hAnsi="Arial" w:cs="Arial"/>
                <w:sz w:val="24"/>
                <w:szCs w:val="24"/>
              </w:rPr>
              <w:t>3.21</w:t>
            </w:r>
          </w:p>
        </w:tc>
      </w:tr>
      <w:tr w:rsidR="00DA5ADE" w:rsidRPr="0002158F" w:rsidTr="00DA5ADE">
        <w:tc>
          <w:tcPr>
            <w:tcW w:w="3978" w:type="dxa"/>
          </w:tcPr>
          <w:p w:rsidR="00DA5ADE" w:rsidRPr="0002158F" w:rsidRDefault="00DA5ADE" w:rsidP="009C11AF">
            <w:pPr>
              <w:spacing w:after="0"/>
              <w:rPr>
                <w:rFonts w:ascii="Arial" w:hAnsi="Arial" w:cs="Arial"/>
                <w:sz w:val="24"/>
                <w:szCs w:val="24"/>
              </w:rPr>
            </w:pPr>
            <w:r w:rsidRPr="0002158F">
              <w:rPr>
                <w:rFonts w:ascii="Arial" w:hAnsi="Arial" w:cs="Arial"/>
                <w:sz w:val="24"/>
                <w:szCs w:val="24"/>
              </w:rPr>
              <w:t>Sub-Areas</w:t>
            </w:r>
          </w:p>
        </w:tc>
        <w:tc>
          <w:tcPr>
            <w:tcW w:w="1350" w:type="dxa"/>
          </w:tcPr>
          <w:p w:rsidR="00DA5ADE" w:rsidRPr="0002158F" w:rsidRDefault="00DA5ADE" w:rsidP="009C11AF">
            <w:pPr>
              <w:tabs>
                <w:tab w:val="decimal" w:pos="432"/>
              </w:tabs>
              <w:spacing w:after="0"/>
              <w:rPr>
                <w:rFonts w:ascii="Arial" w:hAnsi="Arial" w:cs="Arial"/>
                <w:sz w:val="24"/>
                <w:szCs w:val="24"/>
              </w:rPr>
            </w:pPr>
          </w:p>
        </w:tc>
        <w:tc>
          <w:tcPr>
            <w:tcW w:w="1350" w:type="dxa"/>
          </w:tcPr>
          <w:p w:rsidR="00DA5ADE" w:rsidRPr="0002158F" w:rsidRDefault="00DA5ADE" w:rsidP="009C11AF">
            <w:pPr>
              <w:tabs>
                <w:tab w:val="decimal" w:pos="432"/>
              </w:tabs>
              <w:spacing w:after="0"/>
              <w:rPr>
                <w:rFonts w:ascii="Arial" w:hAnsi="Arial" w:cs="Arial"/>
                <w:sz w:val="24"/>
                <w:szCs w:val="24"/>
              </w:rPr>
            </w:pPr>
          </w:p>
        </w:tc>
        <w:tc>
          <w:tcPr>
            <w:tcW w:w="1260" w:type="dxa"/>
          </w:tcPr>
          <w:p w:rsidR="00DA5ADE" w:rsidRPr="0002158F" w:rsidRDefault="00DA5ADE" w:rsidP="009C11AF">
            <w:pPr>
              <w:tabs>
                <w:tab w:val="decimal" w:pos="432"/>
              </w:tabs>
              <w:spacing w:after="0"/>
              <w:rPr>
                <w:rFonts w:ascii="Arial" w:hAnsi="Arial" w:cs="Arial"/>
                <w:sz w:val="24"/>
                <w:szCs w:val="24"/>
              </w:rPr>
            </w:pPr>
          </w:p>
        </w:tc>
        <w:tc>
          <w:tcPr>
            <w:tcW w:w="1369" w:type="dxa"/>
          </w:tcPr>
          <w:p w:rsidR="00DA5ADE" w:rsidRPr="0002158F" w:rsidRDefault="00DA5ADE" w:rsidP="009C11AF">
            <w:pPr>
              <w:tabs>
                <w:tab w:val="decimal" w:pos="522"/>
              </w:tabs>
              <w:spacing w:after="0"/>
              <w:rPr>
                <w:rFonts w:ascii="Arial" w:hAnsi="Arial" w:cs="Arial"/>
                <w:sz w:val="24"/>
                <w:szCs w:val="24"/>
              </w:rPr>
            </w:pPr>
          </w:p>
        </w:tc>
      </w:tr>
      <w:tr w:rsidR="00DA5ADE" w:rsidRPr="0002158F" w:rsidTr="00DA5ADE">
        <w:tc>
          <w:tcPr>
            <w:tcW w:w="3978" w:type="dxa"/>
          </w:tcPr>
          <w:p w:rsidR="00DA5ADE" w:rsidRPr="0002158F" w:rsidRDefault="00DA5ADE" w:rsidP="009C11AF">
            <w:pPr>
              <w:spacing w:after="0"/>
              <w:ind w:left="360" w:hanging="180"/>
              <w:rPr>
                <w:rFonts w:ascii="Arial" w:hAnsi="Arial" w:cs="Arial"/>
                <w:sz w:val="24"/>
                <w:szCs w:val="24"/>
              </w:rPr>
            </w:pPr>
            <w:r w:rsidRPr="0002158F">
              <w:rPr>
                <w:rFonts w:ascii="Arial" w:hAnsi="Arial" w:cs="Arial"/>
                <w:sz w:val="24"/>
                <w:szCs w:val="24"/>
              </w:rPr>
              <w:t>Governance</w:t>
            </w:r>
          </w:p>
        </w:tc>
        <w:tc>
          <w:tcPr>
            <w:tcW w:w="1350" w:type="dxa"/>
          </w:tcPr>
          <w:p w:rsidR="00DA5ADE" w:rsidRPr="0002158F" w:rsidRDefault="00DA5ADE" w:rsidP="009C11AF">
            <w:pPr>
              <w:tabs>
                <w:tab w:val="decimal" w:pos="432"/>
              </w:tabs>
              <w:spacing w:after="0"/>
              <w:rPr>
                <w:rFonts w:ascii="Arial" w:hAnsi="Arial" w:cs="Arial"/>
                <w:sz w:val="24"/>
                <w:szCs w:val="24"/>
              </w:rPr>
            </w:pPr>
            <w:r w:rsidRPr="0002158F">
              <w:rPr>
                <w:rFonts w:ascii="Arial" w:hAnsi="Arial" w:cs="Arial"/>
                <w:sz w:val="24"/>
                <w:szCs w:val="24"/>
              </w:rPr>
              <w:t>2.98</w:t>
            </w:r>
          </w:p>
        </w:tc>
        <w:tc>
          <w:tcPr>
            <w:tcW w:w="1350" w:type="dxa"/>
          </w:tcPr>
          <w:p w:rsidR="00DA5ADE" w:rsidRPr="0002158F" w:rsidRDefault="00DA5ADE" w:rsidP="009C11AF">
            <w:pPr>
              <w:tabs>
                <w:tab w:val="decimal" w:pos="432"/>
              </w:tabs>
              <w:spacing w:after="0"/>
              <w:rPr>
                <w:rFonts w:ascii="Arial" w:hAnsi="Arial" w:cs="Arial"/>
                <w:sz w:val="24"/>
                <w:szCs w:val="24"/>
              </w:rPr>
            </w:pPr>
            <w:r w:rsidRPr="0002158F">
              <w:rPr>
                <w:rFonts w:ascii="Arial" w:hAnsi="Arial" w:cs="Arial"/>
                <w:sz w:val="24"/>
                <w:szCs w:val="24"/>
              </w:rPr>
              <w:t>3.11</w:t>
            </w:r>
          </w:p>
        </w:tc>
        <w:tc>
          <w:tcPr>
            <w:tcW w:w="1260" w:type="dxa"/>
          </w:tcPr>
          <w:p w:rsidR="00DA5ADE" w:rsidRPr="0002158F" w:rsidRDefault="00DA5ADE" w:rsidP="009C11AF">
            <w:pPr>
              <w:tabs>
                <w:tab w:val="decimal" w:pos="432"/>
              </w:tabs>
              <w:spacing w:after="0"/>
              <w:rPr>
                <w:rFonts w:ascii="Arial" w:hAnsi="Arial" w:cs="Arial"/>
                <w:sz w:val="24"/>
                <w:szCs w:val="24"/>
              </w:rPr>
            </w:pPr>
            <w:r w:rsidRPr="0002158F">
              <w:rPr>
                <w:rFonts w:ascii="Arial" w:hAnsi="Arial" w:cs="Arial"/>
                <w:sz w:val="24"/>
                <w:szCs w:val="24"/>
              </w:rPr>
              <w:t>3.29</w:t>
            </w:r>
          </w:p>
        </w:tc>
        <w:tc>
          <w:tcPr>
            <w:tcW w:w="1369" w:type="dxa"/>
          </w:tcPr>
          <w:p w:rsidR="00DA5ADE" w:rsidRPr="0002158F" w:rsidRDefault="00DA5ADE" w:rsidP="009C11AF">
            <w:pPr>
              <w:tabs>
                <w:tab w:val="decimal" w:pos="522"/>
              </w:tabs>
              <w:spacing w:after="0"/>
              <w:rPr>
                <w:rFonts w:ascii="Arial" w:hAnsi="Arial" w:cs="Arial"/>
                <w:sz w:val="24"/>
                <w:szCs w:val="24"/>
              </w:rPr>
            </w:pPr>
            <w:r w:rsidRPr="0002158F">
              <w:rPr>
                <w:rFonts w:ascii="Arial" w:hAnsi="Arial" w:cs="Arial"/>
                <w:sz w:val="24"/>
                <w:szCs w:val="24"/>
              </w:rPr>
              <w:t>3.25</w:t>
            </w:r>
          </w:p>
        </w:tc>
      </w:tr>
      <w:tr w:rsidR="00DA5ADE" w:rsidRPr="0002158F" w:rsidTr="00DA5ADE">
        <w:tc>
          <w:tcPr>
            <w:tcW w:w="3978" w:type="dxa"/>
          </w:tcPr>
          <w:p w:rsidR="00DA5ADE" w:rsidRPr="0002158F" w:rsidRDefault="00DA5ADE" w:rsidP="009C11AF">
            <w:pPr>
              <w:spacing w:after="0"/>
              <w:ind w:left="360" w:hanging="180"/>
              <w:rPr>
                <w:rFonts w:ascii="Arial" w:hAnsi="Arial" w:cs="Arial"/>
                <w:sz w:val="24"/>
                <w:szCs w:val="24"/>
              </w:rPr>
            </w:pPr>
            <w:r w:rsidRPr="0002158F">
              <w:rPr>
                <w:rFonts w:ascii="Arial" w:hAnsi="Arial" w:cs="Arial"/>
                <w:sz w:val="24"/>
                <w:szCs w:val="24"/>
              </w:rPr>
              <w:t>Curriculum, Instruction, &amp; Assessment</w:t>
            </w:r>
          </w:p>
        </w:tc>
        <w:tc>
          <w:tcPr>
            <w:tcW w:w="1350" w:type="dxa"/>
          </w:tcPr>
          <w:p w:rsidR="00DA5ADE" w:rsidRPr="0002158F" w:rsidRDefault="00DA5ADE" w:rsidP="009C11AF">
            <w:pPr>
              <w:tabs>
                <w:tab w:val="decimal" w:pos="432"/>
              </w:tabs>
              <w:spacing w:after="0"/>
              <w:rPr>
                <w:rFonts w:ascii="Arial" w:hAnsi="Arial" w:cs="Arial"/>
                <w:sz w:val="24"/>
                <w:szCs w:val="24"/>
              </w:rPr>
            </w:pPr>
            <w:r w:rsidRPr="0002158F">
              <w:rPr>
                <w:rFonts w:ascii="Arial" w:hAnsi="Arial" w:cs="Arial"/>
                <w:sz w:val="24"/>
                <w:szCs w:val="24"/>
              </w:rPr>
              <w:t>2.94</w:t>
            </w:r>
          </w:p>
        </w:tc>
        <w:tc>
          <w:tcPr>
            <w:tcW w:w="1350" w:type="dxa"/>
          </w:tcPr>
          <w:p w:rsidR="00DA5ADE" w:rsidRPr="0002158F" w:rsidRDefault="00DA5ADE" w:rsidP="009C11AF">
            <w:pPr>
              <w:tabs>
                <w:tab w:val="decimal" w:pos="432"/>
              </w:tabs>
              <w:spacing w:after="0"/>
              <w:rPr>
                <w:rFonts w:ascii="Arial" w:hAnsi="Arial" w:cs="Arial"/>
                <w:sz w:val="24"/>
                <w:szCs w:val="24"/>
              </w:rPr>
            </w:pPr>
            <w:r w:rsidRPr="0002158F">
              <w:rPr>
                <w:rFonts w:ascii="Arial" w:hAnsi="Arial" w:cs="Arial"/>
                <w:sz w:val="24"/>
                <w:szCs w:val="24"/>
              </w:rPr>
              <w:t>2.81</w:t>
            </w:r>
          </w:p>
        </w:tc>
        <w:tc>
          <w:tcPr>
            <w:tcW w:w="1260" w:type="dxa"/>
          </w:tcPr>
          <w:p w:rsidR="00DA5ADE" w:rsidRPr="0002158F" w:rsidRDefault="00DA5ADE" w:rsidP="009C11AF">
            <w:pPr>
              <w:tabs>
                <w:tab w:val="decimal" w:pos="432"/>
              </w:tabs>
              <w:spacing w:after="0"/>
              <w:rPr>
                <w:rFonts w:ascii="Arial" w:hAnsi="Arial" w:cs="Arial"/>
                <w:sz w:val="24"/>
                <w:szCs w:val="24"/>
              </w:rPr>
            </w:pPr>
            <w:r w:rsidRPr="0002158F">
              <w:rPr>
                <w:rFonts w:ascii="Arial" w:hAnsi="Arial" w:cs="Arial"/>
                <w:sz w:val="24"/>
                <w:szCs w:val="24"/>
              </w:rPr>
              <w:t>3.32</w:t>
            </w:r>
          </w:p>
        </w:tc>
        <w:tc>
          <w:tcPr>
            <w:tcW w:w="1369" w:type="dxa"/>
          </w:tcPr>
          <w:p w:rsidR="00DA5ADE" w:rsidRPr="0002158F" w:rsidRDefault="00DA5ADE" w:rsidP="009C11AF">
            <w:pPr>
              <w:tabs>
                <w:tab w:val="decimal" w:pos="522"/>
              </w:tabs>
              <w:spacing w:after="0"/>
              <w:rPr>
                <w:rFonts w:ascii="Arial" w:hAnsi="Arial" w:cs="Arial"/>
                <w:sz w:val="24"/>
                <w:szCs w:val="24"/>
              </w:rPr>
            </w:pPr>
            <w:r w:rsidRPr="0002158F">
              <w:rPr>
                <w:rFonts w:ascii="Arial" w:hAnsi="Arial" w:cs="Arial"/>
                <w:sz w:val="24"/>
                <w:szCs w:val="24"/>
              </w:rPr>
              <w:t>3.04**</w:t>
            </w:r>
          </w:p>
        </w:tc>
      </w:tr>
      <w:tr w:rsidR="00DA5ADE" w:rsidRPr="0002158F" w:rsidTr="00DA5ADE">
        <w:tc>
          <w:tcPr>
            <w:tcW w:w="3978" w:type="dxa"/>
          </w:tcPr>
          <w:p w:rsidR="00DA5ADE" w:rsidRPr="0002158F" w:rsidRDefault="00DA5ADE" w:rsidP="009C11AF">
            <w:pPr>
              <w:spacing w:after="0"/>
              <w:ind w:left="360" w:hanging="180"/>
              <w:rPr>
                <w:rFonts w:ascii="Arial" w:hAnsi="Arial" w:cs="Arial"/>
                <w:sz w:val="24"/>
                <w:szCs w:val="24"/>
              </w:rPr>
            </w:pPr>
            <w:r w:rsidRPr="0002158F">
              <w:rPr>
                <w:rFonts w:ascii="Arial" w:hAnsi="Arial" w:cs="Arial"/>
                <w:sz w:val="24"/>
                <w:szCs w:val="24"/>
              </w:rPr>
              <w:t>Professional Development</w:t>
            </w:r>
          </w:p>
        </w:tc>
        <w:tc>
          <w:tcPr>
            <w:tcW w:w="1350" w:type="dxa"/>
          </w:tcPr>
          <w:p w:rsidR="00DA5ADE" w:rsidRPr="0002158F" w:rsidRDefault="00DA5ADE" w:rsidP="009C11AF">
            <w:pPr>
              <w:tabs>
                <w:tab w:val="decimal" w:pos="432"/>
              </w:tabs>
              <w:spacing w:after="0"/>
              <w:rPr>
                <w:rFonts w:ascii="Arial" w:hAnsi="Arial" w:cs="Arial"/>
                <w:sz w:val="24"/>
                <w:szCs w:val="24"/>
              </w:rPr>
            </w:pPr>
            <w:r w:rsidRPr="0002158F">
              <w:rPr>
                <w:rFonts w:ascii="Arial" w:hAnsi="Arial" w:cs="Arial"/>
                <w:sz w:val="24"/>
                <w:szCs w:val="24"/>
              </w:rPr>
              <w:t>3.02</w:t>
            </w:r>
          </w:p>
        </w:tc>
        <w:tc>
          <w:tcPr>
            <w:tcW w:w="1350" w:type="dxa"/>
          </w:tcPr>
          <w:p w:rsidR="00DA5ADE" w:rsidRPr="0002158F" w:rsidRDefault="00DA5ADE" w:rsidP="009C11AF">
            <w:pPr>
              <w:tabs>
                <w:tab w:val="decimal" w:pos="432"/>
              </w:tabs>
              <w:spacing w:after="0"/>
              <w:rPr>
                <w:rFonts w:ascii="Arial" w:hAnsi="Arial" w:cs="Arial"/>
                <w:sz w:val="24"/>
                <w:szCs w:val="24"/>
              </w:rPr>
            </w:pPr>
            <w:r w:rsidRPr="0002158F">
              <w:rPr>
                <w:rFonts w:ascii="Arial" w:hAnsi="Arial" w:cs="Arial"/>
                <w:sz w:val="24"/>
                <w:szCs w:val="24"/>
              </w:rPr>
              <w:t>2.71*</w:t>
            </w:r>
          </w:p>
        </w:tc>
        <w:tc>
          <w:tcPr>
            <w:tcW w:w="1260" w:type="dxa"/>
          </w:tcPr>
          <w:p w:rsidR="00DA5ADE" w:rsidRPr="0002158F" w:rsidRDefault="00DA5ADE" w:rsidP="009C11AF">
            <w:pPr>
              <w:tabs>
                <w:tab w:val="decimal" w:pos="432"/>
              </w:tabs>
              <w:spacing w:after="0"/>
              <w:rPr>
                <w:rFonts w:ascii="Arial" w:hAnsi="Arial" w:cs="Arial"/>
                <w:sz w:val="24"/>
                <w:szCs w:val="24"/>
              </w:rPr>
            </w:pPr>
            <w:r w:rsidRPr="0002158F">
              <w:rPr>
                <w:rFonts w:ascii="Arial" w:hAnsi="Arial" w:cs="Arial"/>
                <w:sz w:val="24"/>
                <w:szCs w:val="24"/>
              </w:rPr>
              <w:t>3.23</w:t>
            </w:r>
          </w:p>
        </w:tc>
        <w:tc>
          <w:tcPr>
            <w:tcW w:w="1369" w:type="dxa"/>
          </w:tcPr>
          <w:p w:rsidR="00DA5ADE" w:rsidRPr="0002158F" w:rsidRDefault="00DA5ADE" w:rsidP="009C11AF">
            <w:pPr>
              <w:tabs>
                <w:tab w:val="decimal" w:pos="522"/>
              </w:tabs>
              <w:spacing w:after="0"/>
              <w:rPr>
                <w:rFonts w:ascii="Arial" w:hAnsi="Arial" w:cs="Arial"/>
                <w:sz w:val="24"/>
                <w:szCs w:val="24"/>
              </w:rPr>
            </w:pPr>
            <w:r w:rsidRPr="0002158F">
              <w:rPr>
                <w:rFonts w:ascii="Arial" w:hAnsi="Arial" w:cs="Arial"/>
                <w:sz w:val="24"/>
                <w:szCs w:val="24"/>
              </w:rPr>
              <w:t>2.90*</w:t>
            </w:r>
          </w:p>
        </w:tc>
      </w:tr>
      <w:tr w:rsidR="00DA5ADE" w:rsidRPr="0002158F" w:rsidTr="00DA5ADE">
        <w:tc>
          <w:tcPr>
            <w:tcW w:w="3978" w:type="dxa"/>
          </w:tcPr>
          <w:p w:rsidR="00DA5ADE" w:rsidRPr="0002158F" w:rsidRDefault="00DA5ADE" w:rsidP="009C11AF">
            <w:pPr>
              <w:spacing w:after="0"/>
              <w:ind w:left="360" w:hanging="180"/>
              <w:rPr>
                <w:rFonts w:ascii="Arial" w:hAnsi="Arial" w:cs="Arial"/>
                <w:sz w:val="24"/>
                <w:szCs w:val="24"/>
              </w:rPr>
            </w:pPr>
            <w:r w:rsidRPr="0002158F">
              <w:rPr>
                <w:rFonts w:ascii="Arial" w:hAnsi="Arial" w:cs="Arial"/>
                <w:sz w:val="24"/>
                <w:szCs w:val="24"/>
              </w:rPr>
              <w:t>Fiscal Operations</w:t>
            </w:r>
          </w:p>
        </w:tc>
        <w:tc>
          <w:tcPr>
            <w:tcW w:w="1350" w:type="dxa"/>
          </w:tcPr>
          <w:p w:rsidR="00DA5ADE" w:rsidRPr="0002158F" w:rsidRDefault="00DA5ADE" w:rsidP="009C11AF">
            <w:pPr>
              <w:tabs>
                <w:tab w:val="decimal" w:pos="432"/>
              </w:tabs>
              <w:spacing w:after="0"/>
              <w:rPr>
                <w:rFonts w:ascii="Arial" w:hAnsi="Arial" w:cs="Arial"/>
                <w:sz w:val="24"/>
                <w:szCs w:val="24"/>
              </w:rPr>
            </w:pPr>
            <w:r w:rsidRPr="0002158F">
              <w:rPr>
                <w:rFonts w:ascii="Arial" w:hAnsi="Arial" w:cs="Arial"/>
                <w:sz w:val="24"/>
                <w:szCs w:val="24"/>
              </w:rPr>
              <w:t>3.17</w:t>
            </w:r>
          </w:p>
        </w:tc>
        <w:tc>
          <w:tcPr>
            <w:tcW w:w="1350" w:type="dxa"/>
          </w:tcPr>
          <w:p w:rsidR="00DA5ADE" w:rsidRPr="0002158F" w:rsidRDefault="00DA5ADE" w:rsidP="009C11AF">
            <w:pPr>
              <w:tabs>
                <w:tab w:val="decimal" w:pos="432"/>
              </w:tabs>
              <w:spacing w:after="0"/>
              <w:rPr>
                <w:rFonts w:ascii="Arial" w:hAnsi="Arial" w:cs="Arial"/>
                <w:sz w:val="24"/>
                <w:szCs w:val="24"/>
              </w:rPr>
            </w:pPr>
            <w:r w:rsidRPr="0002158F">
              <w:rPr>
                <w:rFonts w:ascii="Arial" w:hAnsi="Arial" w:cs="Arial"/>
                <w:sz w:val="24"/>
                <w:szCs w:val="24"/>
              </w:rPr>
              <w:t>3.36*</w:t>
            </w:r>
          </w:p>
        </w:tc>
        <w:tc>
          <w:tcPr>
            <w:tcW w:w="1260" w:type="dxa"/>
          </w:tcPr>
          <w:p w:rsidR="00DA5ADE" w:rsidRPr="0002158F" w:rsidRDefault="00DA5ADE" w:rsidP="009C11AF">
            <w:pPr>
              <w:tabs>
                <w:tab w:val="decimal" w:pos="432"/>
              </w:tabs>
              <w:spacing w:after="0"/>
              <w:rPr>
                <w:rFonts w:ascii="Arial" w:hAnsi="Arial" w:cs="Arial"/>
                <w:sz w:val="24"/>
                <w:szCs w:val="24"/>
              </w:rPr>
            </w:pPr>
            <w:r w:rsidRPr="0002158F">
              <w:rPr>
                <w:rFonts w:ascii="Arial" w:hAnsi="Arial" w:cs="Arial"/>
                <w:sz w:val="24"/>
                <w:szCs w:val="24"/>
              </w:rPr>
              <w:t>3.34</w:t>
            </w:r>
          </w:p>
        </w:tc>
        <w:tc>
          <w:tcPr>
            <w:tcW w:w="1369" w:type="dxa"/>
          </w:tcPr>
          <w:p w:rsidR="00DA5ADE" w:rsidRPr="0002158F" w:rsidRDefault="00DA5ADE" w:rsidP="009C11AF">
            <w:pPr>
              <w:tabs>
                <w:tab w:val="decimal" w:pos="522"/>
              </w:tabs>
              <w:spacing w:after="0"/>
              <w:rPr>
                <w:rFonts w:ascii="Arial" w:hAnsi="Arial" w:cs="Arial"/>
                <w:sz w:val="24"/>
                <w:szCs w:val="24"/>
              </w:rPr>
            </w:pPr>
            <w:r w:rsidRPr="0002158F">
              <w:rPr>
                <w:rFonts w:ascii="Arial" w:hAnsi="Arial" w:cs="Arial"/>
                <w:sz w:val="24"/>
                <w:szCs w:val="24"/>
              </w:rPr>
              <w:t>3.44</w:t>
            </w:r>
          </w:p>
        </w:tc>
      </w:tr>
      <w:tr w:rsidR="00DA5ADE" w:rsidRPr="0002158F" w:rsidTr="00DA5ADE">
        <w:tc>
          <w:tcPr>
            <w:tcW w:w="3978" w:type="dxa"/>
          </w:tcPr>
          <w:p w:rsidR="00DA5ADE" w:rsidRPr="0002158F" w:rsidRDefault="00DA5ADE" w:rsidP="009C11AF">
            <w:pPr>
              <w:spacing w:after="0"/>
              <w:ind w:left="360" w:hanging="180"/>
              <w:rPr>
                <w:rFonts w:ascii="Arial" w:hAnsi="Arial" w:cs="Arial"/>
                <w:sz w:val="24"/>
                <w:szCs w:val="24"/>
              </w:rPr>
            </w:pPr>
            <w:r w:rsidRPr="0002158F">
              <w:rPr>
                <w:rFonts w:ascii="Arial" w:hAnsi="Arial" w:cs="Arial"/>
                <w:sz w:val="24"/>
                <w:szCs w:val="24"/>
              </w:rPr>
              <w:t>Students with Disabilities</w:t>
            </w:r>
          </w:p>
        </w:tc>
        <w:tc>
          <w:tcPr>
            <w:tcW w:w="1350" w:type="dxa"/>
          </w:tcPr>
          <w:p w:rsidR="00DA5ADE" w:rsidRPr="0002158F" w:rsidRDefault="00DA5ADE" w:rsidP="009C11AF">
            <w:pPr>
              <w:tabs>
                <w:tab w:val="decimal" w:pos="432"/>
              </w:tabs>
              <w:spacing w:after="0"/>
              <w:rPr>
                <w:rFonts w:ascii="Arial" w:hAnsi="Arial" w:cs="Arial"/>
                <w:sz w:val="24"/>
                <w:szCs w:val="24"/>
              </w:rPr>
            </w:pPr>
            <w:r w:rsidRPr="0002158F">
              <w:rPr>
                <w:rFonts w:ascii="Arial" w:hAnsi="Arial" w:cs="Arial"/>
                <w:sz w:val="24"/>
                <w:szCs w:val="24"/>
              </w:rPr>
              <w:t>3.08</w:t>
            </w:r>
          </w:p>
        </w:tc>
        <w:tc>
          <w:tcPr>
            <w:tcW w:w="1350" w:type="dxa"/>
          </w:tcPr>
          <w:p w:rsidR="00DA5ADE" w:rsidRPr="0002158F" w:rsidRDefault="00DA5ADE" w:rsidP="009C11AF">
            <w:pPr>
              <w:tabs>
                <w:tab w:val="decimal" w:pos="432"/>
              </w:tabs>
              <w:spacing w:after="0"/>
              <w:rPr>
                <w:rFonts w:ascii="Arial" w:hAnsi="Arial" w:cs="Arial"/>
                <w:sz w:val="24"/>
                <w:szCs w:val="24"/>
              </w:rPr>
            </w:pPr>
            <w:r w:rsidRPr="0002158F">
              <w:rPr>
                <w:rFonts w:ascii="Arial" w:hAnsi="Arial" w:cs="Arial"/>
                <w:sz w:val="24"/>
                <w:szCs w:val="24"/>
              </w:rPr>
              <w:t>3.06</w:t>
            </w:r>
          </w:p>
        </w:tc>
        <w:tc>
          <w:tcPr>
            <w:tcW w:w="1260" w:type="dxa"/>
          </w:tcPr>
          <w:p w:rsidR="00DA5ADE" w:rsidRPr="0002158F" w:rsidRDefault="00DA5ADE" w:rsidP="009C11AF">
            <w:pPr>
              <w:tabs>
                <w:tab w:val="decimal" w:pos="432"/>
              </w:tabs>
              <w:spacing w:after="0"/>
              <w:rPr>
                <w:rFonts w:ascii="Arial" w:hAnsi="Arial" w:cs="Arial"/>
                <w:sz w:val="24"/>
                <w:szCs w:val="24"/>
              </w:rPr>
            </w:pPr>
            <w:r w:rsidRPr="0002158F">
              <w:rPr>
                <w:rFonts w:ascii="Arial" w:hAnsi="Arial" w:cs="Arial"/>
                <w:sz w:val="24"/>
                <w:szCs w:val="24"/>
              </w:rPr>
              <w:t>3.34</w:t>
            </w:r>
          </w:p>
        </w:tc>
        <w:tc>
          <w:tcPr>
            <w:tcW w:w="1369" w:type="dxa"/>
          </w:tcPr>
          <w:p w:rsidR="00DA5ADE" w:rsidRPr="0002158F" w:rsidRDefault="00DA5ADE" w:rsidP="009C11AF">
            <w:pPr>
              <w:tabs>
                <w:tab w:val="decimal" w:pos="522"/>
              </w:tabs>
              <w:spacing w:after="0"/>
              <w:rPr>
                <w:rFonts w:ascii="Arial" w:hAnsi="Arial" w:cs="Arial"/>
                <w:sz w:val="24"/>
                <w:szCs w:val="24"/>
              </w:rPr>
            </w:pPr>
            <w:r w:rsidRPr="0002158F">
              <w:rPr>
                <w:rFonts w:ascii="Arial" w:hAnsi="Arial" w:cs="Arial"/>
                <w:sz w:val="24"/>
                <w:szCs w:val="24"/>
              </w:rPr>
              <w:t>3.24</w:t>
            </w:r>
          </w:p>
        </w:tc>
      </w:tr>
      <w:tr w:rsidR="00DA5ADE" w:rsidRPr="0002158F" w:rsidTr="00DA5ADE">
        <w:tc>
          <w:tcPr>
            <w:tcW w:w="3978" w:type="dxa"/>
          </w:tcPr>
          <w:p w:rsidR="00DA5ADE" w:rsidRPr="0002158F" w:rsidRDefault="00DA5ADE" w:rsidP="009C11AF">
            <w:pPr>
              <w:spacing w:after="0"/>
              <w:ind w:left="360" w:hanging="180"/>
              <w:rPr>
                <w:rFonts w:ascii="Arial" w:hAnsi="Arial" w:cs="Arial"/>
                <w:sz w:val="24"/>
                <w:szCs w:val="24"/>
              </w:rPr>
            </w:pPr>
            <w:r w:rsidRPr="0002158F">
              <w:rPr>
                <w:rFonts w:ascii="Arial" w:hAnsi="Arial" w:cs="Arial"/>
                <w:sz w:val="24"/>
                <w:szCs w:val="24"/>
              </w:rPr>
              <w:t>English Language Development</w:t>
            </w:r>
          </w:p>
        </w:tc>
        <w:tc>
          <w:tcPr>
            <w:tcW w:w="1350" w:type="dxa"/>
          </w:tcPr>
          <w:p w:rsidR="00DA5ADE" w:rsidRPr="0002158F" w:rsidRDefault="00DA5ADE" w:rsidP="009C11AF">
            <w:pPr>
              <w:tabs>
                <w:tab w:val="decimal" w:pos="432"/>
              </w:tabs>
              <w:spacing w:after="0"/>
              <w:rPr>
                <w:rFonts w:ascii="Arial" w:hAnsi="Arial" w:cs="Arial"/>
                <w:sz w:val="24"/>
                <w:szCs w:val="24"/>
              </w:rPr>
            </w:pPr>
            <w:r w:rsidRPr="0002158F">
              <w:rPr>
                <w:rFonts w:ascii="Arial" w:hAnsi="Arial" w:cs="Arial"/>
                <w:sz w:val="24"/>
                <w:szCs w:val="24"/>
              </w:rPr>
              <w:t>3.16</w:t>
            </w:r>
          </w:p>
        </w:tc>
        <w:tc>
          <w:tcPr>
            <w:tcW w:w="1350" w:type="dxa"/>
          </w:tcPr>
          <w:p w:rsidR="00DA5ADE" w:rsidRPr="0002158F" w:rsidRDefault="00DA5ADE" w:rsidP="009C11AF">
            <w:pPr>
              <w:tabs>
                <w:tab w:val="decimal" w:pos="432"/>
              </w:tabs>
              <w:spacing w:after="0"/>
              <w:rPr>
                <w:rFonts w:ascii="Arial" w:hAnsi="Arial" w:cs="Arial"/>
                <w:sz w:val="24"/>
                <w:szCs w:val="24"/>
              </w:rPr>
            </w:pPr>
            <w:r w:rsidRPr="0002158F">
              <w:rPr>
                <w:rFonts w:ascii="Arial" w:hAnsi="Arial" w:cs="Arial"/>
                <w:sz w:val="24"/>
                <w:szCs w:val="24"/>
              </w:rPr>
              <w:t>3.17</w:t>
            </w:r>
          </w:p>
        </w:tc>
        <w:tc>
          <w:tcPr>
            <w:tcW w:w="1260" w:type="dxa"/>
          </w:tcPr>
          <w:p w:rsidR="00DA5ADE" w:rsidRPr="0002158F" w:rsidRDefault="00DA5ADE" w:rsidP="009C11AF">
            <w:pPr>
              <w:tabs>
                <w:tab w:val="decimal" w:pos="432"/>
              </w:tabs>
              <w:spacing w:after="0"/>
              <w:rPr>
                <w:rFonts w:ascii="Arial" w:hAnsi="Arial" w:cs="Arial"/>
                <w:sz w:val="24"/>
                <w:szCs w:val="24"/>
              </w:rPr>
            </w:pPr>
            <w:r w:rsidRPr="0002158F">
              <w:rPr>
                <w:rFonts w:ascii="Arial" w:hAnsi="Arial" w:cs="Arial"/>
                <w:sz w:val="24"/>
                <w:szCs w:val="24"/>
              </w:rPr>
              <w:t>3.47</w:t>
            </w:r>
          </w:p>
        </w:tc>
        <w:tc>
          <w:tcPr>
            <w:tcW w:w="1369" w:type="dxa"/>
          </w:tcPr>
          <w:p w:rsidR="00DA5ADE" w:rsidRPr="0002158F" w:rsidRDefault="00DA5ADE" w:rsidP="009C11AF">
            <w:pPr>
              <w:tabs>
                <w:tab w:val="decimal" w:pos="522"/>
              </w:tabs>
              <w:spacing w:after="0"/>
              <w:rPr>
                <w:rFonts w:ascii="Arial" w:hAnsi="Arial" w:cs="Arial"/>
                <w:sz w:val="24"/>
                <w:szCs w:val="24"/>
              </w:rPr>
            </w:pPr>
            <w:r w:rsidRPr="0002158F">
              <w:rPr>
                <w:rFonts w:ascii="Arial" w:hAnsi="Arial" w:cs="Arial"/>
                <w:sz w:val="24"/>
                <w:szCs w:val="24"/>
              </w:rPr>
              <w:t>3.37</w:t>
            </w:r>
          </w:p>
        </w:tc>
      </w:tr>
      <w:tr w:rsidR="00DA5ADE" w:rsidRPr="0002158F" w:rsidTr="00DA5ADE">
        <w:tc>
          <w:tcPr>
            <w:tcW w:w="3978" w:type="dxa"/>
          </w:tcPr>
          <w:p w:rsidR="00DA5ADE" w:rsidRPr="0002158F" w:rsidRDefault="00DA5ADE" w:rsidP="009C11AF">
            <w:pPr>
              <w:spacing w:after="0"/>
              <w:ind w:left="360" w:hanging="180"/>
              <w:rPr>
                <w:rFonts w:ascii="Arial" w:hAnsi="Arial" w:cs="Arial"/>
                <w:sz w:val="24"/>
                <w:szCs w:val="24"/>
              </w:rPr>
            </w:pPr>
            <w:r w:rsidRPr="0002158F">
              <w:rPr>
                <w:rFonts w:ascii="Arial" w:hAnsi="Arial" w:cs="Arial"/>
                <w:sz w:val="24"/>
                <w:szCs w:val="24"/>
              </w:rPr>
              <w:t xml:space="preserve">Parent and Community Involvement </w:t>
            </w:r>
          </w:p>
        </w:tc>
        <w:tc>
          <w:tcPr>
            <w:tcW w:w="1350" w:type="dxa"/>
          </w:tcPr>
          <w:p w:rsidR="00DA5ADE" w:rsidRPr="0002158F" w:rsidRDefault="00DA5ADE" w:rsidP="009C11AF">
            <w:pPr>
              <w:tabs>
                <w:tab w:val="decimal" w:pos="432"/>
              </w:tabs>
              <w:spacing w:after="0"/>
              <w:rPr>
                <w:rFonts w:ascii="Arial" w:hAnsi="Arial" w:cs="Arial"/>
                <w:sz w:val="24"/>
                <w:szCs w:val="24"/>
              </w:rPr>
            </w:pPr>
            <w:r w:rsidRPr="0002158F">
              <w:rPr>
                <w:rFonts w:ascii="Arial" w:hAnsi="Arial" w:cs="Arial"/>
                <w:sz w:val="24"/>
                <w:szCs w:val="24"/>
              </w:rPr>
              <w:t>2.58</w:t>
            </w:r>
          </w:p>
        </w:tc>
        <w:tc>
          <w:tcPr>
            <w:tcW w:w="1350" w:type="dxa"/>
          </w:tcPr>
          <w:p w:rsidR="00DA5ADE" w:rsidRPr="0002158F" w:rsidRDefault="00DA5ADE" w:rsidP="009C11AF">
            <w:pPr>
              <w:tabs>
                <w:tab w:val="decimal" w:pos="432"/>
              </w:tabs>
              <w:spacing w:after="0"/>
              <w:rPr>
                <w:rFonts w:ascii="Arial" w:hAnsi="Arial" w:cs="Arial"/>
                <w:sz w:val="24"/>
                <w:szCs w:val="24"/>
              </w:rPr>
            </w:pPr>
            <w:r w:rsidRPr="0002158F">
              <w:rPr>
                <w:rFonts w:ascii="Arial" w:hAnsi="Arial" w:cs="Arial"/>
                <w:sz w:val="24"/>
                <w:szCs w:val="24"/>
              </w:rPr>
              <w:t>2.78</w:t>
            </w:r>
          </w:p>
        </w:tc>
        <w:tc>
          <w:tcPr>
            <w:tcW w:w="1260" w:type="dxa"/>
          </w:tcPr>
          <w:p w:rsidR="00DA5ADE" w:rsidRPr="0002158F" w:rsidRDefault="00DA5ADE" w:rsidP="009C11AF">
            <w:pPr>
              <w:tabs>
                <w:tab w:val="decimal" w:pos="432"/>
              </w:tabs>
              <w:spacing w:after="0"/>
              <w:rPr>
                <w:rFonts w:ascii="Arial" w:hAnsi="Arial" w:cs="Arial"/>
                <w:sz w:val="24"/>
                <w:szCs w:val="24"/>
              </w:rPr>
            </w:pPr>
            <w:r w:rsidRPr="0002158F">
              <w:rPr>
                <w:rFonts w:ascii="Arial" w:hAnsi="Arial" w:cs="Arial"/>
                <w:sz w:val="24"/>
                <w:szCs w:val="24"/>
              </w:rPr>
              <w:t>2.83</w:t>
            </w:r>
          </w:p>
        </w:tc>
        <w:tc>
          <w:tcPr>
            <w:tcW w:w="1369" w:type="dxa"/>
          </w:tcPr>
          <w:p w:rsidR="00DA5ADE" w:rsidRPr="0002158F" w:rsidRDefault="00DA5ADE" w:rsidP="009C11AF">
            <w:pPr>
              <w:tabs>
                <w:tab w:val="decimal" w:pos="522"/>
              </w:tabs>
              <w:spacing w:after="0"/>
              <w:rPr>
                <w:rFonts w:ascii="Arial" w:hAnsi="Arial" w:cs="Arial"/>
                <w:sz w:val="24"/>
                <w:szCs w:val="24"/>
              </w:rPr>
            </w:pPr>
            <w:r w:rsidRPr="0002158F">
              <w:rPr>
                <w:rFonts w:ascii="Arial" w:hAnsi="Arial" w:cs="Arial"/>
                <w:sz w:val="24"/>
                <w:szCs w:val="24"/>
              </w:rPr>
              <w:t>2.94</w:t>
            </w:r>
          </w:p>
        </w:tc>
      </w:tr>
      <w:tr w:rsidR="00DA5ADE" w:rsidRPr="0002158F" w:rsidTr="00DA5ADE">
        <w:tc>
          <w:tcPr>
            <w:tcW w:w="3978" w:type="dxa"/>
          </w:tcPr>
          <w:p w:rsidR="00DA5ADE" w:rsidRPr="0002158F" w:rsidRDefault="00DA5ADE" w:rsidP="009C11AF">
            <w:pPr>
              <w:spacing w:after="0"/>
              <w:ind w:left="360" w:hanging="180"/>
              <w:rPr>
                <w:rFonts w:ascii="Arial" w:hAnsi="Arial" w:cs="Arial"/>
                <w:sz w:val="24"/>
                <w:szCs w:val="24"/>
              </w:rPr>
            </w:pPr>
            <w:r w:rsidRPr="0002158F">
              <w:rPr>
                <w:rFonts w:ascii="Arial" w:hAnsi="Arial" w:cs="Arial"/>
                <w:sz w:val="24"/>
                <w:szCs w:val="24"/>
              </w:rPr>
              <w:t>Human Resources</w:t>
            </w:r>
          </w:p>
        </w:tc>
        <w:tc>
          <w:tcPr>
            <w:tcW w:w="1350" w:type="dxa"/>
          </w:tcPr>
          <w:p w:rsidR="00DA5ADE" w:rsidRPr="0002158F" w:rsidRDefault="00DA5ADE" w:rsidP="009C11AF">
            <w:pPr>
              <w:tabs>
                <w:tab w:val="decimal" w:pos="432"/>
              </w:tabs>
              <w:spacing w:after="0"/>
              <w:rPr>
                <w:rFonts w:ascii="Arial" w:hAnsi="Arial" w:cs="Arial"/>
                <w:sz w:val="24"/>
                <w:szCs w:val="24"/>
              </w:rPr>
            </w:pPr>
            <w:r w:rsidRPr="0002158F">
              <w:rPr>
                <w:rFonts w:ascii="Arial" w:hAnsi="Arial" w:cs="Arial"/>
                <w:sz w:val="24"/>
                <w:szCs w:val="24"/>
              </w:rPr>
              <w:t>2.96</w:t>
            </w:r>
          </w:p>
        </w:tc>
        <w:tc>
          <w:tcPr>
            <w:tcW w:w="1350" w:type="dxa"/>
          </w:tcPr>
          <w:p w:rsidR="00DA5ADE" w:rsidRPr="0002158F" w:rsidRDefault="00DA5ADE" w:rsidP="009C11AF">
            <w:pPr>
              <w:tabs>
                <w:tab w:val="decimal" w:pos="432"/>
              </w:tabs>
              <w:spacing w:after="0"/>
              <w:rPr>
                <w:rFonts w:ascii="Arial" w:hAnsi="Arial" w:cs="Arial"/>
                <w:sz w:val="24"/>
                <w:szCs w:val="24"/>
              </w:rPr>
            </w:pPr>
            <w:r w:rsidRPr="0002158F">
              <w:rPr>
                <w:rFonts w:ascii="Arial" w:hAnsi="Arial" w:cs="Arial"/>
                <w:sz w:val="24"/>
                <w:szCs w:val="24"/>
              </w:rPr>
              <w:t>2.94</w:t>
            </w:r>
          </w:p>
        </w:tc>
        <w:tc>
          <w:tcPr>
            <w:tcW w:w="1260" w:type="dxa"/>
          </w:tcPr>
          <w:p w:rsidR="00DA5ADE" w:rsidRPr="0002158F" w:rsidRDefault="00DA5ADE" w:rsidP="009C11AF">
            <w:pPr>
              <w:tabs>
                <w:tab w:val="decimal" w:pos="432"/>
              </w:tabs>
              <w:spacing w:after="0"/>
              <w:rPr>
                <w:rFonts w:ascii="Arial" w:hAnsi="Arial" w:cs="Arial"/>
                <w:sz w:val="24"/>
                <w:szCs w:val="24"/>
              </w:rPr>
            </w:pPr>
            <w:r w:rsidRPr="0002158F">
              <w:rPr>
                <w:rFonts w:ascii="Arial" w:hAnsi="Arial" w:cs="Arial"/>
                <w:sz w:val="24"/>
                <w:szCs w:val="24"/>
              </w:rPr>
              <w:t>3.17</w:t>
            </w:r>
          </w:p>
        </w:tc>
        <w:tc>
          <w:tcPr>
            <w:tcW w:w="1369" w:type="dxa"/>
          </w:tcPr>
          <w:p w:rsidR="00DA5ADE" w:rsidRPr="0002158F" w:rsidRDefault="00DA5ADE" w:rsidP="009C11AF">
            <w:pPr>
              <w:tabs>
                <w:tab w:val="decimal" w:pos="522"/>
              </w:tabs>
              <w:spacing w:after="0"/>
              <w:rPr>
                <w:rFonts w:ascii="Arial" w:hAnsi="Arial" w:cs="Arial"/>
                <w:sz w:val="24"/>
                <w:szCs w:val="24"/>
              </w:rPr>
            </w:pPr>
            <w:r w:rsidRPr="0002158F">
              <w:rPr>
                <w:rFonts w:ascii="Arial" w:hAnsi="Arial" w:cs="Arial"/>
                <w:sz w:val="24"/>
                <w:szCs w:val="24"/>
              </w:rPr>
              <w:t>3.05</w:t>
            </w:r>
          </w:p>
        </w:tc>
      </w:tr>
      <w:tr w:rsidR="00DA5ADE" w:rsidRPr="0002158F" w:rsidTr="00DA5ADE">
        <w:tc>
          <w:tcPr>
            <w:tcW w:w="3978" w:type="dxa"/>
          </w:tcPr>
          <w:p w:rsidR="00DA5ADE" w:rsidRPr="0002158F" w:rsidRDefault="00DA5ADE" w:rsidP="009C11AF">
            <w:pPr>
              <w:spacing w:after="0"/>
              <w:ind w:left="360" w:hanging="180"/>
              <w:rPr>
                <w:rFonts w:ascii="Arial" w:hAnsi="Arial" w:cs="Arial"/>
                <w:sz w:val="24"/>
                <w:szCs w:val="24"/>
              </w:rPr>
            </w:pPr>
            <w:r w:rsidRPr="0002158F">
              <w:rPr>
                <w:rFonts w:ascii="Arial" w:hAnsi="Arial" w:cs="Arial"/>
                <w:sz w:val="24"/>
                <w:szCs w:val="24"/>
              </w:rPr>
              <w:t>Data Systems &amp; Monitoring</w:t>
            </w:r>
          </w:p>
        </w:tc>
        <w:tc>
          <w:tcPr>
            <w:tcW w:w="1350" w:type="dxa"/>
          </w:tcPr>
          <w:p w:rsidR="00DA5ADE" w:rsidRPr="0002158F" w:rsidRDefault="00DA5ADE" w:rsidP="009C11AF">
            <w:pPr>
              <w:tabs>
                <w:tab w:val="decimal" w:pos="432"/>
              </w:tabs>
              <w:spacing w:after="0"/>
              <w:rPr>
                <w:rFonts w:ascii="Arial" w:hAnsi="Arial" w:cs="Arial"/>
                <w:sz w:val="24"/>
                <w:szCs w:val="24"/>
              </w:rPr>
            </w:pPr>
            <w:r w:rsidRPr="0002158F">
              <w:rPr>
                <w:rFonts w:ascii="Arial" w:hAnsi="Arial" w:cs="Arial"/>
                <w:sz w:val="24"/>
                <w:szCs w:val="24"/>
              </w:rPr>
              <w:t>3.06</w:t>
            </w:r>
          </w:p>
        </w:tc>
        <w:tc>
          <w:tcPr>
            <w:tcW w:w="1350" w:type="dxa"/>
          </w:tcPr>
          <w:p w:rsidR="00DA5ADE" w:rsidRPr="0002158F" w:rsidRDefault="00DA5ADE" w:rsidP="009C11AF">
            <w:pPr>
              <w:tabs>
                <w:tab w:val="decimal" w:pos="432"/>
              </w:tabs>
              <w:spacing w:after="0"/>
              <w:rPr>
                <w:rFonts w:ascii="Arial" w:hAnsi="Arial" w:cs="Arial"/>
                <w:sz w:val="24"/>
                <w:szCs w:val="24"/>
              </w:rPr>
            </w:pPr>
            <w:r w:rsidRPr="0002158F">
              <w:rPr>
                <w:rFonts w:ascii="Arial" w:hAnsi="Arial" w:cs="Arial"/>
                <w:sz w:val="24"/>
                <w:szCs w:val="24"/>
              </w:rPr>
              <w:t>3.37*</w:t>
            </w:r>
          </w:p>
        </w:tc>
        <w:tc>
          <w:tcPr>
            <w:tcW w:w="1260" w:type="dxa"/>
          </w:tcPr>
          <w:p w:rsidR="00DA5ADE" w:rsidRPr="0002158F" w:rsidRDefault="00DA5ADE" w:rsidP="009C11AF">
            <w:pPr>
              <w:tabs>
                <w:tab w:val="decimal" w:pos="432"/>
              </w:tabs>
              <w:spacing w:after="0"/>
              <w:rPr>
                <w:rFonts w:ascii="Arial" w:hAnsi="Arial" w:cs="Arial"/>
                <w:sz w:val="24"/>
                <w:szCs w:val="24"/>
              </w:rPr>
            </w:pPr>
            <w:r w:rsidRPr="0002158F">
              <w:rPr>
                <w:rFonts w:ascii="Arial" w:hAnsi="Arial" w:cs="Arial"/>
                <w:sz w:val="24"/>
                <w:szCs w:val="24"/>
              </w:rPr>
              <w:t>3.44</w:t>
            </w:r>
          </w:p>
        </w:tc>
        <w:tc>
          <w:tcPr>
            <w:tcW w:w="1369" w:type="dxa"/>
          </w:tcPr>
          <w:p w:rsidR="00DA5ADE" w:rsidRPr="0002158F" w:rsidRDefault="00DA5ADE" w:rsidP="009C11AF">
            <w:pPr>
              <w:tabs>
                <w:tab w:val="decimal" w:pos="522"/>
              </w:tabs>
              <w:spacing w:after="0"/>
              <w:rPr>
                <w:rFonts w:ascii="Arial" w:hAnsi="Arial" w:cs="Arial"/>
                <w:sz w:val="24"/>
                <w:szCs w:val="24"/>
              </w:rPr>
            </w:pPr>
            <w:r w:rsidRPr="0002158F">
              <w:rPr>
                <w:rFonts w:ascii="Arial" w:hAnsi="Arial" w:cs="Arial"/>
                <w:sz w:val="24"/>
                <w:szCs w:val="24"/>
              </w:rPr>
              <w:t>3.55</w:t>
            </w:r>
          </w:p>
        </w:tc>
      </w:tr>
    </w:tbl>
    <w:p w:rsidR="00DA5ADE" w:rsidRPr="0002158F" w:rsidRDefault="00DA5ADE" w:rsidP="009C11AF">
      <w:pPr>
        <w:spacing w:after="0"/>
        <w:rPr>
          <w:rFonts w:ascii="Arial" w:hAnsi="Arial" w:cs="Arial"/>
          <w:sz w:val="20"/>
          <w:szCs w:val="20"/>
        </w:rPr>
      </w:pPr>
      <w:r w:rsidRPr="0002158F">
        <w:rPr>
          <w:rFonts w:ascii="Arial" w:hAnsi="Arial" w:cs="Arial"/>
          <w:sz w:val="20"/>
          <w:szCs w:val="20"/>
        </w:rPr>
        <w:t xml:space="preserve">Difference between DAIT and </w:t>
      </w:r>
      <w:r w:rsidR="0090096D" w:rsidRPr="0002158F">
        <w:rPr>
          <w:rFonts w:ascii="Arial" w:hAnsi="Arial" w:cs="Arial"/>
          <w:sz w:val="20"/>
          <w:szCs w:val="20"/>
        </w:rPr>
        <w:t>non-DAIT</w:t>
      </w:r>
      <w:r w:rsidR="00643CF1" w:rsidRPr="0002158F">
        <w:rPr>
          <w:rFonts w:ascii="Arial" w:hAnsi="Arial" w:cs="Arial"/>
          <w:sz w:val="20"/>
          <w:szCs w:val="20"/>
        </w:rPr>
        <w:t xml:space="preserve"> (light)</w:t>
      </w:r>
      <w:r w:rsidRPr="0002158F">
        <w:rPr>
          <w:rFonts w:ascii="Arial" w:hAnsi="Arial" w:cs="Arial"/>
          <w:sz w:val="20"/>
          <w:szCs w:val="20"/>
        </w:rPr>
        <w:t xml:space="preserve"> districts’ level of implementation is statistically significant *</w:t>
      </w:r>
      <w:r w:rsidRPr="0002158F">
        <w:rPr>
          <w:rFonts w:ascii="Arial" w:hAnsi="Arial" w:cs="Arial"/>
          <w:i/>
          <w:sz w:val="20"/>
          <w:szCs w:val="20"/>
        </w:rPr>
        <w:t xml:space="preserve">p </w:t>
      </w:r>
      <w:r w:rsidRPr="0002158F">
        <w:rPr>
          <w:rFonts w:ascii="Arial" w:hAnsi="Arial" w:cs="Arial"/>
          <w:sz w:val="20"/>
          <w:szCs w:val="20"/>
        </w:rPr>
        <w:t>&lt;</w:t>
      </w:r>
      <w:r w:rsidR="0063252A" w:rsidRPr="0002158F">
        <w:rPr>
          <w:rFonts w:ascii="Arial" w:hAnsi="Arial" w:cs="Arial"/>
          <w:sz w:val="20"/>
          <w:szCs w:val="20"/>
        </w:rPr>
        <w:t>0</w:t>
      </w:r>
      <w:r w:rsidRPr="0002158F">
        <w:rPr>
          <w:rFonts w:ascii="Arial" w:hAnsi="Arial" w:cs="Arial"/>
          <w:sz w:val="20"/>
          <w:szCs w:val="20"/>
        </w:rPr>
        <w:t>.05; **</w:t>
      </w:r>
      <w:r w:rsidRPr="0002158F">
        <w:rPr>
          <w:rFonts w:ascii="Arial" w:hAnsi="Arial" w:cs="Arial"/>
          <w:i/>
          <w:sz w:val="20"/>
          <w:szCs w:val="20"/>
        </w:rPr>
        <w:t xml:space="preserve">p </w:t>
      </w:r>
      <w:r w:rsidRPr="0002158F">
        <w:rPr>
          <w:rFonts w:ascii="Arial" w:hAnsi="Arial" w:cs="Arial"/>
          <w:sz w:val="20"/>
          <w:szCs w:val="20"/>
        </w:rPr>
        <w:t>&lt;</w:t>
      </w:r>
      <w:r w:rsidR="0063252A" w:rsidRPr="0002158F">
        <w:rPr>
          <w:rFonts w:ascii="Arial" w:hAnsi="Arial" w:cs="Arial"/>
          <w:sz w:val="20"/>
          <w:szCs w:val="20"/>
        </w:rPr>
        <w:t>0</w:t>
      </w:r>
      <w:r w:rsidRPr="0002158F">
        <w:rPr>
          <w:rFonts w:ascii="Arial" w:hAnsi="Arial" w:cs="Arial"/>
          <w:sz w:val="20"/>
          <w:szCs w:val="20"/>
        </w:rPr>
        <w:t xml:space="preserve">.01; </w:t>
      </w:r>
      <w:r w:rsidRPr="0002158F">
        <w:rPr>
          <w:rFonts w:ascii="Arial" w:hAnsi="Arial" w:cs="Arial"/>
          <w:i/>
          <w:sz w:val="20"/>
          <w:szCs w:val="20"/>
        </w:rPr>
        <w:t>p</w:t>
      </w:r>
      <w:r w:rsidRPr="0002158F">
        <w:rPr>
          <w:rFonts w:ascii="Arial" w:hAnsi="Arial" w:cs="Arial"/>
          <w:sz w:val="20"/>
          <w:szCs w:val="20"/>
        </w:rPr>
        <w:t xml:space="preserve"> &lt;</w:t>
      </w:r>
      <w:r w:rsidR="0063252A" w:rsidRPr="0002158F">
        <w:rPr>
          <w:rFonts w:ascii="Arial" w:hAnsi="Arial" w:cs="Arial"/>
          <w:sz w:val="20"/>
          <w:szCs w:val="20"/>
        </w:rPr>
        <w:t>0</w:t>
      </w:r>
      <w:r w:rsidRPr="0002158F">
        <w:rPr>
          <w:rFonts w:ascii="Arial" w:hAnsi="Arial" w:cs="Arial"/>
          <w:sz w:val="20"/>
          <w:szCs w:val="20"/>
        </w:rPr>
        <w:t xml:space="preserve"> .001</w:t>
      </w:r>
    </w:p>
    <w:p w:rsidR="00DA5ADE" w:rsidRPr="0002158F" w:rsidRDefault="00DA5ADE" w:rsidP="009C11AF">
      <w:pPr>
        <w:rPr>
          <w:rFonts w:ascii="Arial" w:hAnsi="Arial" w:cs="Arial"/>
          <w:i/>
          <w:sz w:val="20"/>
          <w:szCs w:val="20"/>
        </w:rPr>
      </w:pPr>
      <w:r w:rsidRPr="0002158F">
        <w:rPr>
          <w:rFonts w:ascii="Arial" w:hAnsi="Arial" w:cs="Arial"/>
          <w:i/>
          <w:sz w:val="20"/>
          <w:szCs w:val="20"/>
        </w:rPr>
        <w:t>Source: District Implementation Surveys (</w:t>
      </w:r>
      <w:r w:rsidR="0090096D" w:rsidRPr="0002158F">
        <w:rPr>
          <w:rFonts w:ascii="Arial" w:hAnsi="Arial" w:cs="Arial"/>
          <w:i/>
          <w:sz w:val="20"/>
          <w:szCs w:val="20"/>
        </w:rPr>
        <w:t>non-DAIT</w:t>
      </w:r>
      <w:r w:rsidR="00643CF1" w:rsidRPr="0002158F">
        <w:rPr>
          <w:rFonts w:ascii="Arial" w:hAnsi="Arial" w:cs="Arial"/>
          <w:i/>
          <w:sz w:val="20"/>
          <w:szCs w:val="20"/>
        </w:rPr>
        <w:t xml:space="preserve"> [light]</w:t>
      </w:r>
      <w:r w:rsidRPr="0002158F">
        <w:rPr>
          <w:rFonts w:ascii="Arial" w:hAnsi="Arial" w:cs="Arial"/>
          <w:i/>
          <w:sz w:val="20"/>
          <w:szCs w:val="20"/>
        </w:rPr>
        <w:t xml:space="preserve"> and DAIT, ratings made on a 4-point Likert Scale (1 = minimal; 4 = full implementation)</w:t>
      </w:r>
    </w:p>
    <w:p w:rsidR="00542C3F" w:rsidRPr="0002158F" w:rsidRDefault="00DA5ADE" w:rsidP="004143A9">
      <w:pPr>
        <w:rPr>
          <w:rFonts w:ascii="Arial" w:hAnsi="Arial" w:cs="Arial"/>
          <w:sz w:val="24"/>
          <w:szCs w:val="24"/>
        </w:rPr>
      </w:pPr>
      <w:r w:rsidRPr="0002158F">
        <w:rPr>
          <w:rFonts w:ascii="Arial" w:hAnsi="Arial" w:cs="Arial"/>
          <w:sz w:val="24"/>
          <w:szCs w:val="24"/>
        </w:rPr>
        <w:lastRenderedPageBreak/>
        <w:t xml:space="preserve">To further understand differences in implementation across the </w:t>
      </w:r>
      <w:r w:rsidR="002B3060" w:rsidRPr="0002158F">
        <w:rPr>
          <w:rFonts w:ascii="Arial" w:hAnsi="Arial" w:cs="Arial"/>
          <w:sz w:val="24"/>
          <w:szCs w:val="24"/>
        </w:rPr>
        <w:t>non-DAIT</w:t>
      </w:r>
      <w:r w:rsidR="00643CF1" w:rsidRPr="0002158F">
        <w:rPr>
          <w:rFonts w:ascii="Arial" w:hAnsi="Arial" w:cs="Arial"/>
          <w:sz w:val="24"/>
          <w:szCs w:val="24"/>
        </w:rPr>
        <w:t xml:space="preserve"> (light)</w:t>
      </w:r>
      <w:r w:rsidRPr="0002158F">
        <w:rPr>
          <w:rFonts w:ascii="Arial" w:hAnsi="Arial" w:cs="Arial"/>
          <w:sz w:val="24"/>
          <w:szCs w:val="24"/>
        </w:rPr>
        <w:t xml:space="preserve"> and DAIT districts, we compared the change</w:t>
      </w:r>
      <w:r w:rsidR="002B3060" w:rsidRPr="0002158F">
        <w:rPr>
          <w:rFonts w:ascii="Arial" w:hAnsi="Arial" w:cs="Arial"/>
          <w:sz w:val="24"/>
          <w:szCs w:val="24"/>
        </w:rPr>
        <w:t>s</w:t>
      </w:r>
      <w:r w:rsidRPr="0002158F">
        <w:rPr>
          <w:rFonts w:ascii="Arial" w:hAnsi="Arial" w:cs="Arial"/>
          <w:sz w:val="24"/>
          <w:szCs w:val="24"/>
        </w:rPr>
        <w:t xml:space="preserve"> the two types of districts made over the two years </w:t>
      </w:r>
      <w:r w:rsidR="00D24909" w:rsidRPr="0002158F">
        <w:rPr>
          <w:rFonts w:ascii="Arial" w:hAnsi="Arial" w:cs="Arial"/>
          <w:sz w:val="24"/>
          <w:szCs w:val="24"/>
        </w:rPr>
        <w:t>(</w:t>
      </w:r>
      <w:r w:rsidR="00CD2448" w:rsidRPr="0002158F">
        <w:rPr>
          <w:rFonts w:ascii="Arial" w:hAnsi="Arial" w:cs="Arial"/>
          <w:sz w:val="24"/>
          <w:szCs w:val="24"/>
        </w:rPr>
        <w:fldChar w:fldCharType="begin"/>
      </w:r>
      <w:r w:rsidR="00D24909" w:rsidRPr="0002158F">
        <w:rPr>
          <w:rFonts w:ascii="Arial" w:hAnsi="Arial" w:cs="Arial"/>
          <w:sz w:val="24"/>
          <w:szCs w:val="24"/>
        </w:rPr>
        <w:instrText xml:space="preserve"> REF _Ref198172989 \h </w:instrText>
      </w:r>
      <w:r w:rsidR="0002158F">
        <w:rPr>
          <w:rFonts w:ascii="Arial" w:hAnsi="Arial" w:cs="Arial"/>
          <w:sz w:val="24"/>
          <w:szCs w:val="24"/>
        </w:rPr>
        <w:instrText xml:space="preserve"> \* MERGEFORMAT </w:instrText>
      </w:r>
      <w:r w:rsidR="00CD2448" w:rsidRPr="0002158F">
        <w:rPr>
          <w:rFonts w:ascii="Arial" w:hAnsi="Arial" w:cs="Arial"/>
          <w:sz w:val="24"/>
          <w:szCs w:val="24"/>
        </w:rPr>
      </w:r>
      <w:r w:rsidR="00CD2448" w:rsidRPr="0002158F">
        <w:rPr>
          <w:rFonts w:ascii="Arial" w:hAnsi="Arial" w:cs="Arial"/>
          <w:sz w:val="24"/>
          <w:szCs w:val="24"/>
        </w:rPr>
        <w:fldChar w:fldCharType="separate"/>
      </w:r>
      <w:r w:rsidR="009E2D5B" w:rsidRPr="0002158F">
        <w:rPr>
          <w:rFonts w:ascii="Arial" w:hAnsi="Arial" w:cs="Arial"/>
          <w:sz w:val="24"/>
          <w:szCs w:val="24"/>
        </w:rPr>
        <w:t xml:space="preserve">Table </w:t>
      </w:r>
      <w:r w:rsidR="009E2D5B">
        <w:rPr>
          <w:rFonts w:ascii="Arial" w:hAnsi="Arial" w:cs="Arial"/>
          <w:noProof/>
          <w:sz w:val="24"/>
          <w:szCs w:val="24"/>
        </w:rPr>
        <w:t>14</w:t>
      </w:r>
      <w:r w:rsidR="00CD2448" w:rsidRPr="0002158F">
        <w:rPr>
          <w:rFonts w:ascii="Arial" w:hAnsi="Arial" w:cs="Arial"/>
          <w:sz w:val="24"/>
          <w:szCs w:val="24"/>
        </w:rPr>
        <w:fldChar w:fldCharType="end"/>
      </w:r>
      <w:r w:rsidR="00D24909" w:rsidRPr="0002158F">
        <w:rPr>
          <w:rFonts w:ascii="Arial" w:hAnsi="Arial" w:cs="Arial"/>
          <w:sz w:val="24"/>
          <w:szCs w:val="24"/>
        </w:rPr>
        <w:t xml:space="preserve">). </w:t>
      </w:r>
      <w:r w:rsidRPr="0002158F">
        <w:rPr>
          <w:rFonts w:ascii="Arial" w:hAnsi="Arial" w:cs="Arial"/>
          <w:sz w:val="24"/>
          <w:szCs w:val="24"/>
        </w:rPr>
        <w:t xml:space="preserve">In each area of implementation, the DAIT districts tended to show more growth; however this difference was only statistically significant in the areas of Governance and Data Systems and Monitoring. </w:t>
      </w:r>
    </w:p>
    <w:p w:rsidR="00DA5ADE" w:rsidRPr="0002158F" w:rsidRDefault="00DA5ADE" w:rsidP="009C11AF">
      <w:pPr>
        <w:pStyle w:val="Caption"/>
        <w:spacing w:line="276" w:lineRule="auto"/>
        <w:rPr>
          <w:rFonts w:ascii="Arial" w:hAnsi="Arial" w:cs="Arial"/>
          <w:sz w:val="24"/>
          <w:szCs w:val="24"/>
        </w:rPr>
      </w:pPr>
      <w:bookmarkStart w:id="62" w:name="_Ref198172989"/>
      <w:bookmarkStart w:id="63" w:name="_Toc199316049"/>
      <w:r w:rsidRPr="0002158F">
        <w:rPr>
          <w:rFonts w:ascii="Arial" w:hAnsi="Arial" w:cs="Arial"/>
          <w:sz w:val="24"/>
          <w:szCs w:val="24"/>
        </w:rPr>
        <w:t xml:space="preserve">Table </w:t>
      </w:r>
      <w:r w:rsidR="00CD2448" w:rsidRPr="0002158F">
        <w:rPr>
          <w:rFonts w:ascii="Arial" w:hAnsi="Arial" w:cs="Arial"/>
          <w:sz w:val="24"/>
          <w:szCs w:val="24"/>
        </w:rPr>
        <w:fldChar w:fldCharType="begin"/>
      </w:r>
      <w:r w:rsidRPr="0002158F">
        <w:rPr>
          <w:rFonts w:ascii="Arial" w:hAnsi="Arial" w:cs="Arial"/>
          <w:sz w:val="24"/>
          <w:szCs w:val="24"/>
        </w:rPr>
        <w:instrText xml:space="preserve"> SEQ Table \* ARABIC </w:instrText>
      </w:r>
      <w:r w:rsidR="00CD2448" w:rsidRPr="0002158F">
        <w:rPr>
          <w:rFonts w:ascii="Arial" w:hAnsi="Arial" w:cs="Arial"/>
          <w:sz w:val="24"/>
          <w:szCs w:val="24"/>
        </w:rPr>
        <w:fldChar w:fldCharType="separate"/>
      </w:r>
      <w:r w:rsidR="009E2D5B">
        <w:rPr>
          <w:rFonts w:ascii="Arial" w:hAnsi="Arial" w:cs="Arial"/>
          <w:noProof/>
          <w:sz w:val="24"/>
          <w:szCs w:val="24"/>
        </w:rPr>
        <w:t>14</w:t>
      </w:r>
      <w:r w:rsidR="00CD2448" w:rsidRPr="0002158F">
        <w:rPr>
          <w:rFonts w:ascii="Arial" w:hAnsi="Arial" w:cs="Arial"/>
          <w:sz w:val="24"/>
          <w:szCs w:val="24"/>
        </w:rPr>
        <w:fldChar w:fldCharType="end"/>
      </w:r>
      <w:bookmarkEnd w:id="62"/>
      <w:r w:rsidRPr="0002158F">
        <w:rPr>
          <w:rFonts w:ascii="Arial" w:hAnsi="Arial" w:cs="Arial"/>
          <w:sz w:val="24"/>
          <w:szCs w:val="24"/>
        </w:rPr>
        <w:t xml:space="preserve">. Comparison of DAIT and </w:t>
      </w:r>
      <w:r w:rsidR="0090096D" w:rsidRPr="0002158F">
        <w:rPr>
          <w:rFonts w:ascii="Arial" w:hAnsi="Arial" w:cs="Arial"/>
          <w:sz w:val="24"/>
          <w:szCs w:val="24"/>
        </w:rPr>
        <w:t>Non-DAIT</w:t>
      </w:r>
      <w:r w:rsidR="00643CF1" w:rsidRPr="0002158F">
        <w:rPr>
          <w:rFonts w:ascii="Arial" w:hAnsi="Arial" w:cs="Arial"/>
          <w:sz w:val="24"/>
          <w:szCs w:val="24"/>
        </w:rPr>
        <w:t xml:space="preserve"> (light)</w:t>
      </w:r>
      <w:r w:rsidRPr="0002158F">
        <w:rPr>
          <w:rFonts w:ascii="Arial" w:hAnsi="Arial" w:cs="Arial"/>
          <w:sz w:val="24"/>
          <w:szCs w:val="24"/>
        </w:rPr>
        <w:t xml:space="preserve"> Districts’ Change in Implementation Ratings from Year 1 to Year 2</w:t>
      </w:r>
      <w:bookmarkEnd w:id="63"/>
    </w:p>
    <w:tbl>
      <w:tblPr>
        <w:tblW w:w="7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1620"/>
        <w:gridCol w:w="1710"/>
      </w:tblGrid>
      <w:tr w:rsidR="00DA5ADE" w:rsidRPr="0002158F" w:rsidTr="003A6F5C">
        <w:trPr>
          <w:trHeight w:val="341"/>
        </w:trPr>
        <w:tc>
          <w:tcPr>
            <w:tcW w:w="4428" w:type="dxa"/>
            <w:shd w:val="clear" w:color="auto" w:fill="D9D9D9"/>
          </w:tcPr>
          <w:p w:rsidR="00DA5ADE" w:rsidRPr="0002158F" w:rsidRDefault="00DA5ADE" w:rsidP="0069548D">
            <w:pPr>
              <w:spacing w:after="0" w:line="240" w:lineRule="auto"/>
              <w:rPr>
                <w:rFonts w:ascii="Arial" w:eastAsia="Times New Roman" w:hAnsi="Arial" w:cs="Arial"/>
                <w:b/>
                <w:bCs/>
                <w:color w:val="365F91"/>
                <w:sz w:val="24"/>
                <w:szCs w:val="24"/>
              </w:rPr>
            </w:pPr>
            <w:r w:rsidRPr="0002158F">
              <w:rPr>
                <w:rFonts w:ascii="Arial" w:hAnsi="Arial" w:cs="Arial"/>
                <w:sz w:val="24"/>
                <w:szCs w:val="24"/>
              </w:rPr>
              <w:br w:type="page"/>
            </w:r>
            <w:r w:rsidRPr="0002158F">
              <w:rPr>
                <w:rFonts w:ascii="Arial" w:hAnsi="Arial" w:cs="Arial"/>
                <w:sz w:val="24"/>
                <w:szCs w:val="24"/>
              </w:rPr>
              <w:br w:type="page"/>
            </w:r>
          </w:p>
        </w:tc>
        <w:tc>
          <w:tcPr>
            <w:tcW w:w="1620" w:type="dxa"/>
            <w:shd w:val="clear" w:color="auto" w:fill="D9D9D9"/>
          </w:tcPr>
          <w:p w:rsidR="00DA5ADE" w:rsidRPr="0002158F" w:rsidRDefault="00DA5ADE" w:rsidP="0069548D">
            <w:pPr>
              <w:spacing w:after="0" w:line="240" w:lineRule="auto"/>
              <w:jc w:val="center"/>
              <w:rPr>
                <w:rFonts w:ascii="Arial" w:eastAsia="Times New Roman" w:hAnsi="Arial" w:cs="Arial"/>
                <w:b/>
                <w:bCs/>
                <w:sz w:val="24"/>
                <w:szCs w:val="24"/>
              </w:rPr>
            </w:pPr>
            <w:r w:rsidRPr="0002158F">
              <w:rPr>
                <w:rFonts w:ascii="Arial" w:eastAsia="Times New Roman" w:hAnsi="Arial" w:cs="Arial"/>
                <w:b/>
                <w:bCs/>
                <w:sz w:val="24"/>
                <w:szCs w:val="24"/>
              </w:rPr>
              <w:t>DAIT</w:t>
            </w:r>
          </w:p>
        </w:tc>
        <w:tc>
          <w:tcPr>
            <w:tcW w:w="1710" w:type="dxa"/>
            <w:shd w:val="clear" w:color="auto" w:fill="D9D9D9"/>
          </w:tcPr>
          <w:p w:rsidR="00DA5ADE" w:rsidRPr="0002158F" w:rsidRDefault="002B3060" w:rsidP="0069548D">
            <w:pPr>
              <w:spacing w:after="0" w:line="240" w:lineRule="auto"/>
              <w:jc w:val="center"/>
              <w:rPr>
                <w:rFonts w:ascii="Arial" w:eastAsia="Times New Roman" w:hAnsi="Arial" w:cs="Arial"/>
                <w:b/>
                <w:bCs/>
                <w:sz w:val="24"/>
                <w:szCs w:val="24"/>
              </w:rPr>
            </w:pPr>
            <w:r w:rsidRPr="0002158F">
              <w:rPr>
                <w:rFonts w:ascii="Arial" w:eastAsia="Times New Roman" w:hAnsi="Arial" w:cs="Arial"/>
                <w:b/>
                <w:bCs/>
                <w:sz w:val="24"/>
                <w:szCs w:val="24"/>
              </w:rPr>
              <w:t>Non-DAIT</w:t>
            </w:r>
          </w:p>
        </w:tc>
      </w:tr>
      <w:tr w:rsidR="00DA5ADE" w:rsidRPr="0002158F" w:rsidTr="00DA5ADE">
        <w:tc>
          <w:tcPr>
            <w:tcW w:w="4428" w:type="dxa"/>
          </w:tcPr>
          <w:p w:rsidR="00DA5ADE" w:rsidRPr="0002158F" w:rsidRDefault="00DA5ADE" w:rsidP="0069548D">
            <w:pPr>
              <w:spacing w:after="0" w:line="240" w:lineRule="auto"/>
              <w:rPr>
                <w:rFonts w:ascii="Arial" w:hAnsi="Arial" w:cs="Arial"/>
                <w:sz w:val="24"/>
                <w:szCs w:val="24"/>
              </w:rPr>
            </w:pPr>
            <w:r w:rsidRPr="0002158F">
              <w:rPr>
                <w:rFonts w:ascii="Arial" w:hAnsi="Arial" w:cs="Arial"/>
                <w:sz w:val="24"/>
                <w:szCs w:val="24"/>
              </w:rPr>
              <w:t xml:space="preserve">Overall </w:t>
            </w:r>
          </w:p>
        </w:tc>
        <w:tc>
          <w:tcPr>
            <w:tcW w:w="1620" w:type="dxa"/>
          </w:tcPr>
          <w:p w:rsidR="00DA5ADE" w:rsidRPr="0002158F" w:rsidRDefault="0063252A" w:rsidP="0069548D">
            <w:pPr>
              <w:tabs>
                <w:tab w:val="decimal" w:pos="612"/>
              </w:tabs>
              <w:spacing w:after="0" w:line="240" w:lineRule="auto"/>
              <w:rPr>
                <w:rFonts w:ascii="Arial" w:hAnsi="Arial" w:cs="Arial"/>
                <w:sz w:val="24"/>
                <w:szCs w:val="24"/>
              </w:rPr>
            </w:pPr>
            <w:r w:rsidRPr="0002158F">
              <w:rPr>
                <w:rFonts w:ascii="Arial" w:hAnsi="Arial" w:cs="Arial"/>
                <w:sz w:val="24"/>
                <w:szCs w:val="24"/>
              </w:rPr>
              <w:t>0</w:t>
            </w:r>
            <w:r w:rsidR="00DA5ADE" w:rsidRPr="0002158F">
              <w:rPr>
                <w:rFonts w:ascii="Arial" w:hAnsi="Arial" w:cs="Arial"/>
                <w:sz w:val="24"/>
                <w:szCs w:val="24"/>
              </w:rPr>
              <w:t>.27</w:t>
            </w:r>
          </w:p>
        </w:tc>
        <w:tc>
          <w:tcPr>
            <w:tcW w:w="1710" w:type="dxa"/>
          </w:tcPr>
          <w:p w:rsidR="00DA5ADE" w:rsidRPr="0002158F" w:rsidRDefault="0063252A" w:rsidP="0069548D">
            <w:pPr>
              <w:tabs>
                <w:tab w:val="decimal" w:pos="612"/>
              </w:tabs>
              <w:spacing w:after="0" w:line="240" w:lineRule="auto"/>
              <w:rPr>
                <w:rFonts w:ascii="Arial" w:hAnsi="Arial" w:cs="Arial"/>
                <w:sz w:val="24"/>
                <w:szCs w:val="24"/>
              </w:rPr>
            </w:pPr>
            <w:r w:rsidRPr="0002158F">
              <w:rPr>
                <w:rFonts w:ascii="Arial" w:hAnsi="Arial" w:cs="Arial"/>
                <w:sz w:val="24"/>
                <w:szCs w:val="24"/>
              </w:rPr>
              <w:t>0</w:t>
            </w:r>
            <w:r w:rsidR="00DA5ADE" w:rsidRPr="0002158F">
              <w:rPr>
                <w:rFonts w:ascii="Arial" w:hAnsi="Arial" w:cs="Arial"/>
                <w:sz w:val="24"/>
                <w:szCs w:val="24"/>
              </w:rPr>
              <w:t>.17</w:t>
            </w:r>
          </w:p>
        </w:tc>
      </w:tr>
      <w:tr w:rsidR="00DA5ADE" w:rsidRPr="0002158F" w:rsidTr="00DA5ADE">
        <w:tc>
          <w:tcPr>
            <w:tcW w:w="4428" w:type="dxa"/>
          </w:tcPr>
          <w:p w:rsidR="00DA5ADE" w:rsidRPr="0002158F" w:rsidRDefault="00DA5ADE" w:rsidP="0069548D">
            <w:pPr>
              <w:spacing w:after="0" w:line="240" w:lineRule="auto"/>
              <w:rPr>
                <w:rFonts w:ascii="Arial" w:hAnsi="Arial" w:cs="Arial"/>
                <w:sz w:val="24"/>
                <w:szCs w:val="24"/>
              </w:rPr>
            </w:pPr>
            <w:r w:rsidRPr="0002158F">
              <w:rPr>
                <w:rFonts w:ascii="Arial" w:hAnsi="Arial" w:cs="Arial"/>
                <w:sz w:val="24"/>
                <w:szCs w:val="24"/>
              </w:rPr>
              <w:t>Sub-Areas</w:t>
            </w:r>
          </w:p>
        </w:tc>
        <w:tc>
          <w:tcPr>
            <w:tcW w:w="1620" w:type="dxa"/>
          </w:tcPr>
          <w:p w:rsidR="00DA5ADE" w:rsidRPr="0002158F" w:rsidRDefault="00DA5ADE" w:rsidP="0069548D">
            <w:pPr>
              <w:tabs>
                <w:tab w:val="decimal" w:pos="612"/>
              </w:tabs>
              <w:spacing w:after="0" w:line="240" w:lineRule="auto"/>
              <w:rPr>
                <w:rFonts w:ascii="Arial" w:hAnsi="Arial" w:cs="Arial"/>
                <w:sz w:val="24"/>
                <w:szCs w:val="24"/>
              </w:rPr>
            </w:pPr>
          </w:p>
        </w:tc>
        <w:tc>
          <w:tcPr>
            <w:tcW w:w="1710" w:type="dxa"/>
          </w:tcPr>
          <w:p w:rsidR="00DA5ADE" w:rsidRPr="0002158F" w:rsidRDefault="00DA5ADE" w:rsidP="0069548D">
            <w:pPr>
              <w:tabs>
                <w:tab w:val="decimal" w:pos="612"/>
              </w:tabs>
              <w:spacing w:after="0" w:line="240" w:lineRule="auto"/>
              <w:rPr>
                <w:rFonts w:ascii="Arial" w:hAnsi="Arial" w:cs="Arial"/>
                <w:sz w:val="24"/>
                <w:szCs w:val="24"/>
              </w:rPr>
            </w:pPr>
          </w:p>
        </w:tc>
      </w:tr>
      <w:tr w:rsidR="00DA5ADE" w:rsidRPr="0002158F" w:rsidTr="00DA5ADE">
        <w:tc>
          <w:tcPr>
            <w:tcW w:w="4428" w:type="dxa"/>
          </w:tcPr>
          <w:p w:rsidR="00DA5ADE" w:rsidRPr="0002158F" w:rsidRDefault="00DA5ADE" w:rsidP="0069548D">
            <w:pPr>
              <w:spacing w:after="0" w:line="240" w:lineRule="auto"/>
              <w:ind w:left="360" w:hanging="180"/>
              <w:rPr>
                <w:rFonts w:ascii="Arial" w:hAnsi="Arial" w:cs="Arial"/>
                <w:sz w:val="24"/>
                <w:szCs w:val="24"/>
              </w:rPr>
            </w:pPr>
            <w:r w:rsidRPr="0002158F">
              <w:rPr>
                <w:rFonts w:ascii="Arial" w:hAnsi="Arial" w:cs="Arial"/>
                <w:sz w:val="24"/>
                <w:szCs w:val="24"/>
              </w:rPr>
              <w:t>Governance</w:t>
            </w:r>
          </w:p>
        </w:tc>
        <w:tc>
          <w:tcPr>
            <w:tcW w:w="1620" w:type="dxa"/>
          </w:tcPr>
          <w:p w:rsidR="00DA5ADE" w:rsidRPr="0002158F" w:rsidRDefault="0063252A" w:rsidP="0069548D">
            <w:pPr>
              <w:tabs>
                <w:tab w:val="decimal" w:pos="612"/>
              </w:tabs>
              <w:spacing w:after="0" w:line="240" w:lineRule="auto"/>
              <w:rPr>
                <w:rFonts w:ascii="Arial" w:hAnsi="Arial" w:cs="Arial"/>
                <w:sz w:val="24"/>
                <w:szCs w:val="24"/>
              </w:rPr>
            </w:pPr>
            <w:r w:rsidRPr="0002158F">
              <w:rPr>
                <w:rFonts w:ascii="Arial" w:hAnsi="Arial" w:cs="Arial"/>
                <w:sz w:val="24"/>
                <w:szCs w:val="24"/>
              </w:rPr>
              <w:t>0</w:t>
            </w:r>
            <w:r w:rsidR="00DA5ADE" w:rsidRPr="0002158F">
              <w:rPr>
                <w:rFonts w:ascii="Arial" w:hAnsi="Arial" w:cs="Arial"/>
                <w:sz w:val="24"/>
                <w:szCs w:val="24"/>
              </w:rPr>
              <w:t>.31</w:t>
            </w:r>
          </w:p>
        </w:tc>
        <w:tc>
          <w:tcPr>
            <w:tcW w:w="1710" w:type="dxa"/>
          </w:tcPr>
          <w:p w:rsidR="00DA5ADE" w:rsidRPr="0002158F" w:rsidRDefault="0063252A" w:rsidP="0069548D">
            <w:pPr>
              <w:tabs>
                <w:tab w:val="decimal" w:pos="612"/>
              </w:tabs>
              <w:spacing w:after="0" w:line="240" w:lineRule="auto"/>
              <w:rPr>
                <w:rFonts w:ascii="Arial" w:hAnsi="Arial" w:cs="Arial"/>
                <w:sz w:val="24"/>
                <w:szCs w:val="24"/>
              </w:rPr>
            </w:pPr>
            <w:r w:rsidRPr="0002158F">
              <w:rPr>
                <w:rFonts w:ascii="Arial" w:hAnsi="Arial" w:cs="Arial"/>
                <w:sz w:val="24"/>
                <w:szCs w:val="24"/>
              </w:rPr>
              <w:t>0</w:t>
            </w:r>
            <w:r w:rsidR="00DA5ADE" w:rsidRPr="0002158F">
              <w:rPr>
                <w:rFonts w:ascii="Arial" w:hAnsi="Arial" w:cs="Arial"/>
                <w:sz w:val="24"/>
                <w:szCs w:val="24"/>
              </w:rPr>
              <w:t>.15*</w:t>
            </w:r>
          </w:p>
        </w:tc>
      </w:tr>
      <w:tr w:rsidR="00DA5ADE" w:rsidRPr="0002158F" w:rsidTr="00DA5ADE">
        <w:tc>
          <w:tcPr>
            <w:tcW w:w="4428" w:type="dxa"/>
          </w:tcPr>
          <w:p w:rsidR="00DA5ADE" w:rsidRPr="0002158F" w:rsidRDefault="00DA5ADE" w:rsidP="0069548D">
            <w:pPr>
              <w:spacing w:after="0" w:line="240" w:lineRule="auto"/>
              <w:ind w:left="360" w:hanging="180"/>
              <w:rPr>
                <w:rFonts w:ascii="Arial" w:hAnsi="Arial" w:cs="Arial"/>
                <w:sz w:val="24"/>
                <w:szCs w:val="24"/>
              </w:rPr>
            </w:pPr>
            <w:r w:rsidRPr="0002158F">
              <w:rPr>
                <w:rFonts w:ascii="Arial" w:hAnsi="Arial" w:cs="Arial"/>
                <w:sz w:val="24"/>
                <w:szCs w:val="24"/>
              </w:rPr>
              <w:t>Curriculum, Instruction, &amp; Assessment</w:t>
            </w:r>
          </w:p>
        </w:tc>
        <w:tc>
          <w:tcPr>
            <w:tcW w:w="1620" w:type="dxa"/>
          </w:tcPr>
          <w:p w:rsidR="00DA5ADE" w:rsidRPr="0002158F" w:rsidRDefault="0063252A" w:rsidP="0069548D">
            <w:pPr>
              <w:tabs>
                <w:tab w:val="decimal" w:pos="612"/>
              </w:tabs>
              <w:spacing w:after="0" w:line="240" w:lineRule="auto"/>
              <w:rPr>
                <w:rFonts w:ascii="Arial" w:hAnsi="Arial" w:cs="Arial"/>
                <w:sz w:val="24"/>
                <w:szCs w:val="24"/>
              </w:rPr>
            </w:pPr>
            <w:r w:rsidRPr="0002158F">
              <w:rPr>
                <w:rFonts w:ascii="Arial" w:hAnsi="Arial" w:cs="Arial"/>
                <w:sz w:val="24"/>
                <w:szCs w:val="24"/>
              </w:rPr>
              <w:t>0</w:t>
            </w:r>
            <w:r w:rsidR="00DA5ADE" w:rsidRPr="0002158F">
              <w:rPr>
                <w:rFonts w:ascii="Arial" w:hAnsi="Arial" w:cs="Arial"/>
                <w:sz w:val="24"/>
                <w:szCs w:val="24"/>
              </w:rPr>
              <w:t>.37</w:t>
            </w:r>
          </w:p>
        </w:tc>
        <w:tc>
          <w:tcPr>
            <w:tcW w:w="1710" w:type="dxa"/>
          </w:tcPr>
          <w:p w:rsidR="00DA5ADE" w:rsidRPr="0002158F" w:rsidRDefault="0063252A" w:rsidP="0069548D">
            <w:pPr>
              <w:tabs>
                <w:tab w:val="decimal" w:pos="612"/>
              </w:tabs>
              <w:spacing w:after="0" w:line="240" w:lineRule="auto"/>
              <w:rPr>
                <w:rFonts w:ascii="Arial" w:hAnsi="Arial" w:cs="Arial"/>
                <w:sz w:val="24"/>
                <w:szCs w:val="24"/>
              </w:rPr>
            </w:pPr>
            <w:r w:rsidRPr="0002158F">
              <w:rPr>
                <w:rFonts w:ascii="Arial" w:hAnsi="Arial" w:cs="Arial"/>
                <w:sz w:val="24"/>
                <w:szCs w:val="24"/>
              </w:rPr>
              <w:t>0</w:t>
            </w:r>
            <w:r w:rsidR="00DA5ADE" w:rsidRPr="0002158F">
              <w:rPr>
                <w:rFonts w:ascii="Arial" w:hAnsi="Arial" w:cs="Arial"/>
                <w:sz w:val="24"/>
                <w:szCs w:val="24"/>
              </w:rPr>
              <w:t>.23</w:t>
            </w:r>
          </w:p>
        </w:tc>
      </w:tr>
      <w:tr w:rsidR="00DA5ADE" w:rsidRPr="0002158F" w:rsidTr="00DA5ADE">
        <w:tc>
          <w:tcPr>
            <w:tcW w:w="4428" w:type="dxa"/>
          </w:tcPr>
          <w:p w:rsidR="00DA5ADE" w:rsidRPr="0002158F" w:rsidRDefault="00DA5ADE" w:rsidP="0069548D">
            <w:pPr>
              <w:spacing w:after="0" w:line="240" w:lineRule="auto"/>
              <w:ind w:left="360" w:hanging="180"/>
              <w:rPr>
                <w:rFonts w:ascii="Arial" w:hAnsi="Arial" w:cs="Arial"/>
                <w:sz w:val="24"/>
                <w:szCs w:val="24"/>
              </w:rPr>
            </w:pPr>
            <w:r w:rsidRPr="0002158F">
              <w:rPr>
                <w:rFonts w:ascii="Arial" w:hAnsi="Arial" w:cs="Arial"/>
                <w:sz w:val="24"/>
                <w:szCs w:val="24"/>
              </w:rPr>
              <w:t>Professional Development</w:t>
            </w:r>
          </w:p>
        </w:tc>
        <w:tc>
          <w:tcPr>
            <w:tcW w:w="1620" w:type="dxa"/>
          </w:tcPr>
          <w:p w:rsidR="00DA5ADE" w:rsidRPr="0002158F" w:rsidRDefault="0063252A" w:rsidP="0069548D">
            <w:pPr>
              <w:tabs>
                <w:tab w:val="decimal" w:pos="612"/>
              </w:tabs>
              <w:spacing w:after="0" w:line="240" w:lineRule="auto"/>
              <w:rPr>
                <w:rFonts w:ascii="Arial" w:hAnsi="Arial" w:cs="Arial"/>
                <w:sz w:val="24"/>
                <w:szCs w:val="24"/>
              </w:rPr>
            </w:pPr>
            <w:r w:rsidRPr="0002158F">
              <w:rPr>
                <w:rFonts w:ascii="Arial" w:hAnsi="Arial" w:cs="Arial"/>
                <w:sz w:val="24"/>
                <w:szCs w:val="24"/>
              </w:rPr>
              <w:t>0</w:t>
            </w:r>
            <w:r w:rsidR="00DA5ADE" w:rsidRPr="0002158F">
              <w:rPr>
                <w:rFonts w:ascii="Arial" w:hAnsi="Arial" w:cs="Arial"/>
                <w:sz w:val="24"/>
                <w:szCs w:val="24"/>
              </w:rPr>
              <w:t>.21</w:t>
            </w:r>
          </w:p>
        </w:tc>
        <w:tc>
          <w:tcPr>
            <w:tcW w:w="1710" w:type="dxa"/>
          </w:tcPr>
          <w:p w:rsidR="00DA5ADE" w:rsidRPr="0002158F" w:rsidRDefault="0063252A" w:rsidP="0069548D">
            <w:pPr>
              <w:tabs>
                <w:tab w:val="decimal" w:pos="612"/>
              </w:tabs>
              <w:spacing w:after="0" w:line="240" w:lineRule="auto"/>
              <w:rPr>
                <w:rFonts w:ascii="Arial" w:hAnsi="Arial" w:cs="Arial"/>
                <w:sz w:val="24"/>
                <w:szCs w:val="24"/>
              </w:rPr>
            </w:pPr>
            <w:r w:rsidRPr="0002158F">
              <w:rPr>
                <w:rFonts w:ascii="Arial" w:hAnsi="Arial" w:cs="Arial"/>
                <w:sz w:val="24"/>
                <w:szCs w:val="24"/>
              </w:rPr>
              <w:t>0</w:t>
            </w:r>
            <w:r w:rsidR="00DA5ADE" w:rsidRPr="0002158F">
              <w:rPr>
                <w:rFonts w:ascii="Arial" w:hAnsi="Arial" w:cs="Arial"/>
                <w:sz w:val="24"/>
                <w:szCs w:val="24"/>
              </w:rPr>
              <w:t>.19</w:t>
            </w:r>
          </w:p>
        </w:tc>
      </w:tr>
      <w:tr w:rsidR="00DA5ADE" w:rsidRPr="0002158F" w:rsidTr="00DA5ADE">
        <w:tc>
          <w:tcPr>
            <w:tcW w:w="4428" w:type="dxa"/>
          </w:tcPr>
          <w:p w:rsidR="00DA5ADE" w:rsidRPr="0002158F" w:rsidRDefault="00DA5ADE" w:rsidP="0069548D">
            <w:pPr>
              <w:spacing w:after="0" w:line="240" w:lineRule="auto"/>
              <w:ind w:left="360" w:hanging="180"/>
              <w:rPr>
                <w:rFonts w:ascii="Arial" w:hAnsi="Arial" w:cs="Arial"/>
                <w:sz w:val="24"/>
                <w:szCs w:val="24"/>
              </w:rPr>
            </w:pPr>
            <w:r w:rsidRPr="0002158F">
              <w:rPr>
                <w:rFonts w:ascii="Arial" w:hAnsi="Arial" w:cs="Arial"/>
                <w:sz w:val="24"/>
                <w:szCs w:val="24"/>
              </w:rPr>
              <w:t>Fiscal Operations</w:t>
            </w:r>
          </w:p>
        </w:tc>
        <w:tc>
          <w:tcPr>
            <w:tcW w:w="1620" w:type="dxa"/>
          </w:tcPr>
          <w:p w:rsidR="00DA5ADE" w:rsidRPr="0002158F" w:rsidRDefault="0063252A" w:rsidP="0069548D">
            <w:pPr>
              <w:tabs>
                <w:tab w:val="decimal" w:pos="612"/>
              </w:tabs>
              <w:spacing w:after="0" w:line="240" w:lineRule="auto"/>
              <w:rPr>
                <w:rFonts w:ascii="Arial" w:hAnsi="Arial" w:cs="Arial"/>
                <w:sz w:val="24"/>
                <w:szCs w:val="24"/>
              </w:rPr>
            </w:pPr>
            <w:r w:rsidRPr="0002158F">
              <w:rPr>
                <w:rFonts w:ascii="Arial" w:hAnsi="Arial" w:cs="Arial"/>
                <w:sz w:val="24"/>
                <w:szCs w:val="24"/>
              </w:rPr>
              <w:t>0</w:t>
            </w:r>
            <w:r w:rsidR="00DA5ADE" w:rsidRPr="0002158F">
              <w:rPr>
                <w:rFonts w:ascii="Arial" w:hAnsi="Arial" w:cs="Arial"/>
                <w:sz w:val="24"/>
                <w:szCs w:val="24"/>
              </w:rPr>
              <w:t>.17</w:t>
            </w:r>
          </w:p>
        </w:tc>
        <w:tc>
          <w:tcPr>
            <w:tcW w:w="1710" w:type="dxa"/>
          </w:tcPr>
          <w:p w:rsidR="00DA5ADE" w:rsidRPr="0002158F" w:rsidRDefault="0063252A" w:rsidP="0069548D">
            <w:pPr>
              <w:tabs>
                <w:tab w:val="decimal" w:pos="612"/>
              </w:tabs>
              <w:spacing w:after="0" w:line="240" w:lineRule="auto"/>
              <w:rPr>
                <w:rFonts w:ascii="Arial" w:hAnsi="Arial" w:cs="Arial"/>
                <w:sz w:val="24"/>
                <w:szCs w:val="24"/>
              </w:rPr>
            </w:pPr>
            <w:r w:rsidRPr="0002158F">
              <w:rPr>
                <w:rFonts w:ascii="Arial" w:hAnsi="Arial" w:cs="Arial"/>
                <w:sz w:val="24"/>
                <w:szCs w:val="24"/>
              </w:rPr>
              <w:t>0</w:t>
            </w:r>
            <w:r w:rsidR="00DA5ADE" w:rsidRPr="0002158F">
              <w:rPr>
                <w:rFonts w:ascii="Arial" w:hAnsi="Arial" w:cs="Arial"/>
                <w:sz w:val="24"/>
                <w:szCs w:val="24"/>
              </w:rPr>
              <w:t>.09</w:t>
            </w:r>
          </w:p>
        </w:tc>
      </w:tr>
      <w:tr w:rsidR="00DA5ADE" w:rsidRPr="0002158F" w:rsidTr="00DA5ADE">
        <w:tc>
          <w:tcPr>
            <w:tcW w:w="4428" w:type="dxa"/>
          </w:tcPr>
          <w:p w:rsidR="00DA5ADE" w:rsidRPr="0002158F" w:rsidRDefault="00DA5ADE" w:rsidP="0069548D">
            <w:pPr>
              <w:spacing w:after="0" w:line="240" w:lineRule="auto"/>
              <w:ind w:left="360" w:hanging="180"/>
              <w:rPr>
                <w:rFonts w:ascii="Arial" w:hAnsi="Arial" w:cs="Arial"/>
                <w:sz w:val="24"/>
                <w:szCs w:val="24"/>
              </w:rPr>
            </w:pPr>
            <w:r w:rsidRPr="0002158F">
              <w:rPr>
                <w:rFonts w:ascii="Arial" w:hAnsi="Arial" w:cs="Arial"/>
                <w:sz w:val="24"/>
                <w:szCs w:val="24"/>
              </w:rPr>
              <w:t>Students with Disabilities</w:t>
            </w:r>
          </w:p>
        </w:tc>
        <w:tc>
          <w:tcPr>
            <w:tcW w:w="1620" w:type="dxa"/>
          </w:tcPr>
          <w:p w:rsidR="00DA5ADE" w:rsidRPr="0002158F" w:rsidRDefault="0063252A" w:rsidP="0069548D">
            <w:pPr>
              <w:tabs>
                <w:tab w:val="decimal" w:pos="612"/>
              </w:tabs>
              <w:spacing w:after="0" w:line="240" w:lineRule="auto"/>
              <w:rPr>
                <w:rFonts w:ascii="Arial" w:hAnsi="Arial" w:cs="Arial"/>
                <w:sz w:val="24"/>
                <w:szCs w:val="24"/>
              </w:rPr>
            </w:pPr>
            <w:r w:rsidRPr="0002158F">
              <w:rPr>
                <w:rFonts w:ascii="Arial" w:hAnsi="Arial" w:cs="Arial"/>
                <w:sz w:val="24"/>
                <w:szCs w:val="24"/>
              </w:rPr>
              <w:t>0</w:t>
            </w:r>
            <w:r w:rsidR="00DA5ADE" w:rsidRPr="0002158F">
              <w:rPr>
                <w:rFonts w:ascii="Arial" w:hAnsi="Arial" w:cs="Arial"/>
                <w:sz w:val="24"/>
                <w:szCs w:val="24"/>
              </w:rPr>
              <w:t>.24</w:t>
            </w:r>
          </w:p>
        </w:tc>
        <w:tc>
          <w:tcPr>
            <w:tcW w:w="1710" w:type="dxa"/>
          </w:tcPr>
          <w:p w:rsidR="00DA5ADE" w:rsidRPr="0002158F" w:rsidRDefault="0063252A" w:rsidP="0069548D">
            <w:pPr>
              <w:tabs>
                <w:tab w:val="decimal" w:pos="612"/>
              </w:tabs>
              <w:spacing w:after="0" w:line="240" w:lineRule="auto"/>
              <w:rPr>
                <w:rFonts w:ascii="Arial" w:hAnsi="Arial" w:cs="Arial"/>
                <w:sz w:val="24"/>
                <w:szCs w:val="24"/>
              </w:rPr>
            </w:pPr>
            <w:r w:rsidRPr="0002158F">
              <w:rPr>
                <w:rFonts w:ascii="Arial" w:hAnsi="Arial" w:cs="Arial"/>
                <w:sz w:val="24"/>
                <w:szCs w:val="24"/>
              </w:rPr>
              <w:t>0</w:t>
            </w:r>
            <w:r w:rsidR="00DA5ADE" w:rsidRPr="0002158F">
              <w:rPr>
                <w:rFonts w:ascii="Arial" w:hAnsi="Arial" w:cs="Arial"/>
                <w:sz w:val="24"/>
                <w:szCs w:val="24"/>
              </w:rPr>
              <w:t>.18</w:t>
            </w:r>
          </w:p>
        </w:tc>
      </w:tr>
      <w:tr w:rsidR="00DA5ADE" w:rsidRPr="0002158F" w:rsidTr="00DA5ADE">
        <w:tc>
          <w:tcPr>
            <w:tcW w:w="4428" w:type="dxa"/>
          </w:tcPr>
          <w:p w:rsidR="00DA5ADE" w:rsidRPr="0002158F" w:rsidRDefault="00DA5ADE" w:rsidP="0069548D">
            <w:pPr>
              <w:spacing w:after="0" w:line="240" w:lineRule="auto"/>
              <w:ind w:left="360" w:hanging="180"/>
              <w:rPr>
                <w:rFonts w:ascii="Arial" w:hAnsi="Arial" w:cs="Arial"/>
                <w:sz w:val="24"/>
                <w:szCs w:val="24"/>
              </w:rPr>
            </w:pPr>
            <w:r w:rsidRPr="0002158F">
              <w:rPr>
                <w:rFonts w:ascii="Arial" w:hAnsi="Arial" w:cs="Arial"/>
                <w:sz w:val="24"/>
                <w:szCs w:val="24"/>
              </w:rPr>
              <w:t>English Language Development</w:t>
            </w:r>
          </w:p>
        </w:tc>
        <w:tc>
          <w:tcPr>
            <w:tcW w:w="1620" w:type="dxa"/>
          </w:tcPr>
          <w:p w:rsidR="00DA5ADE" w:rsidRPr="0002158F" w:rsidRDefault="0063252A" w:rsidP="0069548D">
            <w:pPr>
              <w:tabs>
                <w:tab w:val="decimal" w:pos="612"/>
              </w:tabs>
              <w:spacing w:after="0" w:line="240" w:lineRule="auto"/>
              <w:rPr>
                <w:rFonts w:ascii="Arial" w:hAnsi="Arial" w:cs="Arial"/>
                <w:sz w:val="24"/>
                <w:szCs w:val="24"/>
              </w:rPr>
            </w:pPr>
            <w:r w:rsidRPr="0002158F">
              <w:rPr>
                <w:rFonts w:ascii="Arial" w:hAnsi="Arial" w:cs="Arial"/>
                <w:sz w:val="24"/>
                <w:szCs w:val="24"/>
              </w:rPr>
              <w:t>0</w:t>
            </w:r>
            <w:r w:rsidR="00DA5ADE" w:rsidRPr="0002158F">
              <w:rPr>
                <w:rFonts w:ascii="Arial" w:hAnsi="Arial" w:cs="Arial"/>
                <w:sz w:val="24"/>
                <w:szCs w:val="24"/>
              </w:rPr>
              <w:t>.31</w:t>
            </w:r>
          </w:p>
        </w:tc>
        <w:tc>
          <w:tcPr>
            <w:tcW w:w="1710" w:type="dxa"/>
          </w:tcPr>
          <w:p w:rsidR="00DA5ADE" w:rsidRPr="0002158F" w:rsidRDefault="0063252A" w:rsidP="0069548D">
            <w:pPr>
              <w:tabs>
                <w:tab w:val="decimal" w:pos="612"/>
              </w:tabs>
              <w:spacing w:after="0" w:line="240" w:lineRule="auto"/>
              <w:rPr>
                <w:rFonts w:ascii="Arial" w:hAnsi="Arial" w:cs="Arial"/>
                <w:sz w:val="24"/>
                <w:szCs w:val="24"/>
              </w:rPr>
            </w:pPr>
            <w:r w:rsidRPr="0002158F">
              <w:rPr>
                <w:rFonts w:ascii="Arial" w:hAnsi="Arial" w:cs="Arial"/>
                <w:sz w:val="24"/>
                <w:szCs w:val="24"/>
              </w:rPr>
              <w:t>0</w:t>
            </w:r>
            <w:r w:rsidR="00DA5ADE" w:rsidRPr="0002158F">
              <w:rPr>
                <w:rFonts w:ascii="Arial" w:hAnsi="Arial" w:cs="Arial"/>
                <w:sz w:val="24"/>
                <w:szCs w:val="24"/>
              </w:rPr>
              <w:t>.21</w:t>
            </w:r>
          </w:p>
        </w:tc>
      </w:tr>
      <w:tr w:rsidR="00DA5ADE" w:rsidRPr="0002158F" w:rsidTr="00DA5ADE">
        <w:tc>
          <w:tcPr>
            <w:tcW w:w="4428" w:type="dxa"/>
          </w:tcPr>
          <w:p w:rsidR="00DA5ADE" w:rsidRPr="0002158F" w:rsidRDefault="00DA5ADE" w:rsidP="0069548D">
            <w:pPr>
              <w:spacing w:after="0" w:line="240" w:lineRule="auto"/>
              <w:ind w:left="360" w:hanging="180"/>
              <w:rPr>
                <w:rFonts w:ascii="Arial" w:hAnsi="Arial" w:cs="Arial"/>
                <w:sz w:val="24"/>
                <w:szCs w:val="24"/>
              </w:rPr>
            </w:pPr>
            <w:r w:rsidRPr="0002158F">
              <w:rPr>
                <w:rFonts w:ascii="Arial" w:hAnsi="Arial" w:cs="Arial"/>
                <w:sz w:val="24"/>
                <w:szCs w:val="24"/>
              </w:rPr>
              <w:t xml:space="preserve">Parent and Community Involvement </w:t>
            </w:r>
          </w:p>
        </w:tc>
        <w:tc>
          <w:tcPr>
            <w:tcW w:w="1620" w:type="dxa"/>
          </w:tcPr>
          <w:p w:rsidR="00DA5ADE" w:rsidRPr="0002158F" w:rsidRDefault="0063252A" w:rsidP="0069548D">
            <w:pPr>
              <w:tabs>
                <w:tab w:val="decimal" w:pos="612"/>
              </w:tabs>
              <w:spacing w:after="0" w:line="240" w:lineRule="auto"/>
              <w:rPr>
                <w:rFonts w:ascii="Arial" w:hAnsi="Arial" w:cs="Arial"/>
                <w:sz w:val="24"/>
                <w:szCs w:val="24"/>
              </w:rPr>
            </w:pPr>
            <w:r w:rsidRPr="0002158F">
              <w:rPr>
                <w:rFonts w:ascii="Arial" w:hAnsi="Arial" w:cs="Arial"/>
                <w:sz w:val="24"/>
                <w:szCs w:val="24"/>
              </w:rPr>
              <w:t>0</w:t>
            </w:r>
            <w:r w:rsidR="00DA5ADE" w:rsidRPr="0002158F">
              <w:rPr>
                <w:rFonts w:ascii="Arial" w:hAnsi="Arial" w:cs="Arial"/>
                <w:sz w:val="24"/>
                <w:szCs w:val="24"/>
              </w:rPr>
              <w:t>.24</w:t>
            </w:r>
          </w:p>
        </w:tc>
        <w:tc>
          <w:tcPr>
            <w:tcW w:w="1710" w:type="dxa"/>
          </w:tcPr>
          <w:p w:rsidR="00DA5ADE" w:rsidRPr="0002158F" w:rsidRDefault="0063252A" w:rsidP="0069548D">
            <w:pPr>
              <w:tabs>
                <w:tab w:val="decimal" w:pos="612"/>
              </w:tabs>
              <w:spacing w:after="0" w:line="240" w:lineRule="auto"/>
              <w:rPr>
                <w:rFonts w:ascii="Arial" w:hAnsi="Arial" w:cs="Arial"/>
                <w:sz w:val="24"/>
                <w:szCs w:val="24"/>
              </w:rPr>
            </w:pPr>
            <w:r w:rsidRPr="0002158F">
              <w:rPr>
                <w:rFonts w:ascii="Arial" w:hAnsi="Arial" w:cs="Arial"/>
                <w:sz w:val="24"/>
                <w:szCs w:val="24"/>
              </w:rPr>
              <w:t>0</w:t>
            </w:r>
            <w:r w:rsidR="00DA5ADE" w:rsidRPr="0002158F">
              <w:rPr>
                <w:rFonts w:ascii="Arial" w:hAnsi="Arial" w:cs="Arial"/>
                <w:sz w:val="24"/>
                <w:szCs w:val="24"/>
              </w:rPr>
              <w:t>.15</w:t>
            </w:r>
          </w:p>
        </w:tc>
      </w:tr>
      <w:tr w:rsidR="00DA5ADE" w:rsidRPr="0002158F" w:rsidTr="00DA5ADE">
        <w:tc>
          <w:tcPr>
            <w:tcW w:w="4428" w:type="dxa"/>
          </w:tcPr>
          <w:p w:rsidR="00DA5ADE" w:rsidRPr="0002158F" w:rsidRDefault="00DA5ADE" w:rsidP="0069548D">
            <w:pPr>
              <w:spacing w:after="0" w:line="240" w:lineRule="auto"/>
              <w:ind w:left="360" w:hanging="180"/>
              <w:rPr>
                <w:rFonts w:ascii="Arial" w:hAnsi="Arial" w:cs="Arial"/>
                <w:sz w:val="24"/>
                <w:szCs w:val="24"/>
              </w:rPr>
            </w:pPr>
            <w:r w:rsidRPr="0002158F">
              <w:rPr>
                <w:rFonts w:ascii="Arial" w:hAnsi="Arial" w:cs="Arial"/>
                <w:sz w:val="24"/>
                <w:szCs w:val="24"/>
              </w:rPr>
              <w:t>Human Resources</w:t>
            </w:r>
          </w:p>
        </w:tc>
        <w:tc>
          <w:tcPr>
            <w:tcW w:w="1620" w:type="dxa"/>
          </w:tcPr>
          <w:p w:rsidR="00DA5ADE" w:rsidRPr="0002158F" w:rsidRDefault="0063252A" w:rsidP="0069548D">
            <w:pPr>
              <w:tabs>
                <w:tab w:val="decimal" w:pos="612"/>
              </w:tabs>
              <w:spacing w:after="0" w:line="240" w:lineRule="auto"/>
              <w:rPr>
                <w:rFonts w:ascii="Arial" w:hAnsi="Arial" w:cs="Arial"/>
                <w:sz w:val="24"/>
                <w:szCs w:val="24"/>
              </w:rPr>
            </w:pPr>
            <w:r w:rsidRPr="0002158F">
              <w:rPr>
                <w:rFonts w:ascii="Arial" w:hAnsi="Arial" w:cs="Arial"/>
                <w:sz w:val="24"/>
                <w:szCs w:val="24"/>
              </w:rPr>
              <w:t>0</w:t>
            </w:r>
            <w:r w:rsidR="00DA5ADE" w:rsidRPr="0002158F">
              <w:rPr>
                <w:rFonts w:ascii="Arial" w:hAnsi="Arial" w:cs="Arial"/>
                <w:sz w:val="24"/>
                <w:szCs w:val="24"/>
              </w:rPr>
              <w:t>.22</w:t>
            </w:r>
          </w:p>
        </w:tc>
        <w:tc>
          <w:tcPr>
            <w:tcW w:w="1710" w:type="dxa"/>
          </w:tcPr>
          <w:p w:rsidR="00DA5ADE" w:rsidRPr="0002158F" w:rsidRDefault="0063252A" w:rsidP="0069548D">
            <w:pPr>
              <w:tabs>
                <w:tab w:val="decimal" w:pos="612"/>
              </w:tabs>
              <w:spacing w:after="0" w:line="240" w:lineRule="auto"/>
              <w:rPr>
                <w:rFonts w:ascii="Arial" w:hAnsi="Arial" w:cs="Arial"/>
                <w:sz w:val="24"/>
                <w:szCs w:val="24"/>
              </w:rPr>
            </w:pPr>
            <w:r w:rsidRPr="0002158F">
              <w:rPr>
                <w:rFonts w:ascii="Arial" w:hAnsi="Arial" w:cs="Arial"/>
                <w:sz w:val="24"/>
                <w:szCs w:val="24"/>
              </w:rPr>
              <w:t>0</w:t>
            </w:r>
            <w:r w:rsidR="00DA5ADE" w:rsidRPr="0002158F">
              <w:rPr>
                <w:rFonts w:ascii="Arial" w:hAnsi="Arial" w:cs="Arial"/>
                <w:sz w:val="24"/>
                <w:szCs w:val="24"/>
              </w:rPr>
              <w:t>.11</w:t>
            </w:r>
          </w:p>
        </w:tc>
      </w:tr>
      <w:tr w:rsidR="00DA5ADE" w:rsidRPr="0002158F" w:rsidTr="00DA5ADE">
        <w:tc>
          <w:tcPr>
            <w:tcW w:w="4428" w:type="dxa"/>
          </w:tcPr>
          <w:p w:rsidR="00DA5ADE" w:rsidRPr="0002158F" w:rsidRDefault="00DA5ADE" w:rsidP="0069548D">
            <w:pPr>
              <w:spacing w:after="0" w:line="240" w:lineRule="auto"/>
              <w:ind w:left="360" w:hanging="180"/>
              <w:rPr>
                <w:rFonts w:ascii="Arial" w:hAnsi="Arial" w:cs="Arial"/>
                <w:sz w:val="24"/>
                <w:szCs w:val="24"/>
              </w:rPr>
            </w:pPr>
            <w:r w:rsidRPr="0002158F">
              <w:rPr>
                <w:rFonts w:ascii="Arial" w:hAnsi="Arial" w:cs="Arial"/>
                <w:sz w:val="24"/>
                <w:szCs w:val="24"/>
              </w:rPr>
              <w:t>Data Systems &amp; Monitoring</w:t>
            </w:r>
          </w:p>
        </w:tc>
        <w:tc>
          <w:tcPr>
            <w:tcW w:w="1620" w:type="dxa"/>
          </w:tcPr>
          <w:p w:rsidR="00DA5ADE" w:rsidRPr="0002158F" w:rsidRDefault="0063252A" w:rsidP="0069548D">
            <w:pPr>
              <w:tabs>
                <w:tab w:val="decimal" w:pos="612"/>
              </w:tabs>
              <w:spacing w:after="0" w:line="240" w:lineRule="auto"/>
              <w:rPr>
                <w:rFonts w:ascii="Arial" w:hAnsi="Arial" w:cs="Arial"/>
                <w:sz w:val="24"/>
                <w:szCs w:val="24"/>
              </w:rPr>
            </w:pPr>
            <w:r w:rsidRPr="0002158F">
              <w:rPr>
                <w:rFonts w:ascii="Arial" w:hAnsi="Arial" w:cs="Arial"/>
                <w:sz w:val="24"/>
                <w:szCs w:val="24"/>
              </w:rPr>
              <w:t>0</w:t>
            </w:r>
            <w:r w:rsidR="00DA5ADE" w:rsidRPr="0002158F">
              <w:rPr>
                <w:rFonts w:ascii="Arial" w:hAnsi="Arial" w:cs="Arial"/>
                <w:sz w:val="24"/>
                <w:szCs w:val="24"/>
              </w:rPr>
              <w:t>.37</w:t>
            </w:r>
          </w:p>
        </w:tc>
        <w:tc>
          <w:tcPr>
            <w:tcW w:w="1710" w:type="dxa"/>
          </w:tcPr>
          <w:p w:rsidR="00DA5ADE" w:rsidRPr="0002158F" w:rsidRDefault="0063252A" w:rsidP="0069548D">
            <w:pPr>
              <w:tabs>
                <w:tab w:val="decimal" w:pos="612"/>
              </w:tabs>
              <w:spacing w:after="0" w:line="240" w:lineRule="auto"/>
              <w:rPr>
                <w:rFonts w:ascii="Arial" w:hAnsi="Arial" w:cs="Arial"/>
                <w:sz w:val="24"/>
                <w:szCs w:val="24"/>
              </w:rPr>
            </w:pPr>
            <w:r w:rsidRPr="0002158F">
              <w:rPr>
                <w:rFonts w:ascii="Arial" w:hAnsi="Arial" w:cs="Arial"/>
                <w:sz w:val="24"/>
                <w:szCs w:val="24"/>
              </w:rPr>
              <w:t>0</w:t>
            </w:r>
            <w:r w:rsidR="00DA5ADE" w:rsidRPr="0002158F">
              <w:rPr>
                <w:rFonts w:ascii="Arial" w:hAnsi="Arial" w:cs="Arial"/>
                <w:sz w:val="24"/>
                <w:szCs w:val="24"/>
              </w:rPr>
              <w:t>.18*</w:t>
            </w:r>
          </w:p>
        </w:tc>
      </w:tr>
    </w:tbl>
    <w:p w:rsidR="00DA5ADE" w:rsidRPr="0002158F" w:rsidRDefault="00DA5ADE" w:rsidP="009C11AF">
      <w:pPr>
        <w:spacing w:after="0"/>
        <w:rPr>
          <w:rFonts w:ascii="Arial" w:hAnsi="Arial" w:cs="Arial"/>
          <w:sz w:val="20"/>
          <w:szCs w:val="20"/>
        </w:rPr>
      </w:pPr>
      <w:r w:rsidRPr="0002158F">
        <w:rPr>
          <w:rFonts w:ascii="Arial" w:hAnsi="Arial" w:cs="Arial"/>
          <w:sz w:val="20"/>
          <w:szCs w:val="20"/>
        </w:rPr>
        <w:t>Difference between 2009-10 and 2010-11 rating is statistically significant *</w:t>
      </w:r>
      <w:r w:rsidRPr="0002158F">
        <w:rPr>
          <w:rFonts w:ascii="Arial" w:hAnsi="Arial" w:cs="Arial"/>
          <w:i/>
          <w:sz w:val="20"/>
          <w:szCs w:val="20"/>
        </w:rPr>
        <w:t xml:space="preserve">p </w:t>
      </w:r>
      <w:r w:rsidRPr="0002158F">
        <w:rPr>
          <w:rFonts w:ascii="Arial" w:hAnsi="Arial" w:cs="Arial"/>
          <w:sz w:val="20"/>
          <w:szCs w:val="20"/>
        </w:rPr>
        <w:t>&lt;</w:t>
      </w:r>
      <w:r w:rsidR="0063252A" w:rsidRPr="0002158F">
        <w:rPr>
          <w:rFonts w:ascii="Arial" w:hAnsi="Arial" w:cs="Arial"/>
          <w:sz w:val="20"/>
          <w:szCs w:val="20"/>
        </w:rPr>
        <w:t>0</w:t>
      </w:r>
      <w:r w:rsidRPr="0002158F">
        <w:rPr>
          <w:rFonts w:ascii="Arial" w:hAnsi="Arial" w:cs="Arial"/>
          <w:sz w:val="20"/>
          <w:szCs w:val="20"/>
        </w:rPr>
        <w:t>.05; **</w:t>
      </w:r>
      <w:r w:rsidRPr="0002158F">
        <w:rPr>
          <w:rFonts w:ascii="Arial" w:hAnsi="Arial" w:cs="Arial"/>
          <w:i/>
          <w:sz w:val="20"/>
          <w:szCs w:val="20"/>
        </w:rPr>
        <w:t xml:space="preserve">p </w:t>
      </w:r>
      <w:r w:rsidRPr="0002158F">
        <w:rPr>
          <w:rFonts w:ascii="Arial" w:hAnsi="Arial" w:cs="Arial"/>
          <w:sz w:val="20"/>
          <w:szCs w:val="20"/>
        </w:rPr>
        <w:t>&lt;</w:t>
      </w:r>
      <w:r w:rsidR="0063252A" w:rsidRPr="0002158F">
        <w:rPr>
          <w:rFonts w:ascii="Arial" w:hAnsi="Arial" w:cs="Arial"/>
          <w:sz w:val="20"/>
          <w:szCs w:val="20"/>
        </w:rPr>
        <w:t>0</w:t>
      </w:r>
      <w:r w:rsidRPr="0002158F">
        <w:rPr>
          <w:rFonts w:ascii="Arial" w:hAnsi="Arial" w:cs="Arial"/>
          <w:sz w:val="20"/>
          <w:szCs w:val="20"/>
        </w:rPr>
        <w:t xml:space="preserve">.01;*** </w:t>
      </w:r>
      <w:r w:rsidRPr="0002158F">
        <w:rPr>
          <w:rFonts w:ascii="Arial" w:hAnsi="Arial" w:cs="Arial"/>
          <w:i/>
          <w:sz w:val="20"/>
          <w:szCs w:val="20"/>
        </w:rPr>
        <w:t>p</w:t>
      </w:r>
      <w:r w:rsidRPr="0002158F">
        <w:rPr>
          <w:rFonts w:ascii="Arial" w:hAnsi="Arial" w:cs="Arial"/>
          <w:sz w:val="20"/>
          <w:szCs w:val="20"/>
        </w:rPr>
        <w:t xml:space="preserve"> &lt;</w:t>
      </w:r>
      <w:r w:rsidR="0063252A" w:rsidRPr="0002158F">
        <w:rPr>
          <w:rFonts w:ascii="Arial" w:hAnsi="Arial" w:cs="Arial"/>
          <w:sz w:val="20"/>
          <w:szCs w:val="20"/>
        </w:rPr>
        <w:t>0</w:t>
      </w:r>
      <w:r w:rsidRPr="0002158F">
        <w:rPr>
          <w:rFonts w:ascii="Arial" w:hAnsi="Arial" w:cs="Arial"/>
          <w:sz w:val="20"/>
          <w:szCs w:val="20"/>
        </w:rPr>
        <w:t xml:space="preserve"> .001; differences examined using repeated measures ANOVA to control for differences in Year 1 implementation</w:t>
      </w:r>
    </w:p>
    <w:p w:rsidR="00C633D5" w:rsidRPr="0002158F" w:rsidRDefault="00DA5ADE" w:rsidP="009C11AF">
      <w:pPr>
        <w:spacing w:after="0"/>
        <w:rPr>
          <w:rFonts w:ascii="Arial" w:hAnsi="Arial" w:cs="Arial"/>
          <w:b/>
        </w:rPr>
      </w:pPr>
      <w:r w:rsidRPr="0002158F">
        <w:rPr>
          <w:rFonts w:ascii="Arial" w:hAnsi="Arial" w:cs="Arial"/>
          <w:i/>
          <w:sz w:val="20"/>
          <w:szCs w:val="20"/>
        </w:rPr>
        <w:t>Source: District Implementation Surveys (</w:t>
      </w:r>
      <w:r w:rsidR="0090096D" w:rsidRPr="0002158F">
        <w:rPr>
          <w:rFonts w:ascii="Arial" w:hAnsi="Arial" w:cs="Arial"/>
          <w:i/>
          <w:sz w:val="20"/>
          <w:szCs w:val="20"/>
        </w:rPr>
        <w:t>non-DAIT</w:t>
      </w:r>
      <w:r w:rsidR="00643CF1" w:rsidRPr="0002158F">
        <w:rPr>
          <w:rFonts w:ascii="Arial" w:hAnsi="Arial" w:cs="Arial"/>
          <w:i/>
          <w:sz w:val="20"/>
          <w:szCs w:val="20"/>
        </w:rPr>
        <w:t xml:space="preserve"> [light]</w:t>
      </w:r>
      <w:r w:rsidRPr="0002158F">
        <w:rPr>
          <w:rFonts w:ascii="Arial" w:hAnsi="Arial" w:cs="Arial"/>
          <w:i/>
          <w:sz w:val="20"/>
          <w:szCs w:val="20"/>
        </w:rPr>
        <w:t xml:space="preserve"> and DAIT, ratings made on a 4-point Likert Scale (1 = minimal; 4 = full implementation)</w:t>
      </w:r>
    </w:p>
    <w:p w:rsidR="00235312" w:rsidRPr="0002158F" w:rsidRDefault="00235312" w:rsidP="009C11AF">
      <w:pPr>
        <w:spacing w:after="0"/>
        <w:rPr>
          <w:rFonts w:ascii="Arial" w:hAnsi="Arial" w:cs="Arial"/>
          <w:lang w:eastAsia="x-none"/>
        </w:rPr>
      </w:pPr>
      <w:bookmarkStart w:id="64" w:name="_Toc199316018"/>
    </w:p>
    <w:p w:rsidR="00C208F9" w:rsidRPr="0002158F" w:rsidRDefault="008177EC" w:rsidP="009C11AF">
      <w:pPr>
        <w:pStyle w:val="Heading3"/>
        <w:spacing w:before="0"/>
        <w:rPr>
          <w:rFonts w:ascii="Arial" w:hAnsi="Arial" w:cs="Arial"/>
          <w:lang w:val="en-US"/>
        </w:rPr>
      </w:pPr>
      <w:r w:rsidRPr="0002158F">
        <w:rPr>
          <w:rFonts w:ascii="Arial" w:hAnsi="Arial" w:cs="Arial"/>
        </w:rPr>
        <w:t xml:space="preserve">Curriculum </w:t>
      </w:r>
      <w:r w:rsidRPr="0002158F">
        <w:rPr>
          <w:rFonts w:ascii="Arial" w:hAnsi="Arial" w:cs="Arial"/>
          <w:lang w:val="en-US"/>
        </w:rPr>
        <w:t>A</w:t>
      </w:r>
      <w:r w:rsidR="00C208F9" w:rsidRPr="0002158F">
        <w:rPr>
          <w:rFonts w:ascii="Arial" w:hAnsi="Arial" w:cs="Arial"/>
        </w:rPr>
        <w:t>doption</w:t>
      </w:r>
      <w:bookmarkEnd w:id="64"/>
    </w:p>
    <w:p w:rsidR="006D2228" w:rsidRPr="0002158F" w:rsidRDefault="006D2228" w:rsidP="009C11AF">
      <w:pPr>
        <w:spacing w:after="0"/>
        <w:rPr>
          <w:rFonts w:ascii="Arial" w:hAnsi="Arial" w:cs="Arial"/>
          <w:lang w:eastAsia="x-none"/>
        </w:rPr>
      </w:pPr>
    </w:p>
    <w:p w:rsidR="00C208F9" w:rsidRPr="0002158F" w:rsidRDefault="00C208F9" w:rsidP="009C11AF">
      <w:pPr>
        <w:spacing w:after="0"/>
        <w:rPr>
          <w:rFonts w:ascii="Arial" w:hAnsi="Arial" w:cs="Arial"/>
          <w:sz w:val="24"/>
          <w:szCs w:val="24"/>
        </w:rPr>
      </w:pPr>
      <w:r w:rsidRPr="0002158F">
        <w:rPr>
          <w:rFonts w:ascii="Arial" w:hAnsi="Arial" w:cs="Arial"/>
          <w:sz w:val="24"/>
          <w:szCs w:val="24"/>
        </w:rPr>
        <w:t>On the surveys administered to the non-DAIT</w:t>
      </w:r>
      <w:r w:rsidR="00643CF1" w:rsidRPr="0002158F">
        <w:rPr>
          <w:rFonts w:ascii="Arial" w:hAnsi="Arial" w:cs="Arial"/>
          <w:sz w:val="24"/>
          <w:szCs w:val="24"/>
        </w:rPr>
        <w:t xml:space="preserve"> (light)</w:t>
      </w:r>
      <w:r w:rsidRPr="0002158F">
        <w:rPr>
          <w:rFonts w:ascii="Arial" w:hAnsi="Arial" w:cs="Arial"/>
          <w:sz w:val="24"/>
          <w:szCs w:val="24"/>
        </w:rPr>
        <w:t xml:space="preserve"> districts, as well as the DAIT districts in Cohort 2, district personnel were asked to report whether they had implemented new curricula in the past two years.</w:t>
      </w:r>
      <w:r w:rsidRPr="0002158F">
        <w:rPr>
          <w:rStyle w:val="FootnoteReference"/>
          <w:rFonts w:ascii="Arial" w:hAnsi="Arial" w:cs="Arial"/>
          <w:sz w:val="24"/>
          <w:szCs w:val="24"/>
        </w:rPr>
        <w:footnoteReference w:id="15"/>
      </w:r>
      <w:r w:rsidRPr="0002158F">
        <w:rPr>
          <w:rFonts w:ascii="Arial" w:hAnsi="Arial" w:cs="Arial"/>
          <w:sz w:val="24"/>
          <w:szCs w:val="24"/>
        </w:rPr>
        <w:t xml:space="preserve"> The majority of DAIT and non-DAIT</w:t>
      </w:r>
      <w:r w:rsidR="00643CF1" w:rsidRPr="0002158F">
        <w:rPr>
          <w:rFonts w:ascii="Arial" w:hAnsi="Arial" w:cs="Arial"/>
          <w:sz w:val="24"/>
          <w:szCs w:val="24"/>
        </w:rPr>
        <w:t xml:space="preserve"> (light)</w:t>
      </w:r>
      <w:r w:rsidRPr="0002158F">
        <w:rPr>
          <w:rFonts w:ascii="Arial" w:hAnsi="Arial" w:cs="Arial"/>
          <w:sz w:val="24"/>
          <w:szCs w:val="24"/>
        </w:rPr>
        <w:t xml:space="preserve"> districts reported that they implemented new math and ELD curricula; whereas a smaller proportion of districts reported implementing new ELA curricula (</w:t>
      </w:r>
      <w:r w:rsidR="007B3C3B" w:rsidRPr="0002158F">
        <w:rPr>
          <w:rFonts w:ascii="Arial" w:hAnsi="Arial" w:cs="Arial"/>
        </w:rPr>
        <w:fldChar w:fldCharType="begin"/>
      </w:r>
      <w:r w:rsidR="007B3C3B" w:rsidRPr="0002158F">
        <w:rPr>
          <w:rFonts w:ascii="Arial" w:hAnsi="Arial" w:cs="Arial"/>
        </w:rPr>
        <w:instrText xml:space="preserve"> REF _Ref322523878 \h  \* MERGEFORMAT </w:instrText>
      </w:r>
      <w:r w:rsidR="007B3C3B" w:rsidRPr="0002158F">
        <w:rPr>
          <w:rFonts w:ascii="Arial" w:hAnsi="Arial" w:cs="Arial"/>
        </w:rPr>
      </w:r>
      <w:r w:rsidR="007B3C3B" w:rsidRPr="0002158F">
        <w:rPr>
          <w:rFonts w:ascii="Arial" w:hAnsi="Arial" w:cs="Arial"/>
        </w:rPr>
        <w:fldChar w:fldCharType="separate"/>
      </w:r>
      <w:r w:rsidR="009E2D5B" w:rsidRPr="0002158F">
        <w:rPr>
          <w:rFonts w:ascii="Arial" w:hAnsi="Arial" w:cs="Arial"/>
          <w:sz w:val="24"/>
          <w:szCs w:val="24"/>
        </w:rPr>
        <w:t xml:space="preserve">Table </w:t>
      </w:r>
      <w:r w:rsidR="009E2D5B">
        <w:rPr>
          <w:rFonts w:ascii="Arial" w:hAnsi="Arial" w:cs="Arial"/>
          <w:noProof/>
          <w:sz w:val="24"/>
          <w:szCs w:val="24"/>
        </w:rPr>
        <w:t>15</w:t>
      </w:r>
      <w:r w:rsidR="007B3C3B" w:rsidRPr="0002158F">
        <w:rPr>
          <w:rFonts w:ascii="Arial" w:hAnsi="Arial" w:cs="Arial"/>
        </w:rPr>
        <w:fldChar w:fldCharType="end"/>
      </w:r>
      <w:r w:rsidRPr="0002158F">
        <w:rPr>
          <w:rFonts w:ascii="Arial" w:hAnsi="Arial" w:cs="Arial"/>
          <w:sz w:val="24"/>
          <w:szCs w:val="24"/>
        </w:rPr>
        <w:t>). There were no statistically significant differences in the proportions of DAIT and non-DAIT</w:t>
      </w:r>
      <w:r w:rsidR="00643CF1" w:rsidRPr="0002158F">
        <w:rPr>
          <w:rFonts w:ascii="Arial" w:hAnsi="Arial" w:cs="Arial"/>
          <w:sz w:val="24"/>
          <w:szCs w:val="24"/>
        </w:rPr>
        <w:t xml:space="preserve"> (light)</w:t>
      </w:r>
      <w:r w:rsidRPr="0002158F">
        <w:rPr>
          <w:rFonts w:ascii="Arial" w:hAnsi="Arial" w:cs="Arial"/>
          <w:sz w:val="24"/>
          <w:szCs w:val="24"/>
        </w:rPr>
        <w:t xml:space="preserve"> districts that reported adopting new curricula. </w:t>
      </w:r>
    </w:p>
    <w:p w:rsidR="00235312" w:rsidRPr="0002158F" w:rsidRDefault="00235312" w:rsidP="009C11AF">
      <w:pPr>
        <w:spacing w:after="0"/>
        <w:rPr>
          <w:rFonts w:ascii="Arial" w:hAnsi="Arial" w:cs="Arial"/>
          <w:sz w:val="24"/>
          <w:szCs w:val="24"/>
        </w:rPr>
      </w:pPr>
    </w:p>
    <w:p w:rsidR="00C208F9" w:rsidRPr="0002158F" w:rsidRDefault="00C208F9" w:rsidP="009C11AF">
      <w:pPr>
        <w:pStyle w:val="Caption"/>
        <w:keepNext/>
        <w:spacing w:line="276" w:lineRule="auto"/>
        <w:rPr>
          <w:rFonts w:ascii="Arial" w:hAnsi="Arial" w:cs="Arial"/>
          <w:sz w:val="24"/>
          <w:szCs w:val="24"/>
        </w:rPr>
      </w:pPr>
      <w:bookmarkStart w:id="65" w:name="_Ref322523878"/>
      <w:bookmarkStart w:id="66" w:name="_Ref322523874"/>
      <w:bookmarkStart w:id="67" w:name="_Toc199316050"/>
      <w:r w:rsidRPr="0002158F">
        <w:rPr>
          <w:rFonts w:ascii="Arial" w:hAnsi="Arial" w:cs="Arial"/>
          <w:sz w:val="24"/>
          <w:szCs w:val="24"/>
        </w:rPr>
        <w:lastRenderedPageBreak/>
        <w:t xml:space="preserve">Table </w:t>
      </w:r>
      <w:r w:rsidR="00CD2448" w:rsidRPr="0002158F">
        <w:rPr>
          <w:rFonts w:ascii="Arial" w:hAnsi="Arial" w:cs="Arial"/>
          <w:sz w:val="24"/>
          <w:szCs w:val="24"/>
        </w:rPr>
        <w:fldChar w:fldCharType="begin"/>
      </w:r>
      <w:r w:rsidRPr="0002158F">
        <w:rPr>
          <w:rFonts w:ascii="Arial" w:hAnsi="Arial" w:cs="Arial"/>
          <w:sz w:val="24"/>
          <w:szCs w:val="24"/>
        </w:rPr>
        <w:instrText xml:space="preserve"> SEQ Table \* ARABIC </w:instrText>
      </w:r>
      <w:r w:rsidR="00CD2448" w:rsidRPr="0002158F">
        <w:rPr>
          <w:rFonts w:ascii="Arial" w:hAnsi="Arial" w:cs="Arial"/>
          <w:sz w:val="24"/>
          <w:szCs w:val="24"/>
        </w:rPr>
        <w:fldChar w:fldCharType="separate"/>
      </w:r>
      <w:r w:rsidR="009E2D5B">
        <w:rPr>
          <w:rFonts w:ascii="Arial" w:hAnsi="Arial" w:cs="Arial"/>
          <w:noProof/>
          <w:sz w:val="24"/>
          <w:szCs w:val="24"/>
        </w:rPr>
        <w:t>15</w:t>
      </w:r>
      <w:r w:rsidR="00CD2448" w:rsidRPr="0002158F">
        <w:rPr>
          <w:rFonts w:ascii="Arial" w:hAnsi="Arial" w:cs="Arial"/>
          <w:sz w:val="24"/>
          <w:szCs w:val="24"/>
        </w:rPr>
        <w:fldChar w:fldCharType="end"/>
      </w:r>
      <w:bookmarkEnd w:id="65"/>
      <w:r w:rsidRPr="0002158F">
        <w:rPr>
          <w:rFonts w:ascii="Arial" w:hAnsi="Arial" w:cs="Arial"/>
          <w:sz w:val="24"/>
          <w:szCs w:val="24"/>
        </w:rPr>
        <w:t>. Percentage of Non-DAIT</w:t>
      </w:r>
      <w:r w:rsidR="00643CF1" w:rsidRPr="0002158F">
        <w:rPr>
          <w:rFonts w:ascii="Arial" w:hAnsi="Arial" w:cs="Arial"/>
          <w:sz w:val="24"/>
          <w:szCs w:val="24"/>
        </w:rPr>
        <w:t xml:space="preserve"> (light)</w:t>
      </w:r>
      <w:r w:rsidRPr="0002158F">
        <w:rPr>
          <w:rFonts w:ascii="Arial" w:hAnsi="Arial" w:cs="Arial"/>
          <w:sz w:val="24"/>
          <w:szCs w:val="24"/>
        </w:rPr>
        <w:t xml:space="preserve"> and DAIT Districts' Reporting Adopting New Curricula</w:t>
      </w:r>
      <w:bookmarkEnd w:id="66"/>
      <w:bookmarkEnd w:id="67"/>
      <w:r w:rsidRPr="0002158F">
        <w:rPr>
          <w:rFonts w:ascii="Arial" w:hAnsi="Arial" w:cs="Arial"/>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8"/>
        <w:gridCol w:w="2413"/>
        <w:gridCol w:w="2340"/>
      </w:tblGrid>
      <w:tr w:rsidR="00C208F9" w:rsidRPr="0002158F" w:rsidTr="00C208F9">
        <w:tc>
          <w:tcPr>
            <w:tcW w:w="1458" w:type="dxa"/>
            <w:shd w:val="clear" w:color="auto" w:fill="D9D9D9"/>
          </w:tcPr>
          <w:p w:rsidR="00C208F9" w:rsidRPr="0002158F" w:rsidRDefault="00C208F9" w:rsidP="0069548D">
            <w:pPr>
              <w:spacing w:after="0" w:line="240" w:lineRule="auto"/>
              <w:rPr>
                <w:rFonts w:ascii="Arial" w:hAnsi="Arial" w:cs="Arial"/>
                <w:sz w:val="24"/>
                <w:szCs w:val="24"/>
              </w:rPr>
            </w:pPr>
          </w:p>
        </w:tc>
        <w:tc>
          <w:tcPr>
            <w:tcW w:w="2413" w:type="dxa"/>
            <w:shd w:val="clear" w:color="auto" w:fill="D9D9D9"/>
          </w:tcPr>
          <w:p w:rsidR="00C208F9" w:rsidRPr="0002158F" w:rsidRDefault="00C208F9" w:rsidP="0069548D">
            <w:pPr>
              <w:spacing w:after="0" w:line="240" w:lineRule="auto"/>
              <w:jc w:val="center"/>
              <w:rPr>
                <w:rFonts w:ascii="Arial" w:hAnsi="Arial" w:cs="Arial"/>
                <w:b/>
                <w:sz w:val="24"/>
                <w:szCs w:val="24"/>
              </w:rPr>
            </w:pPr>
            <w:r w:rsidRPr="0002158F">
              <w:rPr>
                <w:rFonts w:ascii="Arial" w:hAnsi="Arial" w:cs="Arial"/>
                <w:b/>
                <w:sz w:val="24"/>
                <w:szCs w:val="24"/>
              </w:rPr>
              <w:t>DAIT Cohort 2</w:t>
            </w:r>
          </w:p>
        </w:tc>
        <w:tc>
          <w:tcPr>
            <w:tcW w:w="2340" w:type="dxa"/>
            <w:shd w:val="clear" w:color="auto" w:fill="D9D9D9"/>
          </w:tcPr>
          <w:p w:rsidR="00C208F9" w:rsidRPr="0002158F" w:rsidRDefault="00C208F9" w:rsidP="0069548D">
            <w:pPr>
              <w:spacing w:after="0" w:line="240" w:lineRule="auto"/>
              <w:jc w:val="center"/>
              <w:rPr>
                <w:rFonts w:ascii="Arial" w:hAnsi="Arial" w:cs="Arial"/>
                <w:b/>
                <w:sz w:val="24"/>
                <w:szCs w:val="24"/>
              </w:rPr>
            </w:pPr>
            <w:r w:rsidRPr="0002158F">
              <w:rPr>
                <w:rFonts w:ascii="Arial" w:hAnsi="Arial" w:cs="Arial"/>
                <w:b/>
                <w:sz w:val="24"/>
                <w:szCs w:val="24"/>
              </w:rPr>
              <w:t>Non-DAIT</w:t>
            </w:r>
          </w:p>
        </w:tc>
      </w:tr>
      <w:tr w:rsidR="00C208F9" w:rsidRPr="0002158F" w:rsidTr="00C208F9">
        <w:tc>
          <w:tcPr>
            <w:tcW w:w="1458" w:type="dxa"/>
          </w:tcPr>
          <w:p w:rsidR="00C208F9" w:rsidRPr="0002158F" w:rsidRDefault="00C208F9" w:rsidP="0069548D">
            <w:pPr>
              <w:spacing w:after="0" w:line="240" w:lineRule="auto"/>
              <w:rPr>
                <w:rFonts w:ascii="Arial" w:hAnsi="Arial" w:cs="Arial"/>
                <w:sz w:val="24"/>
                <w:szCs w:val="24"/>
              </w:rPr>
            </w:pPr>
            <w:r w:rsidRPr="0002158F">
              <w:rPr>
                <w:rFonts w:ascii="Arial" w:hAnsi="Arial" w:cs="Arial"/>
                <w:sz w:val="24"/>
                <w:szCs w:val="24"/>
              </w:rPr>
              <w:t>Math</w:t>
            </w:r>
          </w:p>
        </w:tc>
        <w:tc>
          <w:tcPr>
            <w:tcW w:w="2413" w:type="dxa"/>
          </w:tcPr>
          <w:p w:rsidR="00C208F9" w:rsidRPr="0002158F" w:rsidRDefault="00C208F9" w:rsidP="0069548D">
            <w:pPr>
              <w:tabs>
                <w:tab w:val="decimal" w:pos="1135"/>
              </w:tabs>
              <w:spacing w:after="0" w:line="240" w:lineRule="auto"/>
              <w:rPr>
                <w:rFonts w:ascii="Arial" w:hAnsi="Arial" w:cs="Arial"/>
                <w:sz w:val="24"/>
                <w:szCs w:val="24"/>
              </w:rPr>
            </w:pPr>
            <w:r w:rsidRPr="0002158F">
              <w:rPr>
                <w:rFonts w:ascii="Arial" w:hAnsi="Arial" w:cs="Arial"/>
                <w:sz w:val="24"/>
                <w:szCs w:val="24"/>
              </w:rPr>
              <w:t>96.0</w:t>
            </w:r>
          </w:p>
        </w:tc>
        <w:tc>
          <w:tcPr>
            <w:tcW w:w="2340" w:type="dxa"/>
          </w:tcPr>
          <w:p w:rsidR="00C208F9" w:rsidRPr="0002158F" w:rsidRDefault="00C208F9" w:rsidP="0069548D">
            <w:pPr>
              <w:tabs>
                <w:tab w:val="decimal" w:pos="1152"/>
              </w:tabs>
              <w:spacing w:after="0" w:line="240" w:lineRule="auto"/>
              <w:rPr>
                <w:rFonts w:ascii="Arial" w:hAnsi="Arial" w:cs="Arial"/>
                <w:sz w:val="24"/>
                <w:szCs w:val="24"/>
              </w:rPr>
            </w:pPr>
            <w:r w:rsidRPr="0002158F">
              <w:rPr>
                <w:rFonts w:ascii="Arial" w:hAnsi="Arial" w:cs="Arial"/>
                <w:sz w:val="24"/>
                <w:szCs w:val="24"/>
              </w:rPr>
              <w:t>84.2</w:t>
            </w:r>
          </w:p>
        </w:tc>
      </w:tr>
      <w:tr w:rsidR="00C208F9" w:rsidRPr="0002158F" w:rsidTr="00C208F9">
        <w:tc>
          <w:tcPr>
            <w:tcW w:w="1458" w:type="dxa"/>
          </w:tcPr>
          <w:p w:rsidR="00C208F9" w:rsidRPr="0002158F" w:rsidRDefault="00C208F9" w:rsidP="0069548D">
            <w:pPr>
              <w:spacing w:after="0" w:line="240" w:lineRule="auto"/>
              <w:rPr>
                <w:rFonts w:ascii="Arial" w:hAnsi="Arial" w:cs="Arial"/>
                <w:sz w:val="24"/>
                <w:szCs w:val="24"/>
              </w:rPr>
            </w:pPr>
            <w:r w:rsidRPr="0002158F">
              <w:rPr>
                <w:rFonts w:ascii="Arial" w:hAnsi="Arial" w:cs="Arial"/>
                <w:sz w:val="24"/>
                <w:szCs w:val="24"/>
              </w:rPr>
              <w:t>ELA</w:t>
            </w:r>
          </w:p>
        </w:tc>
        <w:tc>
          <w:tcPr>
            <w:tcW w:w="2413" w:type="dxa"/>
          </w:tcPr>
          <w:p w:rsidR="00C208F9" w:rsidRPr="0002158F" w:rsidRDefault="00C208F9" w:rsidP="0069548D">
            <w:pPr>
              <w:tabs>
                <w:tab w:val="decimal" w:pos="1135"/>
              </w:tabs>
              <w:spacing w:after="0" w:line="240" w:lineRule="auto"/>
              <w:rPr>
                <w:rFonts w:ascii="Arial" w:hAnsi="Arial" w:cs="Arial"/>
                <w:sz w:val="24"/>
                <w:szCs w:val="24"/>
              </w:rPr>
            </w:pPr>
            <w:r w:rsidRPr="0002158F">
              <w:rPr>
                <w:rFonts w:ascii="Arial" w:hAnsi="Arial" w:cs="Arial"/>
                <w:sz w:val="24"/>
                <w:szCs w:val="24"/>
              </w:rPr>
              <w:t>56.5</w:t>
            </w:r>
          </w:p>
        </w:tc>
        <w:tc>
          <w:tcPr>
            <w:tcW w:w="2340" w:type="dxa"/>
          </w:tcPr>
          <w:p w:rsidR="00C208F9" w:rsidRPr="0002158F" w:rsidRDefault="00C208F9" w:rsidP="0069548D">
            <w:pPr>
              <w:tabs>
                <w:tab w:val="decimal" w:pos="1152"/>
              </w:tabs>
              <w:spacing w:after="0" w:line="240" w:lineRule="auto"/>
              <w:rPr>
                <w:rFonts w:ascii="Arial" w:hAnsi="Arial" w:cs="Arial"/>
                <w:sz w:val="24"/>
                <w:szCs w:val="24"/>
              </w:rPr>
            </w:pPr>
            <w:r w:rsidRPr="0002158F">
              <w:rPr>
                <w:rFonts w:ascii="Arial" w:hAnsi="Arial" w:cs="Arial"/>
                <w:sz w:val="24"/>
                <w:szCs w:val="24"/>
              </w:rPr>
              <w:t>31.6</w:t>
            </w:r>
          </w:p>
        </w:tc>
      </w:tr>
      <w:tr w:rsidR="00C208F9" w:rsidRPr="0002158F" w:rsidTr="00C208F9">
        <w:tc>
          <w:tcPr>
            <w:tcW w:w="1458" w:type="dxa"/>
          </w:tcPr>
          <w:p w:rsidR="00C208F9" w:rsidRPr="0002158F" w:rsidRDefault="00C208F9" w:rsidP="0069548D">
            <w:pPr>
              <w:spacing w:after="0" w:line="240" w:lineRule="auto"/>
              <w:rPr>
                <w:rFonts w:ascii="Arial" w:hAnsi="Arial" w:cs="Arial"/>
                <w:sz w:val="24"/>
                <w:szCs w:val="24"/>
              </w:rPr>
            </w:pPr>
            <w:r w:rsidRPr="0002158F">
              <w:rPr>
                <w:rFonts w:ascii="Arial" w:hAnsi="Arial" w:cs="Arial"/>
                <w:sz w:val="24"/>
                <w:szCs w:val="24"/>
              </w:rPr>
              <w:t>ELD</w:t>
            </w:r>
          </w:p>
        </w:tc>
        <w:tc>
          <w:tcPr>
            <w:tcW w:w="2413" w:type="dxa"/>
          </w:tcPr>
          <w:p w:rsidR="00C208F9" w:rsidRPr="0002158F" w:rsidRDefault="00C208F9" w:rsidP="0069548D">
            <w:pPr>
              <w:tabs>
                <w:tab w:val="decimal" w:pos="1135"/>
              </w:tabs>
              <w:spacing w:after="0" w:line="240" w:lineRule="auto"/>
              <w:rPr>
                <w:rFonts w:ascii="Arial" w:hAnsi="Arial" w:cs="Arial"/>
                <w:sz w:val="24"/>
                <w:szCs w:val="24"/>
              </w:rPr>
            </w:pPr>
            <w:r w:rsidRPr="0002158F">
              <w:rPr>
                <w:rFonts w:ascii="Arial" w:hAnsi="Arial" w:cs="Arial"/>
                <w:sz w:val="24"/>
                <w:szCs w:val="24"/>
              </w:rPr>
              <w:t>91.7</w:t>
            </w:r>
          </w:p>
        </w:tc>
        <w:tc>
          <w:tcPr>
            <w:tcW w:w="2340" w:type="dxa"/>
          </w:tcPr>
          <w:p w:rsidR="00C208F9" w:rsidRPr="0002158F" w:rsidRDefault="00C208F9" w:rsidP="0069548D">
            <w:pPr>
              <w:tabs>
                <w:tab w:val="decimal" w:pos="1152"/>
              </w:tabs>
              <w:spacing w:after="0" w:line="240" w:lineRule="auto"/>
              <w:rPr>
                <w:rFonts w:ascii="Arial" w:hAnsi="Arial" w:cs="Arial"/>
                <w:sz w:val="24"/>
                <w:szCs w:val="24"/>
              </w:rPr>
            </w:pPr>
            <w:r w:rsidRPr="0002158F">
              <w:rPr>
                <w:rFonts w:ascii="Arial" w:hAnsi="Arial" w:cs="Arial"/>
                <w:sz w:val="24"/>
                <w:szCs w:val="24"/>
              </w:rPr>
              <w:t>71.1</w:t>
            </w:r>
          </w:p>
        </w:tc>
      </w:tr>
    </w:tbl>
    <w:p w:rsidR="00C208F9" w:rsidRPr="0002158F" w:rsidRDefault="00C208F9" w:rsidP="0069548D">
      <w:pPr>
        <w:spacing w:after="0" w:line="240" w:lineRule="auto"/>
        <w:rPr>
          <w:rFonts w:ascii="Arial" w:hAnsi="Arial" w:cs="Arial"/>
          <w:sz w:val="20"/>
          <w:szCs w:val="20"/>
        </w:rPr>
      </w:pPr>
      <w:r w:rsidRPr="0002158F">
        <w:rPr>
          <w:rFonts w:ascii="Arial" w:hAnsi="Arial" w:cs="Arial"/>
          <w:sz w:val="20"/>
          <w:szCs w:val="20"/>
        </w:rPr>
        <w:t>There were no statistically significant differences in the proportions of DAIT and non-DAIT</w:t>
      </w:r>
      <w:r w:rsidR="00643CF1" w:rsidRPr="0002158F">
        <w:rPr>
          <w:rFonts w:ascii="Arial" w:hAnsi="Arial" w:cs="Arial"/>
          <w:sz w:val="20"/>
          <w:szCs w:val="20"/>
        </w:rPr>
        <w:t xml:space="preserve"> (light)</w:t>
      </w:r>
      <w:r w:rsidRPr="0002158F">
        <w:rPr>
          <w:rFonts w:ascii="Arial" w:hAnsi="Arial" w:cs="Arial"/>
          <w:sz w:val="20"/>
          <w:szCs w:val="20"/>
        </w:rPr>
        <w:t xml:space="preserve"> districts adopting new curricula </w:t>
      </w:r>
    </w:p>
    <w:p w:rsidR="00C208F9" w:rsidRDefault="00C208F9" w:rsidP="0069548D">
      <w:pPr>
        <w:spacing w:after="0" w:line="240" w:lineRule="auto"/>
        <w:rPr>
          <w:rFonts w:ascii="Arial" w:hAnsi="Arial" w:cs="Arial"/>
          <w:i/>
          <w:sz w:val="20"/>
          <w:szCs w:val="20"/>
        </w:rPr>
      </w:pPr>
      <w:r w:rsidRPr="0002158F">
        <w:rPr>
          <w:rFonts w:ascii="Arial" w:hAnsi="Arial" w:cs="Arial"/>
          <w:i/>
          <w:sz w:val="20"/>
          <w:szCs w:val="20"/>
        </w:rPr>
        <w:t>Source: Cohort 1 &amp; 2 Non-DAIT Surveys and DAIT Cohort 2 District Surveys</w:t>
      </w:r>
    </w:p>
    <w:p w:rsidR="004143A9" w:rsidRPr="0002158F" w:rsidRDefault="004143A9" w:rsidP="0069548D">
      <w:pPr>
        <w:spacing w:after="0" w:line="240" w:lineRule="auto"/>
        <w:rPr>
          <w:rFonts w:ascii="Arial" w:hAnsi="Arial" w:cs="Arial"/>
          <w:i/>
          <w:sz w:val="20"/>
          <w:szCs w:val="20"/>
        </w:rPr>
      </w:pPr>
    </w:p>
    <w:p w:rsidR="00C208F9" w:rsidRPr="0002158F" w:rsidRDefault="00C208F9" w:rsidP="009C11AF">
      <w:pPr>
        <w:rPr>
          <w:rFonts w:ascii="Arial" w:hAnsi="Arial" w:cs="Arial"/>
          <w:sz w:val="24"/>
          <w:szCs w:val="24"/>
        </w:rPr>
      </w:pPr>
      <w:r w:rsidRPr="0002158F">
        <w:rPr>
          <w:rFonts w:ascii="Arial" w:hAnsi="Arial" w:cs="Arial"/>
          <w:sz w:val="24"/>
          <w:szCs w:val="24"/>
        </w:rPr>
        <w:t>In addition, districts were asked whether the curricula currently in use in their district include interventions for student who were two or more years behind. Although there were no statistically significant differences in the proportions of DAIT and non-DAIT</w:t>
      </w:r>
      <w:r w:rsidR="00643CF1" w:rsidRPr="0002158F">
        <w:rPr>
          <w:rFonts w:ascii="Arial" w:hAnsi="Arial" w:cs="Arial"/>
          <w:sz w:val="24"/>
          <w:szCs w:val="24"/>
        </w:rPr>
        <w:t>(light)</w:t>
      </w:r>
      <w:r w:rsidRPr="0002158F">
        <w:rPr>
          <w:rFonts w:ascii="Arial" w:hAnsi="Arial" w:cs="Arial"/>
          <w:sz w:val="24"/>
          <w:szCs w:val="24"/>
        </w:rPr>
        <w:t xml:space="preserve"> districts reporting that their curricula included interventions for math, larger proportions of DAIT districts reported that their curricula included interventions for ELA at the elementary, middle, and high school levels (</w:t>
      </w:r>
      <w:r w:rsidR="007B3C3B" w:rsidRPr="0002158F">
        <w:rPr>
          <w:rFonts w:ascii="Arial" w:hAnsi="Arial" w:cs="Arial"/>
        </w:rPr>
        <w:fldChar w:fldCharType="begin"/>
      </w:r>
      <w:r w:rsidR="007B3C3B" w:rsidRPr="0002158F">
        <w:rPr>
          <w:rFonts w:ascii="Arial" w:hAnsi="Arial" w:cs="Arial"/>
        </w:rPr>
        <w:instrText xml:space="preserve"> REF _Ref322524028 \h  \* MERGEFORMAT </w:instrText>
      </w:r>
      <w:r w:rsidR="007B3C3B" w:rsidRPr="0002158F">
        <w:rPr>
          <w:rFonts w:ascii="Arial" w:hAnsi="Arial" w:cs="Arial"/>
        </w:rPr>
      </w:r>
      <w:r w:rsidR="007B3C3B" w:rsidRPr="0002158F">
        <w:rPr>
          <w:rFonts w:ascii="Arial" w:hAnsi="Arial" w:cs="Arial"/>
        </w:rPr>
        <w:fldChar w:fldCharType="separate"/>
      </w:r>
      <w:r w:rsidR="009E2D5B" w:rsidRPr="0002158F">
        <w:rPr>
          <w:rFonts w:ascii="Arial" w:hAnsi="Arial" w:cs="Arial"/>
          <w:sz w:val="24"/>
          <w:szCs w:val="24"/>
        </w:rPr>
        <w:t xml:space="preserve">Table </w:t>
      </w:r>
      <w:r w:rsidR="009E2D5B">
        <w:rPr>
          <w:rFonts w:ascii="Arial" w:hAnsi="Arial" w:cs="Arial"/>
          <w:noProof/>
          <w:sz w:val="24"/>
          <w:szCs w:val="24"/>
        </w:rPr>
        <w:t>16</w:t>
      </w:r>
      <w:r w:rsidR="007B3C3B" w:rsidRPr="0002158F">
        <w:rPr>
          <w:rFonts w:ascii="Arial" w:hAnsi="Arial" w:cs="Arial"/>
        </w:rPr>
        <w:fldChar w:fldCharType="end"/>
      </w:r>
      <w:r w:rsidRPr="0002158F">
        <w:rPr>
          <w:rFonts w:ascii="Arial" w:hAnsi="Arial" w:cs="Arial"/>
          <w:sz w:val="24"/>
          <w:szCs w:val="24"/>
        </w:rPr>
        <w:t xml:space="preserve">). </w:t>
      </w:r>
    </w:p>
    <w:p w:rsidR="00C208F9" w:rsidRPr="0002158F" w:rsidRDefault="00C208F9" w:rsidP="009C11AF">
      <w:pPr>
        <w:pStyle w:val="Caption"/>
        <w:keepNext/>
        <w:spacing w:line="276" w:lineRule="auto"/>
        <w:rPr>
          <w:rFonts w:ascii="Arial" w:hAnsi="Arial" w:cs="Arial"/>
          <w:sz w:val="24"/>
          <w:szCs w:val="24"/>
        </w:rPr>
      </w:pPr>
      <w:bookmarkStart w:id="68" w:name="_Ref322524028"/>
      <w:bookmarkStart w:id="69" w:name="_Toc199316051"/>
      <w:r w:rsidRPr="0002158F">
        <w:rPr>
          <w:rFonts w:ascii="Arial" w:hAnsi="Arial" w:cs="Arial"/>
          <w:sz w:val="24"/>
          <w:szCs w:val="24"/>
        </w:rPr>
        <w:t xml:space="preserve">Table </w:t>
      </w:r>
      <w:r w:rsidR="00CD2448" w:rsidRPr="0002158F">
        <w:rPr>
          <w:rFonts w:ascii="Arial" w:hAnsi="Arial" w:cs="Arial"/>
          <w:sz w:val="24"/>
          <w:szCs w:val="24"/>
        </w:rPr>
        <w:fldChar w:fldCharType="begin"/>
      </w:r>
      <w:r w:rsidRPr="0002158F">
        <w:rPr>
          <w:rFonts w:ascii="Arial" w:hAnsi="Arial" w:cs="Arial"/>
          <w:sz w:val="24"/>
          <w:szCs w:val="24"/>
        </w:rPr>
        <w:instrText xml:space="preserve"> SEQ Table \* ARABIC </w:instrText>
      </w:r>
      <w:r w:rsidR="00CD2448" w:rsidRPr="0002158F">
        <w:rPr>
          <w:rFonts w:ascii="Arial" w:hAnsi="Arial" w:cs="Arial"/>
          <w:sz w:val="24"/>
          <w:szCs w:val="24"/>
        </w:rPr>
        <w:fldChar w:fldCharType="separate"/>
      </w:r>
      <w:r w:rsidR="009E2D5B">
        <w:rPr>
          <w:rFonts w:ascii="Arial" w:hAnsi="Arial" w:cs="Arial"/>
          <w:noProof/>
          <w:sz w:val="24"/>
          <w:szCs w:val="24"/>
        </w:rPr>
        <w:t>16</w:t>
      </w:r>
      <w:r w:rsidR="00CD2448" w:rsidRPr="0002158F">
        <w:rPr>
          <w:rFonts w:ascii="Arial" w:hAnsi="Arial" w:cs="Arial"/>
          <w:noProof/>
          <w:sz w:val="24"/>
          <w:szCs w:val="24"/>
        </w:rPr>
        <w:fldChar w:fldCharType="end"/>
      </w:r>
      <w:bookmarkEnd w:id="68"/>
      <w:r w:rsidRPr="0002158F">
        <w:rPr>
          <w:rFonts w:ascii="Arial" w:hAnsi="Arial" w:cs="Arial"/>
          <w:sz w:val="24"/>
          <w:szCs w:val="24"/>
        </w:rPr>
        <w:t>. Percentage of DAIT and Non-DAIT</w:t>
      </w:r>
      <w:r w:rsidR="00643CF1" w:rsidRPr="0002158F">
        <w:rPr>
          <w:rFonts w:ascii="Arial" w:hAnsi="Arial" w:cs="Arial"/>
          <w:sz w:val="24"/>
          <w:szCs w:val="24"/>
        </w:rPr>
        <w:t xml:space="preserve"> (light)</w:t>
      </w:r>
      <w:r w:rsidRPr="0002158F">
        <w:rPr>
          <w:rFonts w:ascii="Arial" w:hAnsi="Arial" w:cs="Arial"/>
          <w:sz w:val="24"/>
          <w:szCs w:val="24"/>
        </w:rPr>
        <w:t xml:space="preserve"> Districts Reporting that Current Curricula Include Interventions for Students 2 or More Years Behind</w:t>
      </w:r>
      <w:bookmarkEnd w:id="6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8"/>
        <w:gridCol w:w="2070"/>
        <w:gridCol w:w="2430"/>
      </w:tblGrid>
      <w:tr w:rsidR="00C208F9" w:rsidRPr="0002158F" w:rsidTr="009727FE">
        <w:tc>
          <w:tcPr>
            <w:tcW w:w="2178" w:type="dxa"/>
            <w:shd w:val="clear" w:color="auto" w:fill="D9D9D9"/>
          </w:tcPr>
          <w:p w:rsidR="00C208F9" w:rsidRPr="0002158F" w:rsidRDefault="00C208F9" w:rsidP="009C11AF">
            <w:pPr>
              <w:spacing w:after="0"/>
              <w:rPr>
                <w:rFonts w:ascii="Arial" w:hAnsi="Arial" w:cs="Arial"/>
                <w:sz w:val="24"/>
                <w:szCs w:val="24"/>
              </w:rPr>
            </w:pPr>
          </w:p>
        </w:tc>
        <w:tc>
          <w:tcPr>
            <w:tcW w:w="2070" w:type="dxa"/>
            <w:shd w:val="clear" w:color="auto" w:fill="D9D9D9"/>
          </w:tcPr>
          <w:p w:rsidR="00C208F9" w:rsidRPr="0002158F" w:rsidRDefault="00C208F9" w:rsidP="009C11AF">
            <w:pPr>
              <w:spacing w:after="0"/>
              <w:jc w:val="center"/>
              <w:rPr>
                <w:rFonts w:ascii="Arial" w:hAnsi="Arial" w:cs="Arial"/>
                <w:b/>
                <w:sz w:val="24"/>
                <w:szCs w:val="24"/>
              </w:rPr>
            </w:pPr>
            <w:r w:rsidRPr="0002158F">
              <w:rPr>
                <w:rFonts w:ascii="Arial" w:hAnsi="Arial" w:cs="Arial"/>
                <w:b/>
                <w:sz w:val="24"/>
                <w:szCs w:val="24"/>
              </w:rPr>
              <w:t>DAIT Cohort 2</w:t>
            </w:r>
          </w:p>
        </w:tc>
        <w:tc>
          <w:tcPr>
            <w:tcW w:w="2430" w:type="dxa"/>
            <w:shd w:val="clear" w:color="auto" w:fill="D9D9D9"/>
          </w:tcPr>
          <w:p w:rsidR="00C208F9" w:rsidRPr="0002158F" w:rsidRDefault="00C208F9" w:rsidP="009C11AF">
            <w:pPr>
              <w:spacing w:after="0"/>
              <w:jc w:val="center"/>
              <w:rPr>
                <w:rFonts w:ascii="Arial" w:hAnsi="Arial" w:cs="Arial"/>
                <w:b/>
                <w:sz w:val="24"/>
                <w:szCs w:val="24"/>
              </w:rPr>
            </w:pPr>
            <w:r w:rsidRPr="0002158F">
              <w:rPr>
                <w:rFonts w:ascii="Arial" w:hAnsi="Arial" w:cs="Arial"/>
                <w:b/>
                <w:sz w:val="24"/>
                <w:szCs w:val="24"/>
              </w:rPr>
              <w:t>Non-DAIT</w:t>
            </w:r>
          </w:p>
        </w:tc>
      </w:tr>
      <w:tr w:rsidR="00C208F9" w:rsidRPr="0002158F" w:rsidTr="009727FE">
        <w:tc>
          <w:tcPr>
            <w:tcW w:w="2178" w:type="dxa"/>
          </w:tcPr>
          <w:p w:rsidR="00C208F9" w:rsidRPr="0002158F" w:rsidRDefault="00C208F9" w:rsidP="009C11AF">
            <w:pPr>
              <w:spacing w:after="0"/>
              <w:rPr>
                <w:rFonts w:ascii="Arial" w:hAnsi="Arial" w:cs="Arial"/>
                <w:sz w:val="24"/>
                <w:szCs w:val="24"/>
              </w:rPr>
            </w:pPr>
            <w:r w:rsidRPr="0002158F">
              <w:rPr>
                <w:rFonts w:ascii="Arial" w:hAnsi="Arial" w:cs="Arial"/>
                <w:sz w:val="24"/>
                <w:szCs w:val="24"/>
              </w:rPr>
              <w:t>Math Intervention</w:t>
            </w:r>
          </w:p>
        </w:tc>
        <w:tc>
          <w:tcPr>
            <w:tcW w:w="2070" w:type="dxa"/>
          </w:tcPr>
          <w:p w:rsidR="00C208F9" w:rsidRPr="0002158F" w:rsidRDefault="00C208F9" w:rsidP="009C11AF">
            <w:pPr>
              <w:spacing w:after="0"/>
              <w:rPr>
                <w:rFonts w:ascii="Arial" w:hAnsi="Arial" w:cs="Arial"/>
                <w:sz w:val="24"/>
                <w:szCs w:val="24"/>
              </w:rPr>
            </w:pPr>
          </w:p>
        </w:tc>
        <w:tc>
          <w:tcPr>
            <w:tcW w:w="2430" w:type="dxa"/>
          </w:tcPr>
          <w:p w:rsidR="00C208F9" w:rsidRPr="0002158F" w:rsidRDefault="00C208F9" w:rsidP="009C11AF">
            <w:pPr>
              <w:spacing w:after="0"/>
              <w:rPr>
                <w:rFonts w:ascii="Arial" w:hAnsi="Arial" w:cs="Arial"/>
                <w:sz w:val="24"/>
                <w:szCs w:val="24"/>
              </w:rPr>
            </w:pPr>
          </w:p>
        </w:tc>
      </w:tr>
      <w:tr w:rsidR="00C208F9" w:rsidRPr="0002158F" w:rsidTr="009727FE">
        <w:tc>
          <w:tcPr>
            <w:tcW w:w="2178" w:type="dxa"/>
          </w:tcPr>
          <w:p w:rsidR="00C208F9" w:rsidRPr="0002158F" w:rsidRDefault="00C208F9" w:rsidP="009C11AF">
            <w:pPr>
              <w:spacing w:after="0"/>
              <w:ind w:firstLine="180"/>
              <w:rPr>
                <w:rFonts w:ascii="Arial" w:hAnsi="Arial" w:cs="Arial"/>
                <w:sz w:val="24"/>
                <w:szCs w:val="24"/>
              </w:rPr>
            </w:pPr>
            <w:r w:rsidRPr="0002158F">
              <w:rPr>
                <w:rFonts w:ascii="Arial" w:hAnsi="Arial" w:cs="Arial"/>
                <w:sz w:val="24"/>
                <w:szCs w:val="24"/>
              </w:rPr>
              <w:t xml:space="preserve">Elementary </w:t>
            </w:r>
          </w:p>
        </w:tc>
        <w:tc>
          <w:tcPr>
            <w:tcW w:w="2070" w:type="dxa"/>
          </w:tcPr>
          <w:p w:rsidR="00C208F9" w:rsidRPr="0002158F" w:rsidRDefault="00C208F9" w:rsidP="009C11AF">
            <w:pPr>
              <w:tabs>
                <w:tab w:val="decimal" w:pos="882"/>
              </w:tabs>
              <w:spacing w:after="0"/>
              <w:rPr>
                <w:rFonts w:ascii="Arial" w:hAnsi="Arial" w:cs="Arial"/>
                <w:sz w:val="24"/>
                <w:szCs w:val="24"/>
              </w:rPr>
            </w:pPr>
            <w:r w:rsidRPr="0002158F">
              <w:rPr>
                <w:rFonts w:ascii="Arial" w:hAnsi="Arial" w:cs="Arial"/>
                <w:sz w:val="24"/>
                <w:szCs w:val="24"/>
              </w:rPr>
              <w:t>81.0</w:t>
            </w:r>
          </w:p>
        </w:tc>
        <w:tc>
          <w:tcPr>
            <w:tcW w:w="2430" w:type="dxa"/>
          </w:tcPr>
          <w:p w:rsidR="00C208F9" w:rsidRPr="0002158F" w:rsidRDefault="00C208F9" w:rsidP="009C11AF">
            <w:pPr>
              <w:tabs>
                <w:tab w:val="decimal" w:pos="792"/>
              </w:tabs>
              <w:spacing w:after="0"/>
              <w:rPr>
                <w:rFonts w:ascii="Arial" w:hAnsi="Arial" w:cs="Arial"/>
                <w:sz w:val="24"/>
                <w:szCs w:val="24"/>
              </w:rPr>
            </w:pPr>
            <w:r w:rsidRPr="0002158F">
              <w:rPr>
                <w:rFonts w:ascii="Arial" w:hAnsi="Arial" w:cs="Arial"/>
                <w:sz w:val="24"/>
                <w:szCs w:val="24"/>
              </w:rPr>
              <w:t>62.5</w:t>
            </w:r>
          </w:p>
        </w:tc>
      </w:tr>
      <w:tr w:rsidR="00C208F9" w:rsidRPr="0002158F" w:rsidTr="009727FE">
        <w:tc>
          <w:tcPr>
            <w:tcW w:w="2178" w:type="dxa"/>
          </w:tcPr>
          <w:p w:rsidR="00C208F9" w:rsidRPr="0002158F" w:rsidRDefault="00C208F9" w:rsidP="009C11AF">
            <w:pPr>
              <w:spacing w:after="0"/>
              <w:ind w:firstLine="180"/>
              <w:rPr>
                <w:rFonts w:ascii="Arial" w:hAnsi="Arial" w:cs="Arial"/>
                <w:sz w:val="24"/>
                <w:szCs w:val="24"/>
              </w:rPr>
            </w:pPr>
            <w:r w:rsidRPr="0002158F">
              <w:rPr>
                <w:rFonts w:ascii="Arial" w:hAnsi="Arial" w:cs="Arial"/>
                <w:sz w:val="24"/>
                <w:szCs w:val="24"/>
              </w:rPr>
              <w:t>Middle</w:t>
            </w:r>
          </w:p>
        </w:tc>
        <w:tc>
          <w:tcPr>
            <w:tcW w:w="2070" w:type="dxa"/>
          </w:tcPr>
          <w:p w:rsidR="00C208F9" w:rsidRPr="0002158F" w:rsidRDefault="00C208F9" w:rsidP="009C11AF">
            <w:pPr>
              <w:tabs>
                <w:tab w:val="decimal" w:pos="882"/>
              </w:tabs>
              <w:spacing w:after="0"/>
              <w:rPr>
                <w:rFonts w:ascii="Arial" w:hAnsi="Arial" w:cs="Arial"/>
                <w:sz w:val="24"/>
                <w:szCs w:val="24"/>
              </w:rPr>
            </w:pPr>
            <w:r w:rsidRPr="0002158F">
              <w:rPr>
                <w:rFonts w:ascii="Arial" w:hAnsi="Arial" w:cs="Arial"/>
                <w:sz w:val="24"/>
                <w:szCs w:val="24"/>
              </w:rPr>
              <w:t>77.8</w:t>
            </w:r>
          </w:p>
        </w:tc>
        <w:tc>
          <w:tcPr>
            <w:tcW w:w="2430" w:type="dxa"/>
          </w:tcPr>
          <w:p w:rsidR="00C208F9" w:rsidRPr="0002158F" w:rsidRDefault="00C208F9" w:rsidP="009C11AF">
            <w:pPr>
              <w:tabs>
                <w:tab w:val="decimal" w:pos="792"/>
              </w:tabs>
              <w:spacing w:after="0"/>
              <w:rPr>
                <w:rFonts w:ascii="Arial" w:hAnsi="Arial" w:cs="Arial"/>
                <w:sz w:val="24"/>
                <w:szCs w:val="24"/>
              </w:rPr>
            </w:pPr>
            <w:r w:rsidRPr="0002158F">
              <w:rPr>
                <w:rFonts w:ascii="Arial" w:hAnsi="Arial" w:cs="Arial"/>
                <w:sz w:val="24"/>
                <w:szCs w:val="24"/>
              </w:rPr>
              <w:t>71.0</w:t>
            </w:r>
          </w:p>
        </w:tc>
      </w:tr>
      <w:tr w:rsidR="00C208F9" w:rsidRPr="0002158F" w:rsidTr="009727FE">
        <w:tc>
          <w:tcPr>
            <w:tcW w:w="2178" w:type="dxa"/>
          </w:tcPr>
          <w:p w:rsidR="00C208F9" w:rsidRPr="0002158F" w:rsidRDefault="00C208F9" w:rsidP="009C11AF">
            <w:pPr>
              <w:spacing w:after="0"/>
              <w:ind w:firstLine="180"/>
              <w:rPr>
                <w:rFonts w:ascii="Arial" w:hAnsi="Arial" w:cs="Arial"/>
                <w:sz w:val="24"/>
                <w:szCs w:val="24"/>
              </w:rPr>
            </w:pPr>
            <w:r w:rsidRPr="0002158F">
              <w:rPr>
                <w:rFonts w:ascii="Arial" w:hAnsi="Arial" w:cs="Arial"/>
                <w:sz w:val="24"/>
                <w:szCs w:val="24"/>
              </w:rPr>
              <w:t>High</w:t>
            </w:r>
          </w:p>
        </w:tc>
        <w:tc>
          <w:tcPr>
            <w:tcW w:w="2070" w:type="dxa"/>
          </w:tcPr>
          <w:p w:rsidR="00C208F9" w:rsidRPr="0002158F" w:rsidRDefault="00C208F9" w:rsidP="009C11AF">
            <w:pPr>
              <w:tabs>
                <w:tab w:val="decimal" w:pos="882"/>
              </w:tabs>
              <w:spacing w:after="0"/>
              <w:rPr>
                <w:rFonts w:ascii="Arial" w:hAnsi="Arial" w:cs="Arial"/>
                <w:sz w:val="24"/>
                <w:szCs w:val="24"/>
              </w:rPr>
            </w:pPr>
            <w:r w:rsidRPr="0002158F">
              <w:rPr>
                <w:rFonts w:ascii="Arial" w:hAnsi="Arial" w:cs="Arial"/>
                <w:sz w:val="24"/>
                <w:szCs w:val="24"/>
              </w:rPr>
              <w:t>70.0</w:t>
            </w:r>
          </w:p>
        </w:tc>
        <w:tc>
          <w:tcPr>
            <w:tcW w:w="2430" w:type="dxa"/>
          </w:tcPr>
          <w:p w:rsidR="00C208F9" w:rsidRPr="0002158F" w:rsidRDefault="00C208F9" w:rsidP="009C11AF">
            <w:pPr>
              <w:tabs>
                <w:tab w:val="decimal" w:pos="792"/>
              </w:tabs>
              <w:spacing w:after="0"/>
              <w:rPr>
                <w:rFonts w:ascii="Arial" w:hAnsi="Arial" w:cs="Arial"/>
                <w:sz w:val="24"/>
                <w:szCs w:val="24"/>
              </w:rPr>
            </w:pPr>
            <w:r w:rsidRPr="0002158F">
              <w:rPr>
                <w:rFonts w:ascii="Arial" w:hAnsi="Arial" w:cs="Arial"/>
                <w:sz w:val="24"/>
                <w:szCs w:val="24"/>
              </w:rPr>
              <w:t>73.3</w:t>
            </w:r>
          </w:p>
        </w:tc>
      </w:tr>
      <w:tr w:rsidR="00C208F9" w:rsidRPr="0002158F" w:rsidTr="009727FE">
        <w:tc>
          <w:tcPr>
            <w:tcW w:w="2178" w:type="dxa"/>
          </w:tcPr>
          <w:p w:rsidR="00C208F9" w:rsidRPr="0002158F" w:rsidRDefault="00C208F9" w:rsidP="009C11AF">
            <w:pPr>
              <w:spacing w:after="0"/>
              <w:rPr>
                <w:rFonts w:ascii="Arial" w:hAnsi="Arial" w:cs="Arial"/>
                <w:sz w:val="24"/>
                <w:szCs w:val="24"/>
              </w:rPr>
            </w:pPr>
            <w:r w:rsidRPr="0002158F">
              <w:rPr>
                <w:rFonts w:ascii="Arial" w:hAnsi="Arial" w:cs="Arial"/>
                <w:sz w:val="24"/>
                <w:szCs w:val="24"/>
              </w:rPr>
              <w:t>ELA Intervention</w:t>
            </w:r>
          </w:p>
        </w:tc>
        <w:tc>
          <w:tcPr>
            <w:tcW w:w="2070" w:type="dxa"/>
          </w:tcPr>
          <w:p w:rsidR="00C208F9" w:rsidRPr="0002158F" w:rsidRDefault="00C208F9" w:rsidP="009C11AF">
            <w:pPr>
              <w:tabs>
                <w:tab w:val="decimal" w:pos="882"/>
              </w:tabs>
              <w:spacing w:after="0"/>
              <w:rPr>
                <w:rFonts w:ascii="Arial" w:hAnsi="Arial" w:cs="Arial"/>
                <w:sz w:val="24"/>
                <w:szCs w:val="24"/>
              </w:rPr>
            </w:pPr>
          </w:p>
        </w:tc>
        <w:tc>
          <w:tcPr>
            <w:tcW w:w="2430" w:type="dxa"/>
          </w:tcPr>
          <w:p w:rsidR="00C208F9" w:rsidRPr="0002158F" w:rsidRDefault="00C208F9" w:rsidP="009C11AF">
            <w:pPr>
              <w:tabs>
                <w:tab w:val="decimal" w:pos="792"/>
              </w:tabs>
              <w:spacing w:after="0"/>
              <w:rPr>
                <w:rFonts w:ascii="Arial" w:hAnsi="Arial" w:cs="Arial"/>
                <w:sz w:val="24"/>
                <w:szCs w:val="24"/>
              </w:rPr>
            </w:pPr>
          </w:p>
        </w:tc>
      </w:tr>
      <w:tr w:rsidR="00C208F9" w:rsidRPr="0002158F" w:rsidTr="009727FE">
        <w:tc>
          <w:tcPr>
            <w:tcW w:w="2178" w:type="dxa"/>
          </w:tcPr>
          <w:p w:rsidR="00C208F9" w:rsidRPr="0002158F" w:rsidRDefault="00C208F9" w:rsidP="009C11AF">
            <w:pPr>
              <w:spacing w:after="0"/>
              <w:ind w:firstLine="180"/>
              <w:rPr>
                <w:rFonts w:ascii="Arial" w:hAnsi="Arial" w:cs="Arial"/>
                <w:sz w:val="24"/>
                <w:szCs w:val="24"/>
              </w:rPr>
            </w:pPr>
            <w:r w:rsidRPr="0002158F">
              <w:rPr>
                <w:rFonts w:ascii="Arial" w:hAnsi="Arial" w:cs="Arial"/>
                <w:sz w:val="24"/>
                <w:szCs w:val="24"/>
              </w:rPr>
              <w:t xml:space="preserve">Elementary </w:t>
            </w:r>
          </w:p>
        </w:tc>
        <w:tc>
          <w:tcPr>
            <w:tcW w:w="2070" w:type="dxa"/>
          </w:tcPr>
          <w:p w:rsidR="00C208F9" w:rsidRPr="0002158F" w:rsidRDefault="00C208F9" w:rsidP="009C11AF">
            <w:pPr>
              <w:tabs>
                <w:tab w:val="decimal" w:pos="882"/>
              </w:tabs>
              <w:spacing w:after="0"/>
              <w:rPr>
                <w:rFonts w:ascii="Arial" w:hAnsi="Arial" w:cs="Arial"/>
                <w:sz w:val="24"/>
                <w:szCs w:val="24"/>
              </w:rPr>
            </w:pPr>
            <w:r w:rsidRPr="0002158F">
              <w:rPr>
                <w:rFonts w:ascii="Arial" w:hAnsi="Arial" w:cs="Arial"/>
                <w:sz w:val="24"/>
                <w:szCs w:val="24"/>
              </w:rPr>
              <w:t>95.0</w:t>
            </w:r>
          </w:p>
        </w:tc>
        <w:tc>
          <w:tcPr>
            <w:tcW w:w="2430" w:type="dxa"/>
          </w:tcPr>
          <w:p w:rsidR="00C208F9" w:rsidRPr="0002158F" w:rsidRDefault="00C208F9" w:rsidP="009C11AF">
            <w:pPr>
              <w:tabs>
                <w:tab w:val="decimal" w:pos="792"/>
              </w:tabs>
              <w:spacing w:after="0"/>
              <w:rPr>
                <w:rFonts w:ascii="Arial" w:hAnsi="Arial" w:cs="Arial"/>
                <w:sz w:val="24"/>
                <w:szCs w:val="24"/>
              </w:rPr>
            </w:pPr>
            <w:r w:rsidRPr="0002158F">
              <w:rPr>
                <w:rFonts w:ascii="Arial" w:hAnsi="Arial" w:cs="Arial"/>
                <w:sz w:val="24"/>
                <w:szCs w:val="24"/>
              </w:rPr>
              <w:t>59.4**</w:t>
            </w:r>
          </w:p>
        </w:tc>
      </w:tr>
      <w:tr w:rsidR="00C208F9" w:rsidRPr="0002158F" w:rsidTr="009727FE">
        <w:tc>
          <w:tcPr>
            <w:tcW w:w="2178" w:type="dxa"/>
          </w:tcPr>
          <w:p w:rsidR="00C208F9" w:rsidRPr="0002158F" w:rsidRDefault="00C208F9" w:rsidP="009C11AF">
            <w:pPr>
              <w:spacing w:after="0"/>
              <w:ind w:firstLine="180"/>
              <w:rPr>
                <w:rFonts w:ascii="Arial" w:hAnsi="Arial" w:cs="Arial"/>
                <w:sz w:val="24"/>
                <w:szCs w:val="24"/>
              </w:rPr>
            </w:pPr>
            <w:r w:rsidRPr="0002158F">
              <w:rPr>
                <w:rFonts w:ascii="Arial" w:hAnsi="Arial" w:cs="Arial"/>
                <w:sz w:val="24"/>
                <w:szCs w:val="24"/>
              </w:rPr>
              <w:t>Middle</w:t>
            </w:r>
          </w:p>
        </w:tc>
        <w:tc>
          <w:tcPr>
            <w:tcW w:w="2070" w:type="dxa"/>
          </w:tcPr>
          <w:p w:rsidR="00C208F9" w:rsidRPr="0002158F" w:rsidRDefault="00C208F9" w:rsidP="009C11AF">
            <w:pPr>
              <w:tabs>
                <w:tab w:val="decimal" w:pos="882"/>
              </w:tabs>
              <w:spacing w:after="0"/>
              <w:rPr>
                <w:rFonts w:ascii="Arial" w:hAnsi="Arial" w:cs="Arial"/>
                <w:sz w:val="24"/>
                <w:szCs w:val="24"/>
              </w:rPr>
            </w:pPr>
            <w:r w:rsidRPr="0002158F">
              <w:rPr>
                <w:rFonts w:ascii="Arial" w:hAnsi="Arial" w:cs="Arial"/>
                <w:sz w:val="24"/>
                <w:szCs w:val="24"/>
              </w:rPr>
              <w:t>88.9</w:t>
            </w:r>
          </w:p>
        </w:tc>
        <w:tc>
          <w:tcPr>
            <w:tcW w:w="2430" w:type="dxa"/>
          </w:tcPr>
          <w:p w:rsidR="00C208F9" w:rsidRPr="0002158F" w:rsidRDefault="00C208F9" w:rsidP="009C11AF">
            <w:pPr>
              <w:tabs>
                <w:tab w:val="decimal" w:pos="792"/>
              </w:tabs>
              <w:spacing w:after="0"/>
              <w:rPr>
                <w:rFonts w:ascii="Arial" w:hAnsi="Arial" w:cs="Arial"/>
                <w:sz w:val="24"/>
                <w:szCs w:val="24"/>
              </w:rPr>
            </w:pPr>
            <w:r w:rsidRPr="0002158F">
              <w:rPr>
                <w:rFonts w:ascii="Arial" w:hAnsi="Arial" w:cs="Arial"/>
                <w:sz w:val="24"/>
                <w:szCs w:val="24"/>
              </w:rPr>
              <w:t>59.4*</w:t>
            </w:r>
          </w:p>
        </w:tc>
      </w:tr>
      <w:tr w:rsidR="00C208F9" w:rsidRPr="0002158F" w:rsidTr="009727FE">
        <w:trPr>
          <w:trHeight w:val="77"/>
        </w:trPr>
        <w:tc>
          <w:tcPr>
            <w:tcW w:w="2178" w:type="dxa"/>
          </w:tcPr>
          <w:p w:rsidR="00C208F9" w:rsidRPr="0002158F" w:rsidRDefault="00C208F9" w:rsidP="009C11AF">
            <w:pPr>
              <w:spacing w:after="0"/>
              <w:ind w:firstLine="180"/>
              <w:rPr>
                <w:rFonts w:ascii="Arial" w:hAnsi="Arial" w:cs="Arial"/>
                <w:sz w:val="24"/>
                <w:szCs w:val="24"/>
              </w:rPr>
            </w:pPr>
            <w:r w:rsidRPr="0002158F">
              <w:rPr>
                <w:rFonts w:ascii="Arial" w:hAnsi="Arial" w:cs="Arial"/>
                <w:sz w:val="24"/>
                <w:szCs w:val="24"/>
              </w:rPr>
              <w:t>High</w:t>
            </w:r>
          </w:p>
        </w:tc>
        <w:tc>
          <w:tcPr>
            <w:tcW w:w="2070" w:type="dxa"/>
          </w:tcPr>
          <w:p w:rsidR="00C208F9" w:rsidRPr="0002158F" w:rsidRDefault="00C208F9" w:rsidP="009C11AF">
            <w:pPr>
              <w:tabs>
                <w:tab w:val="decimal" w:pos="882"/>
              </w:tabs>
              <w:spacing w:after="0"/>
              <w:rPr>
                <w:rFonts w:ascii="Arial" w:hAnsi="Arial" w:cs="Arial"/>
                <w:sz w:val="24"/>
                <w:szCs w:val="24"/>
              </w:rPr>
            </w:pPr>
            <w:r w:rsidRPr="0002158F">
              <w:rPr>
                <w:rFonts w:ascii="Arial" w:hAnsi="Arial" w:cs="Arial"/>
                <w:sz w:val="24"/>
                <w:szCs w:val="24"/>
              </w:rPr>
              <w:t>100.0</w:t>
            </w:r>
          </w:p>
        </w:tc>
        <w:tc>
          <w:tcPr>
            <w:tcW w:w="2430" w:type="dxa"/>
          </w:tcPr>
          <w:p w:rsidR="00C208F9" w:rsidRPr="0002158F" w:rsidRDefault="00C208F9" w:rsidP="009C11AF">
            <w:pPr>
              <w:tabs>
                <w:tab w:val="decimal" w:pos="792"/>
              </w:tabs>
              <w:spacing w:after="0"/>
              <w:rPr>
                <w:rFonts w:ascii="Arial" w:hAnsi="Arial" w:cs="Arial"/>
                <w:sz w:val="24"/>
                <w:szCs w:val="24"/>
              </w:rPr>
            </w:pPr>
            <w:r w:rsidRPr="0002158F">
              <w:rPr>
                <w:rFonts w:ascii="Arial" w:hAnsi="Arial" w:cs="Arial"/>
                <w:sz w:val="24"/>
                <w:szCs w:val="24"/>
              </w:rPr>
              <w:t>53.3*</w:t>
            </w:r>
          </w:p>
        </w:tc>
      </w:tr>
    </w:tbl>
    <w:p w:rsidR="00C208F9" w:rsidRPr="0002158F" w:rsidRDefault="00C208F9" w:rsidP="009C11AF">
      <w:pPr>
        <w:spacing w:after="0"/>
        <w:rPr>
          <w:rFonts w:ascii="Arial" w:hAnsi="Arial" w:cs="Arial"/>
          <w:sz w:val="20"/>
          <w:szCs w:val="20"/>
        </w:rPr>
      </w:pPr>
      <w:r w:rsidRPr="0002158F">
        <w:rPr>
          <w:rFonts w:ascii="Arial" w:hAnsi="Arial" w:cs="Arial"/>
          <w:sz w:val="20"/>
          <w:szCs w:val="20"/>
        </w:rPr>
        <w:t>There were no statistically significant differences in the proportions of districts with curricula including intervention across the cohorts</w:t>
      </w:r>
    </w:p>
    <w:p w:rsidR="00C208F9" w:rsidRPr="0002158F" w:rsidRDefault="00C208F9" w:rsidP="009C11AF">
      <w:pPr>
        <w:spacing w:after="0"/>
        <w:rPr>
          <w:rFonts w:ascii="Arial" w:hAnsi="Arial" w:cs="Arial"/>
          <w:i/>
          <w:sz w:val="20"/>
          <w:szCs w:val="20"/>
        </w:rPr>
      </w:pPr>
      <w:r w:rsidRPr="0002158F">
        <w:rPr>
          <w:rFonts w:ascii="Arial" w:hAnsi="Arial" w:cs="Arial"/>
          <w:i/>
          <w:sz w:val="20"/>
          <w:szCs w:val="20"/>
        </w:rPr>
        <w:t>Source: Cohort 1 &amp; 2 Non-DAIT</w:t>
      </w:r>
      <w:r w:rsidR="00643CF1" w:rsidRPr="0002158F">
        <w:rPr>
          <w:rFonts w:ascii="Arial" w:hAnsi="Arial" w:cs="Arial"/>
          <w:i/>
          <w:sz w:val="20"/>
          <w:szCs w:val="20"/>
        </w:rPr>
        <w:t xml:space="preserve"> (light)</w:t>
      </w:r>
      <w:r w:rsidRPr="0002158F">
        <w:rPr>
          <w:rFonts w:ascii="Arial" w:hAnsi="Arial" w:cs="Arial"/>
          <w:i/>
          <w:sz w:val="20"/>
          <w:szCs w:val="20"/>
        </w:rPr>
        <w:t xml:space="preserve"> Surveys and DAIT Cohort 2 District Surveys</w:t>
      </w:r>
    </w:p>
    <w:p w:rsidR="00C208F9" w:rsidRPr="0002158F" w:rsidRDefault="00C208F9" w:rsidP="009C11AF">
      <w:pPr>
        <w:spacing w:after="0"/>
        <w:rPr>
          <w:rFonts w:ascii="Arial" w:hAnsi="Arial" w:cs="Arial"/>
          <w:sz w:val="24"/>
          <w:szCs w:val="24"/>
        </w:rPr>
      </w:pPr>
    </w:p>
    <w:p w:rsidR="00542C3F" w:rsidRPr="0002158F" w:rsidRDefault="00C208F9" w:rsidP="009C11AF">
      <w:pPr>
        <w:spacing w:after="0"/>
        <w:rPr>
          <w:rFonts w:ascii="Arial" w:hAnsi="Arial" w:cs="Arial"/>
          <w:sz w:val="24"/>
          <w:szCs w:val="24"/>
        </w:rPr>
      </w:pPr>
      <w:r w:rsidRPr="0002158F">
        <w:rPr>
          <w:rFonts w:ascii="Arial" w:hAnsi="Arial" w:cs="Arial"/>
          <w:sz w:val="24"/>
          <w:szCs w:val="24"/>
        </w:rPr>
        <w:t>Finally, districts were asked whether they had delayed implementation of a planned curriculum adoption in the past two years. The majority of both DAIT and non-DAIT</w:t>
      </w:r>
      <w:r w:rsidR="00643CF1" w:rsidRPr="0002158F">
        <w:rPr>
          <w:rFonts w:ascii="Arial" w:hAnsi="Arial" w:cs="Arial"/>
          <w:sz w:val="24"/>
          <w:szCs w:val="24"/>
        </w:rPr>
        <w:t xml:space="preserve"> (light)</w:t>
      </w:r>
      <w:r w:rsidRPr="0002158F">
        <w:rPr>
          <w:rFonts w:ascii="Arial" w:hAnsi="Arial" w:cs="Arial"/>
          <w:sz w:val="24"/>
          <w:szCs w:val="24"/>
        </w:rPr>
        <w:t xml:space="preserve"> districts reported that they had delayed adoptions (</w:t>
      </w:r>
      <w:r w:rsidR="007B3C3B" w:rsidRPr="0002158F">
        <w:rPr>
          <w:rFonts w:ascii="Arial" w:hAnsi="Arial" w:cs="Arial"/>
        </w:rPr>
        <w:fldChar w:fldCharType="begin"/>
      </w:r>
      <w:r w:rsidR="007B3C3B" w:rsidRPr="0002158F">
        <w:rPr>
          <w:rFonts w:ascii="Arial" w:hAnsi="Arial" w:cs="Arial"/>
        </w:rPr>
        <w:instrText xml:space="preserve"> REF _Ref322524109 \h  \* MERGEFORMAT </w:instrText>
      </w:r>
      <w:r w:rsidR="007B3C3B" w:rsidRPr="0002158F">
        <w:rPr>
          <w:rFonts w:ascii="Arial" w:hAnsi="Arial" w:cs="Arial"/>
        </w:rPr>
      </w:r>
      <w:r w:rsidR="007B3C3B" w:rsidRPr="0002158F">
        <w:rPr>
          <w:rFonts w:ascii="Arial" w:hAnsi="Arial" w:cs="Arial"/>
        </w:rPr>
        <w:fldChar w:fldCharType="separate"/>
      </w:r>
      <w:r w:rsidR="009E2D5B" w:rsidRPr="0002158F">
        <w:rPr>
          <w:rFonts w:ascii="Arial" w:hAnsi="Arial" w:cs="Arial"/>
          <w:sz w:val="24"/>
          <w:szCs w:val="24"/>
        </w:rPr>
        <w:t xml:space="preserve">Table </w:t>
      </w:r>
      <w:r w:rsidR="009E2D5B">
        <w:rPr>
          <w:rFonts w:ascii="Arial" w:hAnsi="Arial" w:cs="Arial"/>
          <w:noProof/>
          <w:sz w:val="24"/>
          <w:szCs w:val="24"/>
        </w:rPr>
        <w:t>17</w:t>
      </w:r>
      <w:r w:rsidR="007B3C3B" w:rsidRPr="0002158F">
        <w:rPr>
          <w:rFonts w:ascii="Arial" w:hAnsi="Arial" w:cs="Arial"/>
        </w:rPr>
        <w:fldChar w:fldCharType="end"/>
      </w:r>
      <w:r w:rsidRPr="0002158F">
        <w:rPr>
          <w:rFonts w:ascii="Arial" w:hAnsi="Arial" w:cs="Arial"/>
          <w:sz w:val="24"/>
          <w:szCs w:val="24"/>
        </w:rPr>
        <w:t>). Of those who delayed an adoption, all DAIT districts and almost 90</w:t>
      </w:r>
      <w:r w:rsidR="004722DC" w:rsidRPr="0002158F">
        <w:rPr>
          <w:rFonts w:ascii="Arial" w:hAnsi="Arial" w:cs="Arial"/>
          <w:sz w:val="24"/>
          <w:szCs w:val="24"/>
        </w:rPr>
        <w:t xml:space="preserve"> percent</w:t>
      </w:r>
      <w:r w:rsidRPr="0002158F">
        <w:rPr>
          <w:rFonts w:ascii="Arial" w:hAnsi="Arial" w:cs="Arial"/>
          <w:sz w:val="24"/>
          <w:szCs w:val="24"/>
        </w:rPr>
        <w:t xml:space="preserve"> of non-DAIT</w:t>
      </w:r>
      <w:r w:rsidR="00643CF1" w:rsidRPr="0002158F">
        <w:rPr>
          <w:rFonts w:ascii="Arial" w:hAnsi="Arial" w:cs="Arial"/>
          <w:sz w:val="24"/>
          <w:szCs w:val="24"/>
        </w:rPr>
        <w:t xml:space="preserve"> (light)</w:t>
      </w:r>
      <w:r w:rsidRPr="0002158F">
        <w:rPr>
          <w:rFonts w:ascii="Arial" w:hAnsi="Arial" w:cs="Arial"/>
          <w:sz w:val="24"/>
          <w:szCs w:val="24"/>
        </w:rPr>
        <w:t xml:space="preserve"> districts reported that the delay was due to insufficient funding for materials. </w:t>
      </w:r>
    </w:p>
    <w:p w:rsidR="00542C3F" w:rsidRPr="0002158F" w:rsidRDefault="00542C3F" w:rsidP="009C11AF">
      <w:pPr>
        <w:spacing w:after="0"/>
        <w:rPr>
          <w:rFonts w:ascii="Arial" w:hAnsi="Arial" w:cs="Arial"/>
          <w:sz w:val="24"/>
          <w:szCs w:val="24"/>
        </w:rPr>
      </w:pPr>
      <w:r w:rsidRPr="0002158F">
        <w:rPr>
          <w:rFonts w:ascii="Arial" w:hAnsi="Arial" w:cs="Arial"/>
          <w:sz w:val="24"/>
          <w:szCs w:val="24"/>
        </w:rPr>
        <w:br w:type="page"/>
      </w:r>
    </w:p>
    <w:p w:rsidR="00C208F9" w:rsidRPr="0002158F" w:rsidRDefault="00C208F9" w:rsidP="009C11AF">
      <w:pPr>
        <w:pStyle w:val="Caption"/>
        <w:keepNext/>
        <w:spacing w:line="276" w:lineRule="auto"/>
        <w:rPr>
          <w:rFonts w:ascii="Arial" w:hAnsi="Arial" w:cs="Arial"/>
          <w:sz w:val="24"/>
          <w:szCs w:val="24"/>
        </w:rPr>
      </w:pPr>
      <w:bookmarkStart w:id="70" w:name="_Ref322524109"/>
      <w:bookmarkStart w:id="71" w:name="_Toc199316052"/>
      <w:r w:rsidRPr="0002158F">
        <w:rPr>
          <w:rFonts w:ascii="Arial" w:hAnsi="Arial" w:cs="Arial"/>
          <w:sz w:val="24"/>
          <w:szCs w:val="24"/>
        </w:rPr>
        <w:lastRenderedPageBreak/>
        <w:t xml:space="preserve">Table </w:t>
      </w:r>
      <w:r w:rsidR="00CD2448" w:rsidRPr="0002158F">
        <w:rPr>
          <w:rFonts w:ascii="Arial" w:hAnsi="Arial" w:cs="Arial"/>
          <w:sz w:val="24"/>
          <w:szCs w:val="24"/>
        </w:rPr>
        <w:fldChar w:fldCharType="begin"/>
      </w:r>
      <w:r w:rsidRPr="0002158F">
        <w:rPr>
          <w:rFonts w:ascii="Arial" w:hAnsi="Arial" w:cs="Arial"/>
          <w:sz w:val="24"/>
          <w:szCs w:val="24"/>
        </w:rPr>
        <w:instrText xml:space="preserve"> SEQ Table \* ARABIC </w:instrText>
      </w:r>
      <w:r w:rsidR="00CD2448" w:rsidRPr="0002158F">
        <w:rPr>
          <w:rFonts w:ascii="Arial" w:hAnsi="Arial" w:cs="Arial"/>
          <w:sz w:val="24"/>
          <w:szCs w:val="24"/>
        </w:rPr>
        <w:fldChar w:fldCharType="separate"/>
      </w:r>
      <w:r w:rsidR="009E2D5B">
        <w:rPr>
          <w:rFonts w:ascii="Arial" w:hAnsi="Arial" w:cs="Arial"/>
          <w:noProof/>
          <w:sz w:val="24"/>
          <w:szCs w:val="24"/>
        </w:rPr>
        <w:t>17</w:t>
      </w:r>
      <w:r w:rsidR="00CD2448" w:rsidRPr="0002158F">
        <w:rPr>
          <w:rFonts w:ascii="Arial" w:hAnsi="Arial" w:cs="Arial"/>
          <w:noProof/>
          <w:sz w:val="24"/>
          <w:szCs w:val="24"/>
        </w:rPr>
        <w:fldChar w:fldCharType="end"/>
      </w:r>
      <w:bookmarkEnd w:id="70"/>
      <w:r w:rsidRPr="0002158F">
        <w:rPr>
          <w:rFonts w:ascii="Arial" w:hAnsi="Arial" w:cs="Arial"/>
          <w:sz w:val="24"/>
          <w:szCs w:val="24"/>
        </w:rPr>
        <w:t>. Percentage of Non-DAIT</w:t>
      </w:r>
      <w:r w:rsidR="00643CF1" w:rsidRPr="0002158F">
        <w:rPr>
          <w:rFonts w:ascii="Arial" w:hAnsi="Arial" w:cs="Arial"/>
          <w:sz w:val="24"/>
          <w:szCs w:val="24"/>
        </w:rPr>
        <w:t xml:space="preserve"> (light)</w:t>
      </w:r>
      <w:r w:rsidRPr="0002158F">
        <w:rPr>
          <w:rFonts w:ascii="Arial" w:hAnsi="Arial" w:cs="Arial"/>
          <w:sz w:val="24"/>
          <w:szCs w:val="24"/>
        </w:rPr>
        <w:t xml:space="preserve"> Districts Reporting Delaying Implementation of Curricula</w:t>
      </w:r>
      <w:bookmarkEnd w:id="7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26"/>
        <w:gridCol w:w="2002"/>
        <w:gridCol w:w="1530"/>
      </w:tblGrid>
      <w:tr w:rsidR="00C208F9" w:rsidRPr="0002158F" w:rsidTr="009727FE">
        <w:tc>
          <w:tcPr>
            <w:tcW w:w="5126" w:type="dxa"/>
            <w:shd w:val="clear" w:color="auto" w:fill="D9D9D9"/>
          </w:tcPr>
          <w:p w:rsidR="00C208F9" w:rsidRPr="0002158F" w:rsidRDefault="00C208F9" w:rsidP="009C11AF">
            <w:pPr>
              <w:spacing w:after="0"/>
              <w:ind w:firstLine="180"/>
              <w:rPr>
                <w:rFonts w:ascii="Arial" w:hAnsi="Arial" w:cs="Arial"/>
                <w:b/>
                <w:sz w:val="24"/>
                <w:szCs w:val="24"/>
              </w:rPr>
            </w:pPr>
          </w:p>
        </w:tc>
        <w:tc>
          <w:tcPr>
            <w:tcW w:w="2002" w:type="dxa"/>
            <w:shd w:val="clear" w:color="auto" w:fill="D9D9D9"/>
          </w:tcPr>
          <w:p w:rsidR="00C208F9" w:rsidRPr="0002158F" w:rsidRDefault="00C208F9" w:rsidP="009C11AF">
            <w:pPr>
              <w:spacing w:after="0"/>
              <w:ind w:firstLine="180"/>
              <w:jc w:val="center"/>
              <w:rPr>
                <w:rFonts w:ascii="Arial" w:hAnsi="Arial" w:cs="Arial"/>
                <w:b/>
                <w:sz w:val="24"/>
                <w:szCs w:val="24"/>
              </w:rPr>
            </w:pPr>
            <w:r w:rsidRPr="0002158F">
              <w:rPr>
                <w:rFonts w:ascii="Arial" w:hAnsi="Arial" w:cs="Arial"/>
                <w:b/>
                <w:sz w:val="24"/>
                <w:szCs w:val="24"/>
              </w:rPr>
              <w:t>DAIT Cohort 2</w:t>
            </w:r>
          </w:p>
        </w:tc>
        <w:tc>
          <w:tcPr>
            <w:tcW w:w="1530" w:type="dxa"/>
            <w:shd w:val="clear" w:color="auto" w:fill="D9D9D9"/>
          </w:tcPr>
          <w:p w:rsidR="00C208F9" w:rsidRPr="0002158F" w:rsidRDefault="00C208F9" w:rsidP="009C11AF">
            <w:pPr>
              <w:spacing w:after="0"/>
              <w:ind w:firstLine="180"/>
              <w:jc w:val="center"/>
              <w:rPr>
                <w:rFonts w:ascii="Arial" w:hAnsi="Arial" w:cs="Arial"/>
                <w:b/>
                <w:sz w:val="24"/>
                <w:szCs w:val="24"/>
              </w:rPr>
            </w:pPr>
            <w:r w:rsidRPr="0002158F">
              <w:rPr>
                <w:rFonts w:ascii="Arial" w:hAnsi="Arial" w:cs="Arial"/>
                <w:b/>
                <w:sz w:val="24"/>
                <w:szCs w:val="24"/>
              </w:rPr>
              <w:t>Non-DAIT</w:t>
            </w:r>
          </w:p>
        </w:tc>
      </w:tr>
      <w:tr w:rsidR="00C208F9" w:rsidRPr="0002158F" w:rsidTr="009727FE">
        <w:trPr>
          <w:trHeight w:val="377"/>
        </w:trPr>
        <w:tc>
          <w:tcPr>
            <w:tcW w:w="5126" w:type="dxa"/>
          </w:tcPr>
          <w:p w:rsidR="00C208F9" w:rsidRPr="0002158F" w:rsidRDefault="00C208F9" w:rsidP="009C11AF">
            <w:pPr>
              <w:spacing w:after="0"/>
              <w:rPr>
                <w:rFonts w:ascii="Arial" w:hAnsi="Arial" w:cs="Arial"/>
                <w:sz w:val="24"/>
                <w:szCs w:val="24"/>
              </w:rPr>
            </w:pPr>
            <w:r w:rsidRPr="0002158F">
              <w:rPr>
                <w:rFonts w:ascii="Arial" w:hAnsi="Arial" w:cs="Arial"/>
                <w:sz w:val="24"/>
                <w:szCs w:val="24"/>
              </w:rPr>
              <w:t>Delayed planned implementation</w:t>
            </w:r>
          </w:p>
        </w:tc>
        <w:tc>
          <w:tcPr>
            <w:tcW w:w="2002" w:type="dxa"/>
          </w:tcPr>
          <w:p w:rsidR="00C208F9" w:rsidRPr="0002158F" w:rsidRDefault="00C208F9" w:rsidP="009C11AF">
            <w:pPr>
              <w:tabs>
                <w:tab w:val="decimal" w:pos="768"/>
              </w:tabs>
              <w:spacing w:after="0"/>
              <w:ind w:firstLine="180"/>
              <w:rPr>
                <w:rFonts w:ascii="Arial" w:hAnsi="Arial" w:cs="Arial"/>
                <w:sz w:val="24"/>
                <w:szCs w:val="24"/>
              </w:rPr>
            </w:pPr>
            <w:r w:rsidRPr="0002158F">
              <w:rPr>
                <w:rFonts w:ascii="Arial" w:hAnsi="Arial" w:cs="Arial"/>
                <w:sz w:val="24"/>
                <w:szCs w:val="24"/>
              </w:rPr>
              <w:t>58.3</w:t>
            </w:r>
          </w:p>
        </w:tc>
        <w:tc>
          <w:tcPr>
            <w:tcW w:w="1530" w:type="dxa"/>
          </w:tcPr>
          <w:p w:rsidR="00C208F9" w:rsidRPr="0002158F" w:rsidRDefault="00C208F9" w:rsidP="009C11AF">
            <w:pPr>
              <w:tabs>
                <w:tab w:val="decimal" w:pos="756"/>
              </w:tabs>
              <w:spacing w:after="0"/>
              <w:ind w:firstLine="180"/>
              <w:rPr>
                <w:rFonts w:ascii="Arial" w:hAnsi="Arial" w:cs="Arial"/>
                <w:sz w:val="24"/>
                <w:szCs w:val="24"/>
              </w:rPr>
            </w:pPr>
            <w:r w:rsidRPr="0002158F">
              <w:rPr>
                <w:rFonts w:ascii="Arial" w:hAnsi="Arial" w:cs="Arial"/>
                <w:sz w:val="24"/>
                <w:szCs w:val="24"/>
              </w:rPr>
              <w:t>77.8</w:t>
            </w:r>
          </w:p>
        </w:tc>
      </w:tr>
      <w:tr w:rsidR="00C208F9" w:rsidRPr="0002158F" w:rsidTr="009727FE">
        <w:tc>
          <w:tcPr>
            <w:tcW w:w="5126" w:type="dxa"/>
          </w:tcPr>
          <w:p w:rsidR="00C208F9" w:rsidRPr="0002158F" w:rsidRDefault="00C208F9" w:rsidP="009C11AF">
            <w:pPr>
              <w:spacing w:after="0"/>
              <w:rPr>
                <w:rFonts w:ascii="Arial" w:hAnsi="Arial" w:cs="Arial"/>
                <w:sz w:val="24"/>
                <w:szCs w:val="24"/>
              </w:rPr>
            </w:pPr>
            <w:r w:rsidRPr="0002158F">
              <w:rPr>
                <w:rFonts w:ascii="Arial" w:hAnsi="Arial" w:cs="Arial"/>
                <w:sz w:val="24"/>
                <w:szCs w:val="24"/>
              </w:rPr>
              <w:t>Reason Provided by Districts Reporting Delay</w:t>
            </w:r>
          </w:p>
        </w:tc>
        <w:tc>
          <w:tcPr>
            <w:tcW w:w="2002" w:type="dxa"/>
          </w:tcPr>
          <w:p w:rsidR="00C208F9" w:rsidRPr="0002158F" w:rsidRDefault="00C208F9" w:rsidP="009C11AF">
            <w:pPr>
              <w:tabs>
                <w:tab w:val="decimal" w:pos="768"/>
              </w:tabs>
              <w:spacing w:after="0"/>
              <w:ind w:firstLine="180"/>
              <w:rPr>
                <w:rFonts w:ascii="Arial" w:hAnsi="Arial" w:cs="Arial"/>
                <w:sz w:val="24"/>
                <w:szCs w:val="24"/>
              </w:rPr>
            </w:pPr>
          </w:p>
        </w:tc>
        <w:tc>
          <w:tcPr>
            <w:tcW w:w="1530" w:type="dxa"/>
          </w:tcPr>
          <w:p w:rsidR="00C208F9" w:rsidRPr="0002158F" w:rsidRDefault="00C208F9" w:rsidP="009C11AF">
            <w:pPr>
              <w:tabs>
                <w:tab w:val="decimal" w:pos="756"/>
              </w:tabs>
              <w:spacing w:after="0"/>
              <w:ind w:firstLine="180"/>
              <w:rPr>
                <w:rFonts w:ascii="Arial" w:hAnsi="Arial" w:cs="Arial"/>
                <w:sz w:val="24"/>
                <w:szCs w:val="24"/>
              </w:rPr>
            </w:pPr>
          </w:p>
        </w:tc>
      </w:tr>
      <w:tr w:rsidR="00C208F9" w:rsidRPr="0002158F" w:rsidTr="009727FE">
        <w:tc>
          <w:tcPr>
            <w:tcW w:w="5126" w:type="dxa"/>
          </w:tcPr>
          <w:p w:rsidR="00C208F9" w:rsidRPr="0002158F" w:rsidRDefault="00C208F9" w:rsidP="009C11AF">
            <w:pPr>
              <w:spacing w:after="0"/>
              <w:ind w:firstLine="180"/>
              <w:rPr>
                <w:rFonts w:ascii="Arial" w:hAnsi="Arial" w:cs="Arial"/>
                <w:sz w:val="24"/>
                <w:szCs w:val="24"/>
              </w:rPr>
            </w:pPr>
            <w:r w:rsidRPr="0002158F">
              <w:rPr>
                <w:rFonts w:ascii="Arial" w:hAnsi="Arial" w:cs="Arial"/>
                <w:sz w:val="24"/>
                <w:szCs w:val="24"/>
              </w:rPr>
              <w:t>Insufficient Funding for Materials</w:t>
            </w:r>
          </w:p>
        </w:tc>
        <w:tc>
          <w:tcPr>
            <w:tcW w:w="2002" w:type="dxa"/>
          </w:tcPr>
          <w:p w:rsidR="00C208F9" w:rsidRPr="0002158F" w:rsidRDefault="00C208F9" w:rsidP="009C11AF">
            <w:pPr>
              <w:tabs>
                <w:tab w:val="decimal" w:pos="768"/>
              </w:tabs>
              <w:spacing w:after="0"/>
              <w:ind w:firstLine="180"/>
              <w:rPr>
                <w:rFonts w:ascii="Arial" w:hAnsi="Arial" w:cs="Arial"/>
                <w:sz w:val="24"/>
                <w:szCs w:val="24"/>
              </w:rPr>
            </w:pPr>
            <w:r w:rsidRPr="0002158F">
              <w:rPr>
                <w:rFonts w:ascii="Arial" w:hAnsi="Arial" w:cs="Arial"/>
                <w:sz w:val="24"/>
                <w:szCs w:val="24"/>
              </w:rPr>
              <w:t>100.0</w:t>
            </w:r>
          </w:p>
        </w:tc>
        <w:tc>
          <w:tcPr>
            <w:tcW w:w="1530" w:type="dxa"/>
          </w:tcPr>
          <w:p w:rsidR="00C208F9" w:rsidRPr="0002158F" w:rsidRDefault="00C208F9" w:rsidP="009C11AF">
            <w:pPr>
              <w:tabs>
                <w:tab w:val="decimal" w:pos="756"/>
              </w:tabs>
              <w:spacing w:after="0"/>
              <w:ind w:firstLine="180"/>
              <w:rPr>
                <w:rFonts w:ascii="Arial" w:hAnsi="Arial" w:cs="Arial"/>
                <w:sz w:val="24"/>
                <w:szCs w:val="24"/>
              </w:rPr>
            </w:pPr>
            <w:r w:rsidRPr="0002158F">
              <w:rPr>
                <w:rFonts w:ascii="Arial" w:hAnsi="Arial" w:cs="Arial"/>
                <w:sz w:val="24"/>
                <w:szCs w:val="24"/>
              </w:rPr>
              <w:t>85.7</w:t>
            </w:r>
          </w:p>
        </w:tc>
      </w:tr>
      <w:tr w:rsidR="00C208F9" w:rsidRPr="0002158F" w:rsidTr="009727FE">
        <w:tc>
          <w:tcPr>
            <w:tcW w:w="5126" w:type="dxa"/>
          </w:tcPr>
          <w:p w:rsidR="00C208F9" w:rsidRPr="0002158F" w:rsidRDefault="00C208F9" w:rsidP="009C11AF">
            <w:pPr>
              <w:spacing w:after="0"/>
              <w:ind w:firstLine="180"/>
              <w:rPr>
                <w:rFonts w:ascii="Arial" w:hAnsi="Arial" w:cs="Arial"/>
                <w:sz w:val="24"/>
                <w:szCs w:val="24"/>
              </w:rPr>
            </w:pPr>
            <w:r w:rsidRPr="0002158F">
              <w:rPr>
                <w:rFonts w:ascii="Arial" w:hAnsi="Arial" w:cs="Arial"/>
                <w:sz w:val="24"/>
                <w:szCs w:val="24"/>
              </w:rPr>
              <w:t>Insufficient Funding for Teacher PD</w:t>
            </w:r>
          </w:p>
        </w:tc>
        <w:tc>
          <w:tcPr>
            <w:tcW w:w="2002" w:type="dxa"/>
          </w:tcPr>
          <w:p w:rsidR="00C208F9" w:rsidRPr="0002158F" w:rsidRDefault="00C208F9" w:rsidP="009C11AF">
            <w:pPr>
              <w:tabs>
                <w:tab w:val="decimal" w:pos="768"/>
              </w:tabs>
              <w:spacing w:after="0"/>
              <w:ind w:firstLine="180"/>
              <w:rPr>
                <w:rFonts w:ascii="Arial" w:hAnsi="Arial" w:cs="Arial"/>
                <w:sz w:val="24"/>
                <w:szCs w:val="24"/>
              </w:rPr>
            </w:pPr>
            <w:r w:rsidRPr="0002158F">
              <w:rPr>
                <w:rFonts w:ascii="Arial" w:hAnsi="Arial" w:cs="Arial"/>
                <w:sz w:val="24"/>
                <w:szCs w:val="24"/>
              </w:rPr>
              <w:t>28.6</w:t>
            </w:r>
          </w:p>
        </w:tc>
        <w:tc>
          <w:tcPr>
            <w:tcW w:w="1530" w:type="dxa"/>
          </w:tcPr>
          <w:p w:rsidR="00C208F9" w:rsidRPr="0002158F" w:rsidRDefault="00C208F9" w:rsidP="009C11AF">
            <w:pPr>
              <w:tabs>
                <w:tab w:val="decimal" w:pos="756"/>
              </w:tabs>
              <w:spacing w:after="0"/>
              <w:ind w:firstLine="180"/>
              <w:rPr>
                <w:rFonts w:ascii="Arial" w:hAnsi="Arial" w:cs="Arial"/>
                <w:sz w:val="24"/>
                <w:szCs w:val="24"/>
              </w:rPr>
            </w:pPr>
            <w:r w:rsidRPr="0002158F">
              <w:rPr>
                <w:rFonts w:ascii="Arial" w:hAnsi="Arial" w:cs="Arial"/>
                <w:sz w:val="24"/>
                <w:szCs w:val="24"/>
              </w:rPr>
              <w:t>21.4</w:t>
            </w:r>
          </w:p>
        </w:tc>
      </w:tr>
      <w:tr w:rsidR="00C208F9" w:rsidRPr="0002158F" w:rsidTr="009727FE">
        <w:tc>
          <w:tcPr>
            <w:tcW w:w="5126" w:type="dxa"/>
          </w:tcPr>
          <w:p w:rsidR="00C208F9" w:rsidRPr="0002158F" w:rsidRDefault="00C208F9" w:rsidP="009C11AF">
            <w:pPr>
              <w:spacing w:after="0"/>
              <w:ind w:left="180"/>
              <w:rPr>
                <w:rFonts w:ascii="Arial" w:hAnsi="Arial" w:cs="Arial"/>
                <w:sz w:val="24"/>
                <w:szCs w:val="24"/>
              </w:rPr>
            </w:pPr>
            <w:r w:rsidRPr="0002158F">
              <w:rPr>
                <w:rFonts w:ascii="Arial" w:hAnsi="Arial" w:cs="Arial"/>
                <w:sz w:val="24"/>
                <w:szCs w:val="24"/>
              </w:rPr>
              <w:t>Change in Corrective Action 6/SBE requirements</w:t>
            </w:r>
          </w:p>
        </w:tc>
        <w:tc>
          <w:tcPr>
            <w:tcW w:w="2002" w:type="dxa"/>
          </w:tcPr>
          <w:p w:rsidR="00C208F9" w:rsidRPr="0002158F" w:rsidRDefault="00C208F9" w:rsidP="009C11AF">
            <w:pPr>
              <w:tabs>
                <w:tab w:val="decimal" w:pos="768"/>
              </w:tabs>
              <w:spacing w:after="0"/>
              <w:ind w:firstLine="180"/>
              <w:rPr>
                <w:rFonts w:ascii="Arial" w:hAnsi="Arial" w:cs="Arial"/>
                <w:sz w:val="24"/>
                <w:szCs w:val="24"/>
              </w:rPr>
            </w:pPr>
            <w:r w:rsidRPr="0002158F">
              <w:rPr>
                <w:rFonts w:ascii="Arial" w:hAnsi="Arial" w:cs="Arial"/>
                <w:sz w:val="24"/>
                <w:szCs w:val="24"/>
              </w:rPr>
              <w:t>7.1</w:t>
            </w:r>
          </w:p>
        </w:tc>
        <w:tc>
          <w:tcPr>
            <w:tcW w:w="1530" w:type="dxa"/>
          </w:tcPr>
          <w:p w:rsidR="00C208F9" w:rsidRPr="0002158F" w:rsidRDefault="00C208F9" w:rsidP="009C11AF">
            <w:pPr>
              <w:tabs>
                <w:tab w:val="decimal" w:pos="756"/>
              </w:tabs>
              <w:spacing w:after="0"/>
              <w:ind w:firstLine="180"/>
              <w:rPr>
                <w:rFonts w:ascii="Arial" w:hAnsi="Arial" w:cs="Arial"/>
                <w:sz w:val="24"/>
                <w:szCs w:val="24"/>
              </w:rPr>
            </w:pPr>
            <w:r w:rsidRPr="0002158F">
              <w:rPr>
                <w:rFonts w:ascii="Arial" w:hAnsi="Arial" w:cs="Arial"/>
                <w:sz w:val="24"/>
                <w:szCs w:val="24"/>
              </w:rPr>
              <w:t>7.1</w:t>
            </w:r>
          </w:p>
        </w:tc>
      </w:tr>
      <w:tr w:rsidR="00C208F9" w:rsidRPr="0002158F" w:rsidTr="009727FE">
        <w:tc>
          <w:tcPr>
            <w:tcW w:w="5126" w:type="dxa"/>
          </w:tcPr>
          <w:p w:rsidR="00C208F9" w:rsidRPr="0002158F" w:rsidRDefault="00C208F9" w:rsidP="009C11AF">
            <w:pPr>
              <w:spacing w:after="0"/>
              <w:ind w:firstLine="180"/>
              <w:rPr>
                <w:rFonts w:ascii="Arial" w:hAnsi="Arial" w:cs="Arial"/>
                <w:sz w:val="24"/>
                <w:szCs w:val="24"/>
              </w:rPr>
            </w:pPr>
            <w:r w:rsidRPr="0002158F">
              <w:rPr>
                <w:rFonts w:ascii="Arial" w:hAnsi="Arial" w:cs="Arial"/>
                <w:sz w:val="24"/>
                <w:szCs w:val="24"/>
              </w:rPr>
              <w:t>Change in District Priorities</w:t>
            </w:r>
          </w:p>
        </w:tc>
        <w:tc>
          <w:tcPr>
            <w:tcW w:w="2002" w:type="dxa"/>
          </w:tcPr>
          <w:p w:rsidR="00C208F9" w:rsidRPr="0002158F" w:rsidRDefault="00C208F9" w:rsidP="009C11AF">
            <w:pPr>
              <w:tabs>
                <w:tab w:val="decimal" w:pos="768"/>
              </w:tabs>
              <w:spacing w:after="0"/>
              <w:ind w:firstLine="180"/>
              <w:rPr>
                <w:rFonts w:ascii="Arial" w:hAnsi="Arial" w:cs="Arial"/>
                <w:sz w:val="24"/>
                <w:szCs w:val="24"/>
              </w:rPr>
            </w:pPr>
            <w:r w:rsidRPr="0002158F">
              <w:rPr>
                <w:rFonts w:ascii="Arial" w:hAnsi="Arial" w:cs="Arial"/>
                <w:sz w:val="24"/>
                <w:szCs w:val="24"/>
              </w:rPr>
              <w:t>7.1</w:t>
            </w:r>
          </w:p>
        </w:tc>
        <w:tc>
          <w:tcPr>
            <w:tcW w:w="1530" w:type="dxa"/>
          </w:tcPr>
          <w:p w:rsidR="00C208F9" w:rsidRPr="0002158F" w:rsidRDefault="00C208F9" w:rsidP="009C11AF">
            <w:pPr>
              <w:tabs>
                <w:tab w:val="decimal" w:pos="756"/>
              </w:tabs>
              <w:spacing w:after="0"/>
              <w:ind w:firstLine="180"/>
              <w:rPr>
                <w:rFonts w:ascii="Arial" w:hAnsi="Arial" w:cs="Arial"/>
                <w:sz w:val="24"/>
                <w:szCs w:val="24"/>
              </w:rPr>
            </w:pPr>
            <w:r w:rsidRPr="0002158F">
              <w:rPr>
                <w:rFonts w:ascii="Arial" w:hAnsi="Arial" w:cs="Arial"/>
                <w:sz w:val="24"/>
                <w:szCs w:val="24"/>
              </w:rPr>
              <w:t>10.7</w:t>
            </w:r>
          </w:p>
        </w:tc>
      </w:tr>
      <w:tr w:rsidR="00C208F9" w:rsidRPr="0002158F" w:rsidTr="009727FE">
        <w:trPr>
          <w:trHeight w:val="134"/>
        </w:trPr>
        <w:tc>
          <w:tcPr>
            <w:tcW w:w="5126" w:type="dxa"/>
          </w:tcPr>
          <w:p w:rsidR="00C208F9" w:rsidRPr="0002158F" w:rsidRDefault="00C208F9" w:rsidP="009C11AF">
            <w:pPr>
              <w:spacing w:after="0"/>
              <w:ind w:left="180"/>
              <w:rPr>
                <w:rFonts w:ascii="Arial" w:hAnsi="Arial" w:cs="Arial"/>
                <w:sz w:val="24"/>
                <w:szCs w:val="24"/>
              </w:rPr>
            </w:pPr>
            <w:r w:rsidRPr="0002158F">
              <w:rPr>
                <w:rFonts w:ascii="Arial" w:hAnsi="Arial" w:cs="Arial"/>
                <w:sz w:val="24"/>
                <w:szCs w:val="24"/>
              </w:rPr>
              <w:t>Could Not Reach Agreement with Teacher Union</w:t>
            </w:r>
          </w:p>
        </w:tc>
        <w:tc>
          <w:tcPr>
            <w:tcW w:w="2002" w:type="dxa"/>
          </w:tcPr>
          <w:p w:rsidR="00C208F9" w:rsidRPr="0002158F" w:rsidRDefault="00C208F9" w:rsidP="009C11AF">
            <w:pPr>
              <w:tabs>
                <w:tab w:val="decimal" w:pos="768"/>
              </w:tabs>
              <w:spacing w:after="0"/>
              <w:ind w:firstLine="180"/>
              <w:rPr>
                <w:rFonts w:ascii="Arial" w:hAnsi="Arial" w:cs="Arial"/>
                <w:sz w:val="24"/>
                <w:szCs w:val="24"/>
              </w:rPr>
            </w:pPr>
            <w:r w:rsidRPr="0002158F">
              <w:rPr>
                <w:rFonts w:ascii="Arial" w:hAnsi="Arial" w:cs="Arial"/>
                <w:sz w:val="24"/>
                <w:szCs w:val="24"/>
              </w:rPr>
              <w:t>0.0</w:t>
            </w:r>
          </w:p>
        </w:tc>
        <w:tc>
          <w:tcPr>
            <w:tcW w:w="1530" w:type="dxa"/>
          </w:tcPr>
          <w:p w:rsidR="00C208F9" w:rsidRPr="0002158F" w:rsidRDefault="00C208F9" w:rsidP="009C11AF">
            <w:pPr>
              <w:tabs>
                <w:tab w:val="decimal" w:pos="756"/>
              </w:tabs>
              <w:spacing w:after="0"/>
              <w:ind w:firstLine="180"/>
              <w:rPr>
                <w:rFonts w:ascii="Arial" w:hAnsi="Arial" w:cs="Arial"/>
                <w:sz w:val="24"/>
                <w:szCs w:val="24"/>
              </w:rPr>
            </w:pPr>
            <w:r w:rsidRPr="0002158F">
              <w:rPr>
                <w:rFonts w:ascii="Arial" w:hAnsi="Arial" w:cs="Arial"/>
                <w:sz w:val="24"/>
                <w:szCs w:val="24"/>
              </w:rPr>
              <w:t>0.0</w:t>
            </w:r>
          </w:p>
        </w:tc>
      </w:tr>
      <w:tr w:rsidR="00C208F9" w:rsidRPr="0002158F" w:rsidTr="009727FE">
        <w:tc>
          <w:tcPr>
            <w:tcW w:w="5126" w:type="dxa"/>
          </w:tcPr>
          <w:p w:rsidR="00C208F9" w:rsidRPr="0002158F" w:rsidRDefault="00C208F9" w:rsidP="009C11AF">
            <w:pPr>
              <w:spacing w:after="0"/>
              <w:ind w:firstLine="180"/>
              <w:rPr>
                <w:rFonts w:ascii="Arial" w:hAnsi="Arial" w:cs="Arial"/>
                <w:sz w:val="24"/>
                <w:szCs w:val="24"/>
              </w:rPr>
            </w:pPr>
            <w:r w:rsidRPr="0002158F">
              <w:rPr>
                <w:rFonts w:ascii="Arial" w:hAnsi="Arial" w:cs="Arial"/>
                <w:sz w:val="24"/>
                <w:szCs w:val="24"/>
              </w:rPr>
              <w:t>Could Not Reach Agreement on Curriculum</w:t>
            </w:r>
          </w:p>
        </w:tc>
        <w:tc>
          <w:tcPr>
            <w:tcW w:w="2002" w:type="dxa"/>
          </w:tcPr>
          <w:p w:rsidR="00C208F9" w:rsidRPr="0002158F" w:rsidRDefault="00C208F9" w:rsidP="009C11AF">
            <w:pPr>
              <w:tabs>
                <w:tab w:val="decimal" w:pos="768"/>
              </w:tabs>
              <w:spacing w:after="0"/>
              <w:ind w:firstLine="180"/>
              <w:rPr>
                <w:rFonts w:ascii="Arial" w:hAnsi="Arial" w:cs="Arial"/>
                <w:sz w:val="24"/>
                <w:szCs w:val="24"/>
              </w:rPr>
            </w:pPr>
            <w:r w:rsidRPr="0002158F">
              <w:rPr>
                <w:rFonts w:ascii="Arial" w:hAnsi="Arial" w:cs="Arial"/>
                <w:sz w:val="24"/>
                <w:szCs w:val="24"/>
              </w:rPr>
              <w:t>7.1</w:t>
            </w:r>
          </w:p>
        </w:tc>
        <w:tc>
          <w:tcPr>
            <w:tcW w:w="1530" w:type="dxa"/>
          </w:tcPr>
          <w:p w:rsidR="00C208F9" w:rsidRPr="0002158F" w:rsidRDefault="00C208F9" w:rsidP="009C11AF">
            <w:pPr>
              <w:tabs>
                <w:tab w:val="decimal" w:pos="756"/>
              </w:tabs>
              <w:spacing w:after="0"/>
              <w:ind w:firstLine="180"/>
              <w:rPr>
                <w:rFonts w:ascii="Arial" w:hAnsi="Arial" w:cs="Arial"/>
                <w:sz w:val="24"/>
                <w:szCs w:val="24"/>
              </w:rPr>
            </w:pPr>
            <w:r w:rsidRPr="0002158F">
              <w:rPr>
                <w:rFonts w:ascii="Arial" w:hAnsi="Arial" w:cs="Arial"/>
                <w:sz w:val="24"/>
                <w:szCs w:val="24"/>
              </w:rPr>
              <w:t>7.1</w:t>
            </w:r>
          </w:p>
        </w:tc>
      </w:tr>
    </w:tbl>
    <w:p w:rsidR="00C208F9" w:rsidRPr="0002158F" w:rsidRDefault="00C208F9" w:rsidP="009C11AF">
      <w:pPr>
        <w:spacing w:after="0"/>
        <w:rPr>
          <w:rFonts w:ascii="Arial" w:hAnsi="Arial" w:cs="Arial"/>
          <w:sz w:val="20"/>
          <w:szCs w:val="20"/>
        </w:rPr>
      </w:pPr>
      <w:r w:rsidRPr="0002158F">
        <w:rPr>
          <w:rFonts w:ascii="Arial" w:hAnsi="Arial" w:cs="Arial"/>
          <w:sz w:val="20"/>
          <w:szCs w:val="20"/>
        </w:rPr>
        <w:t>There were no statistically significant differences in the proportions of districts adopting new curricula across the cohorts</w:t>
      </w:r>
    </w:p>
    <w:p w:rsidR="00C208F9" w:rsidRPr="0002158F" w:rsidRDefault="00C208F9" w:rsidP="009C11AF">
      <w:pPr>
        <w:spacing w:after="0"/>
        <w:rPr>
          <w:rFonts w:ascii="Arial" w:hAnsi="Arial" w:cs="Arial"/>
          <w:i/>
          <w:sz w:val="20"/>
          <w:szCs w:val="20"/>
        </w:rPr>
      </w:pPr>
      <w:r w:rsidRPr="0002158F">
        <w:rPr>
          <w:rFonts w:ascii="Arial" w:hAnsi="Arial" w:cs="Arial"/>
          <w:i/>
          <w:sz w:val="20"/>
          <w:szCs w:val="20"/>
        </w:rPr>
        <w:t>Source: Cohort 1 &amp; 2 Non-DAIT</w:t>
      </w:r>
      <w:r w:rsidR="00643CF1" w:rsidRPr="0002158F">
        <w:rPr>
          <w:rFonts w:ascii="Arial" w:hAnsi="Arial" w:cs="Arial"/>
          <w:i/>
          <w:sz w:val="20"/>
          <w:szCs w:val="20"/>
        </w:rPr>
        <w:t xml:space="preserve"> (light)</w:t>
      </w:r>
      <w:r w:rsidRPr="0002158F">
        <w:rPr>
          <w:rFonts w:ascii="Arial" w:hAnsi="Arial" w:cs="Arial"/>
          <w:i/>
          <w:sz w:val="20"/>
          <w:szCs w:val="20"/>
        </w:rPr>
        <w:t xml:space="preserve"> Surveys and DAIT Cohort 2 District Surveys</w:t>
      </w:r>
    </w:p>
    <w:p w:rsidR="00C208F9" w:rsidRPr="0002158F" w:rsidRDefault="00C208F9" w:rsidP="009C11AF">
      <w:pPr>
        <w:spacing w:after="0"/>
        <w:rPr>
          <w:rFonts w:ascii="Arial" w:hAnsi="Arial" w:cs="Arial"/>
        </w:rPr>
      </w:pPr>
    </w:p>
    <w:p w:rsidR="00235312" w:rsidRPr="0002158F" w:rsidRDefault="00235312" w:rsidP="009C11AF">
      <w:pPr>
        <w:spacing w:after="0"/>
        <w:rPr>
          <w:rFonts w:ascii="Arial" w:hAnsi="Arial" w:cs="Arial"/>
        </w:rPr>
      </w:pPr>
    </w:p>
    <w:p w:rsidR="00CC503A" w:rsidRPr="0002158F" w:rsidRDefault="003F3F25" w:rsidP="009C11AF">
      <w:pPr>
        <w:pStyle w:val="Heading2"/>
        <w:spacing w:before="0"/>
        <w:rPr>
          <w:rFonts w:ascii="Arial" w:hAnsi="Arial" w:cs="Arial"/>
        </w:rPr>
      </w:pPr>
      <w:bookmarkStart w:id="72" w:name="_Toc199316019"/>
      <w:r w:rsidRPr="0002158F">
        <w:rPr>
          <w:rFonts w:ascii="Arial" w:hAnsi="Arial" w:cs="Arial"/>
        </w:rPr>
        <w:t>District and Provider Perceptions of the Most Significant Changes Made and the Key Activities They Associate with those Changes</w:t>
      </w:r>
      <w:bookmarkEnd w:id="72"/>
    </w:p>
    <w:p w:rsidR="006D2228" w:rsidRPr="0002158F" w:rsidRDefault="006D2228" w:rsidP="009C11AF">
      <w:pPr>
        <w:spacing w:after="0"/>
        <w:rPr>
          <w:rFonts w:ascii="Arial" w:hAnsi="Arial" w:cs="Arial"/>
          <w:sz w:val="24"/>
          <w:szCs w:val="24"/>
        </w:rPr>
      </w:pPr>
    </w:p>
    <w:p w:rsidR="00024AD0" w:rsidRPr="0002158F" w:rsidRDefault="00024AD0" w:rsidP="009C11AF">
      <w:pPr>
        <w:spacing w:after="0"/>
        <w:rPr>
          <w:rFonts w:ascii="Arial" w:hAnsi="Arial" w:cs="Arial"/>
          <w:sz w:val="24"/>
          <w:szCs w:val="24"/>
        </w:rPr>
      </w:pPr>
      <w:r w:rsidRPr="0002158F">
        <w:rPr>
          <w:rFonts w:ascii="Arial" w:hAnsi="Arial" w:cs="Arial"/>
          <w:sz w:val="24"/>
          <w:szCs w:val="24"/>
        </w:rPr>
        <w:t>Implementation survey results indicate that many changes were made in the Cohorts 1 and 2 PI3 dist</w:t>
      </w:r>
      <w:r w:rsidR="00675336" w:rsidRPr="0002158F">
        <w:rPr>
          <w:rFonts w:ascii="Arial" w:hAnsi="Arial" w:cs="Arial"/>
          <w:sz w:val="24"/>
          <w:szCs w:val="24"/>
        </w:rPr>
        <w:t xml:space="preserve">ricts over the last 2-3 years. </w:t>
      </w:r>
      <w:r w:rsidRPr="0002158F">
        <w:rPr>
          <w:rFonts w:ascii="Arial" w:hAnsi="Arial" w:cs="Arial"/>
          <w:sz w:val="24"/>
          <w:szCs w:val="24"/>
        </w:rPr>
        <w:t xml:space="preserve">In interviews with DAITs and their districts, we asked respondents about the kinds of work they engaged in together and also what they felt were the key activities that contributed to the most significant changes made in each district (see Appendix </w:t>
      </w:r>
      <w:r w:rsidR="00FA0FD3" w:rsidRPr="0002158F">
        <w:rPr>
          <w:rFonts w:ascii="Arial" w:hAnsi="Arial" w:cs="Arial"/>
          <w:sz w:val="24"/>
          <w:szCs w:val="24"/>
        </w:rPr>
        <w:t>F</w:t>
      </w:r>
      <w:r w:rsidR="00650F5A" w:rsidRPr="0002158F">
        <w:rPr>
          <w:rFonts w:ascii="Arial" w:hAnsi="Arial" w:cs="Arial"/>
          <w:sz w:val="24"/>
          <w:szCs w:val="24"/>
        </w:rPr>
        <w:t xml:space="preserve"> </w:t>
      </w:r>
      <w:r w:rsidR="00675336" w:rsidRPr="0002158F">
        <w:rPr>
          <w:rFonts w:ascii="Arial" w:hAnsi="Arial" w:cs="Arial"/>
          <w:sz w:val="24"/>
          <w:szCs w:val="24"/>
        </w:rPr>
        <w:t xml:space="preserve">for interview protocols). </w:t>
      </w:r>
      <w:r w:rsidRPr="0002158F">
        <w:rPr>
          <w:rFonts w:ascii="Arial" w:hAnsi="Arial" w:cs="Arial"/>
          <w:sz w:val="24"/>
          <w:szCs w:val="24"/>
        </w:rPr>
        <w:t xml:space="preserve">The “most significant” areas of work that they identified during interviews align with the implementation and achievement findings. These areas were: (a) data systems and the use of data to inform instruction; (b) professional development and collaboration, (c) improving instruction, instructional resources, and curriculum, (d) English language development and supports for English learners; and, (e) district culture, focus, and accountability. Many respondents mentioned various combinations of these general areas in their identification of significant efforts. Below, we provide details from </w:t>
      </w:r>
      <w:r w:rsidR="000D29F0" w:rsidRPr="0002158F">
        <w:rPr>
          <w:rFonts w:ascii="Arial" w:hAnsi="Arial" w:cs="Arial"/>
          <w:sz w:val="24"/>
          <w:szCs w:val="24"/>
        </w:rPr>
        <w:t xml:space="preserve">the </w:t>
      </w:r>
      <w:r w:rsidRPr="0002158F">
        <w:rPr>
          <w:rFonts w:ascii="Arial" w:hAnsi="Arial" w:cs="Arial"/>
          <w:sz w:val="24"/>
          <w:szCs w:val="24"/>
        </w:rPr>
        <w:t>interview</w:t>
      </w:r>
      <w:r w:rsidR="000D29F0" w:rsidRPr="0002158F">
        <w:rPr>
          <w:rFonts w:ascii="Arial" w:hAnsi="Arial" w:cs="Arial"/>
          <w:sz w:val="24"/>
          <w:szCs w:val="24"/>
        </w:rPr>
        <w:t xml:space="preserve"> results</w:t>
      </w:r>
      <w:r w:rsidRPr="0002158F">
        <w:rPr>
          <w:rFonts w:ascii="Arial" w:hAnsi="Arial" w:cs="Arial"/>
          <w:sz w:val="24"/>
          <w:szCs w:val="24"/>
        </w:rPr>
        <w:t xml:space="preserve"> to illustrate these findings.</w:t>
      </w:r>
      <w:r w:rsidR="00675336" w:rsidRPr="0002158F">
        <w:rPr>
          <w:rFonts w:ascii="Arial" w:hAnsi="Arial" w:cs="Arial"/>
          <w:sz w:val="24"/>
          <w:szCs w:val="24"/>
        </w:rPr>
        <w:t xml:space="preserve"> </w:t>
      </w:r>
      <w:r w:rsidR="000D29F0" w:rsidRPr="0002158F">
        <w:rPr>
          <w:rFonts w:ascii="Arial" w:hAnsi="Arial" w:cs="Arial"/>
          <w:sz w:val="24"/>
          <w:szCs w:val="24"/>
        </w:rPr>
        <w:t>Again, please note that interview quotes are not necessarily verbatim – while some are from transcripts, others are from interviewer notes and some have been edited to protect respondent confidentiality.</w:t>
      </w:r>
    </w:p>
    <w:p w:rsidR="0035797D" w:rsidRDefault="0035797D" w:rsidP="009C11AF">
      <w:pPr>
        <w:spacing w:after="0"/>
        <w:rPr>
          <w:rFonts w:ascii="Arial" w:eastAsia="Times New Roman" w:hAnsi="Arial" w:cs="Arial"/>
          <w:b/>
          <w:bCs/>
          <w:color w:val="4F81BD"/>
          <w:sz w:val="24"/>
          <w:lang w:val="x-none" w:eastAsia="x-none"/>
        </w:rPr>
      </w:pPr>
      <w:bookmarkStart w:id="73" w:name="_Toc199316020"/>
      <w:r>
        <w:rPr>
          <w:rFonts w:ascii="Arial" w:hAnsi="Arial" w:cs="Arial"/>
        </w:rPr>
        <w:br w:type="page"/>
      </w:r>
    </w:p>
    <w:p w:rsidR="007402E0" w:rsidRPr="0002158F" w:rsidRDefault="007402E0" w:rsidP="009C11AF">
      <w:pPr>
        <w:pStyle w:val="Heading3"/>
        <w:spacing w:before="0"/>
        <w:rPr>
          <w:rFonts w:ascii="Arial" w:hAnsi="Arial" w:cs="Arial"/>
          <w:lang w:val="en-US"/>
        </w:rPr>
      </w:pPr>
      <w:r w:rsidRPr="0002158F">
        <w:rPr>
          <w:rFonts w:ascii="Arial" w:hAnsi="Arial" w:cs="Arial"/>
        </w:rPr>
        <w:lastRenderedPageBreak/>
        <w:t xml:space="preserve">Data Systems </w:t>
      </w:r>
      <w:r w:rsidR="004909D7" w:rsidRPr="0002158F">
        <w:rPr>
          <w:rFonts w:ascii="Arial" w:hAnsi="Arial" w:cs="Arial"/>
        </w:rPr>
        <w:t>and Data-based Decision-making</w:t>
      </w:r>
      <w:bookmarkEnd w:id="73"/>
    </w:p>
    <w:p w:rsidR="006D2228" w:rsidRPr="0002158F" w:rsidRDefault="006D2228" w:rsidP="009C11AF">
      <w:pPr>
        <w:spacing w:after="0"/>
        <w:rPr>
          <w:rFonts w:ascii="Arial" w:hAnsi="Arial" w:cs="Arial"/>
          <w:lang w:eastAsia="x-none"/>
        </w:rPr>
      </w:pPr>
    </w:p>
    <w:p w:rsidR="007402E0" w:rsidRPr="0002158F" w:rsidRDefault="00D31BC6" w:rsidP="009C11AF">
      <w:pPr>
        <w:rPr>
          <w:rFonts w:ascii="Arial" w:hAnsi="Arial" w:cs="Arial"/>
          <w:b/>
          <w:sz w:val="24"/>
          <w:szCs w:val="24"/>
          <w:u w:val="single"/>
        </w:rPr>
      </w:pPr>
      <w:r w:rsidRPr="0002158F">
        <w:rPr>
          <w:rFonts w:ascii="Arial" w:hAnsi="Arial" w:cs="Arial"/>
          <w:sz w:val="24"/>
          <w:szCs w:val="24"/>
        </w:rPr>
        <w:t>Lack of access to and use of student assessment data was mentioned by</w:t>
      </w:r>
      <w:r w:rsidR="007402E0" w:rsidRPr="0002158F">
        <w:rPr>
          <w:rFonts w:ascii="Arial" w:hAnsi="Arial" w:cs="Arial"/>
          <w:sz w:val="24"/>
          <w:szCs w:val="24"/>
        </w:rPr>
        <w:t xml:space="preserve"> many districts </w:t>
      </w:r>
      <w:r w:rsidR="00675336" w:rsidRPr="0002158F">
        <w:rPr>
          <w:rFonts w:ascii="Arial" w:hAnsi="Arial" w:cs="Arial"/>
          <w:sz w:val="24"/>
          <w:szCs w:val="24"/>
        </w:rPr>
        <w:t xml:space="preserve">and providers. </w:t>
      </w:r>
      <w:r w:rsidR="00CC503A" w:rsidRPr="0002158F">
        <w:rPr>
          <w:rFonts w:ascii="Arial" w:hAnsi="Arial" w:cs="Arial"/>
          <w:sz w:val="24"/>
          <w:szCs w:val="24"/>
        </w:rPr>
        <w:t>They noted</w:t>
      </w:r>
      <w:r w:rsidRPr="0002158F">
        <w:rPr>
          <w:rFonts w:ascii="Arial" w:hAnsi="Arial" w:cs="Arial"/>
          <w:sz w:val="24"/>
          <w:szCs w:val="24"/>
        </w:rPr>
        <w:t xml:space="preserve"> that the district </w:t>
      </w:r>
      <w:r w:rsidR="007402E0" w:rsidRPr="0002158F">
        <w:rPr>
          <w:rFonts w:ascii="Arial" w:hAnsi="Arial" w:cs="Arial"/>
          <w:sz w:val="24"/>
          <w:szCs w:val="24"/>
        </w:rPr>
        <w:t>lacked a way to get data to teachers in a useable format in a timely manner; and many</w:t>
      </w:r>
      <w:r w:rsidRPr="0002158F">
        <w:rPr>
          <w:rFonts w:ascii="Arial" w:hAnsi="Arial" w:cs="Arial"/>
          <w:sz w:val="24"/>
          <w:szCs w:val="24"/>
        </w:rPr>
        <w:t xml:space="preserve"> districts had systems, but teachers did not know how to use the data to inform their instruction</w:t>
      </w:r>
      <w:r w:rsidR="00675336" w:rsidRPr="0002158F">
        <w:rPr>
          <w:rFonts w:ascii="Arial" w:hAnsi="Arial" w:cs="Arial"/>
          <w:sz w:val="24"/>
          <w:szCs w:val="24"/>
        </w:rPr>
        <w:t xml:space="preserve">. </w:t>
      </w:r>
      <w:r w:rsidR="007402E0" w:rsidRPr="0002158F">
        <w:rPr>
          <w:rFonts w:ascii="Arial" w:hAnsi="Arial" w:cs="Arial"/>
          <w:sz w:val="24"/>
          <w:szCs w:val="24"/>
        </w:rPr>
        <w:t>DAITs often directed districts to software or consultants to improve the collection and distribution of their data, but more often they modeled using data by incorporating it into their own work at distric</w:t>
      </w:r>
      <w:r w:rsidRPr="0002158F">
        <w:rPr>
          <w:rFonts w:ascii="Arial" w:hAnsi="Arial" w:cs="Arial"/>
          <w:sz w:val="24"/>
          <w:szCs w:val="24"/>
        </w:rPr>
        <w:t xml:space="preserve">t level meetings; </w:t>
      </w:r>
      <w:r w:rsidR="007402E0" w:rsidRPr="0002158F">
        <w:rPr>
          <w:rFonts w:ascii="Arial" w:hAnsi="Arial" w:cs="Arial"/>
          <w:sz w:val="24"/>
          <w:szCs w:val="24"/>
        </w:rPr>
        <w:t>requiring that teachers and principals</w:t>
      </w:r>
      <w:r w:rsidR="00CC503A" w:rsidRPr="0002158F">
        <w:rPr>
          <w:rFonts w:ascii="Arial" w:hAnsi="Arial" w:cs="Arial"/>
          <w:sz w:val="24"/>
          <w:szCs w:val="24"/>
        </w:rPr>
        <w:t xml:space="preserve"> do the same at school/district meetings,</w:t>
      </w:r>
      <w:r w:rsidR="007402E0" w:rsidRPr="0002158F">
        <w:rPr>
          <w:rFonts w:ascii="Arial" w:hAnsi="Arial" w:cs="Arial"/>
          <w:sz w:val="24"/>
          <w:szCs w:val="24"/>
        </w:rPr>
        <w:t xml:space="preserve"> or teacher professional development sessions</w:t>
      </w:r>
      <w:r w:rsidR="00CC503A" w:rsidRPr="0002158F">
        <w:rPr>
          <w:rFonts w:ascii="Arial" w:hAnsi="Arial" w:cs="Arial"/>
          <w:sz w:val="24"/>
          <w:szCs w:val="24"/>
        </w:rPr>
        <w:t xml:space="preserve"> and collaboration meetings</w:t>
      </w:r>
      <w:r w:rsidR="007402E0" w:rsidRPr="0002158F">
        <w:rPr>
          <w:rFonts w:ascii="Arial" w:hAnsi="Arial" w:cs="Arial"/>
          <w:sz w:val="24"/>
          <w:szCs w:val="24"/>
        </w:rPr>
        <w:t>.</w:t>
      </w:r>
      <w:r w:rsidR="00523790" w:rsidRPr="0002158F">
        <w:rPr>
          <w:rFonts w:ascii="Arial" w:hAnsi="Arial" w:cs="Arial"/>
          <w:sz w:val="24"/>
          <w:szCs w:val="24"/>
        </w:rPr>
        <w:t xml:space="preserve"> Below, we provide some relevant quotes from our interviews with DAIT providers and district leaders to illuminate this point</w:t>
      </w:r>
      <w:r w:rsidR="0080791D" w:rsidRPr="0002158F">
        <w:rPr>
          <w:rFonts w:ascii="Arial" w:hAnsi="Arial" w:cs="Arial"/>
          <w:sz w:val="24"/>
          <w:szCs w:val="24"/>
        </w:rPr>
        <w:t xml:space="preserve"> (note: each quote below is from a different individual, we indicate whether the respondent was a DAIT provider or district staff</w:t>
      </w:r>
      <w:r w:rsidR="00516307" w:rsidRPr="0002158F">
        <w:rPr>
          <w:rFonts w:ascii="Arial" w:hAnsi="Arial" w:cs="Arial"/>
          <w:sz w:val="24"/>
          <w:szCs w:val="24"/>
        </w:rPr>
        <w:t>)</w:t>
      </w:r>
      <w:r w:rsidR="00523790" w:rsidRPr="0002158F">
        <w:rPr>
          <w:rFonts w:ascii="Arial" w:hAnsi="Arial" w:cs="Arial"/>
          <w:sz w:val="24"/>
          <w:szCs w:val="24"/>
        </w:rPr>
        <w:t>.</w:t>
      </w:r>
    </w:p>
    <w:p w:rsidR="007402E0" w:rsidRPr="0002158F" w:rsidRDefault="007402E0" w:rsidP="009C11AF">
      <w:pPr>
        <w:ind w:left="720"/>
        <w:rPr>
          <w:rFonts w:ascii="Arial" w:hAnsi="Arial" w:cs="Arial"/>
          <w:i/>
        </w:rPr>
      </w:pPr>
      <w:r w:rsidRPr="0002158F">
        <w:rPr>
          <w:rFonts w:ascii="Arial" w:hAnsi="Arial" w:cs="Arial"/>
          <w:i/>
        </w:rPr>
        <w:t>Provider: Getting them focused on data and common assessments was big, especially speeding up the use of it. Now they are not just looking at year-end data to plan for the next, but looking at 'what can I do on Friday because my students are not getting this.'</w:t>
      </w:r>
    </w:p>
    <w:p w:rsidR="006B2437" w:rsidRPr="0002158F" w:rsidRDefault="006B2437" w:rsidP="009C11AF">
      <w:pPr>
        <w:ind w:left="720"/>
        <w:rPr>
          <w:rFonts w:ascii="Arial" w:hAnsi="Arial" w:cs="Arial"/>
          <w:i/>
        </w:rPr>
      </w:pPr>
      <w:r w:rsidRPr="0002158F">
        <w:rPr>
          <w:rFonts w:ascii="Arial" w:hAnsi="Arial" w:cs="Arial"/>
          <w:i/>
        </w:rPr>
        <w:t>Provider: The best overall change was the building of systems to support student learning – data systems, assessments, whole system of alignment.....Data was all housed [centrally] and hadn’t gotten out to the site level…We set up collaborative time for teachers to meet and examine data to guide instruction.</w:t>
      </w:r>
    </w:p>
    <w:p w:rsidR="003F3F25" w:rsidRPr="0002158F" w:rsidRDefault="003F3F25" w:rsidP="009C11AF">
      <w:pPr>
        <w:ind w:left="720"/>
        <w:rPr>
          <w:rFonts w:ascii="Arial" w:hAnsi="Arial" w:cs="Arial"/>
          <w:bCs/>
        </w:rPr>
      </w:pPr>
      <w:r w:rsidRPr="0002158F">
        <w:rPr>
          <w:rFonts w:ascii="Arial" w:eastAsia="Times New Roman" w:hAnsi="Arial" w:cs="Arial"/>
          <w:i/>
        </w:rPr>
        <w:t>Provider: A huge change has occurred in district in data systems – using data and data analysis – They even hired and extra person in the district office to help put data together for the sites…They are doing a student level analysis and looking at placement at each grade level.</w:t>
      </w:r>
    </w:p>
    <w:p w:rsidR="003F3F25" w:rsidRPr="0002158F" w:rsidRDefault="003F3F25" w:rsidP="009C11AF">
      <w:pPr>
        <w:ind w:left="720"/>
        <w:rPr>
          <w:rFonts w:ascii="Arial" w:hAnsi="Arial" w:cs="Arial"/>
          <w:bCs/>
          <w:i/>
        </w:rPr>
      </w:pPr>
      <w:r w:rsidRPr="0002158F">
        <w:rPr>
          <w:rFonts w:ascii="Arial" w:eastAsia="Times New Roman" w:hAnsi="Arial" w:cs="Arial"/>
          <w:i/>
        </w:rPr>
        <w:t>District</w:t>
      </w:r>
      <w:r w:rsidRPr="0002158F">
        <w:rPr>
          <w:rFonts w:ascii="Arial" w:eastAsia="Times New Roman" w:hAnsi="Arial" w:cs="Arial"/>
        </w:rPr>
        <w:t>:</w:t>
      </w:r>
      <w:r w:rsidRPr="0002158F">
        <w:rPr>
          <w:rFonts w:ascii="Arial" w:eastAsia="Times New Roman" w:hAnsi="Arial" w:cs="Arial"/>
          <w:i/>
        </w:rPr>
        <w:t xml:space="preserve"> Definitely it [the greatest change] is the instructional focus on looking at our data, analyzing our data, refining our practice and instruction based on our data.</w:t>
      </w:r>
    </w:p>
    <w:p w:rsidR="003F3F25" w:rsidRPr="0002158F" w:rsidRDefault="003F3F25" w:rsidP="009C11AF">
      <w:pPr>
        <w:spacing w:after="0"/>
        <w:ind w:left="720"/>
        <w:rPr>
          <w:rFonts w:ascii="Arial" w:hAnsi="Arial" w:cs="Arial"/>
          <w:bCs/>
          <w:i/>
        </w:rPr>
      </w:pPr>
      <w:r w:rsidRPr="0002158F">
        <w:rPr>
          <w:rFonts w:ascii="Arial" w:eastAsia="Times New Roman" w:hAnsi="Arial" w:cs="Arial"/>
          <w:i/>
        </w:rPr>
        <w:t>District: An important part of this whole process is using data and not just on student achievement, but we’re getting ready to roll out a survey on our cultural climate…   So, data is important all the way around, from the finances, to student achievement, to the culture of this school district... We’re better off as a district, and the students are better of now than they were three years ago. The learning in our classrooms is greater now than it was three years ago because of this whole process. As painful as it’s been, it’s been good for our community; it’s been good for our students.</w:t>
      </w:r>
    </w:p>
    <w:p w:rsidR="006D2228" w:rsidRPr="0002158F" w:rsidRDefault="006D2228" w:rsidP="009C11AF">
      <w:pPr>
        <w:pStyle w:val="Heading3"/>
        <w:spacing w:before="0"/>
        <w:rPr>
          <w:rFonts w:ascii="Arial" w:hAnsi="Arial" w:cs="Arial"/>
          <w:lang w:val="en-US"/>
        </w:rPr>
      </w:pPr>
      <w:bookmarkStart w:id="74" w:name="_Toc199316021"/>
    </w:p>
    <w:p w:rsidR="00235312" w:rsidRPr="0002158F" w:rsidRDefault="00235312" w:rsidP="009C11AF">
      <w:pPr>
        <w:spacing w:after="0"/>
        <w:rPr>
          <w:rFonts w:ascii="Arial" w:hAnsi="Arial" w:cs="Arial"/>
          <w:lang w:eastAsia="x-none"/>
        </w:rPr>
      </w:pPr>
    </w:p>
    <w:p w:rsidR="0069548D" w:rsidRDefault="0069548D">
      <w:pPr>
        <w:spacing w:after="0" w:line="240" w:lineRule="auto"/>
        <w:rPr>
          <w:rFonts w:ascii="Arial" w:eastAsia="Times New Roman" w:hAnsi="Arial" w:cs="Arial"/>
          <w:b/>
          <w:bCs/>
          <w:color w:val="4F81BD"/>
          <w:sz w:val="24"/>
          <w:lang w:val="x-none" w:eastAsia="x-none"/>
        </w:rPr>
      </w:pPr>
      <w:r>
        <w:rPr>
          <w:rFonts w:ascii="Arial" w:hAnsi="Arial" w:cs="Arial"/>
        </w:rPr>
        <w:br w:type="page"/>
      </w:r>
    </w:p>
    <w:p w:rsidR="003F3F25" w:rsidRPr="0002158F" w:rsidRDefault="003F3F25" w:rsidP="009C11AF">
      <w:pPr>
        <w:pStyle w:val="Heading3"/>
        <w:spacing w:before="0"/>
        <w:rPr>
          <w:rFonts w:ascii="Arial" w:hAnsi="Arial" w:cs="Arial"/>
          <w:lang w:val="en-US"/>
        </w:rPr>
      </w:pPr>
      <w:r w:rsidRPr="0002158F">
        <w:rPr>
          <w:rFonts w:ascii="Arial" w:hAnsi="Arial" w:cs="Arial"/>
        </w:rPr>
        <w:lastRenderedPageBreak/>
        <w:t>Professional Development</w:t>
      </w:r>
      <w:r w:rsidR="004909D7" w:rsidRPr="0002158F">
        <w:rPr>
          <w:rFonts w:ascii="Arial" w:hAnsi="Arial" w:cs="Arial"/>
        </w:rPr>
        <w:t xml:space="preserve"> and Collaboration</w:t>
      </w:r>
      <w:bookmarkEnd w:id="74"/>
    </w:p>
    <w:p w:rsidR="006D2228" w:rsidRPr="0002158F" w:rsidRDefault="006D2228" w:rsidP="009C11AF">
      <w:pPr>
        <w:spacing w:after="0"/>
        <w:rPr>
          <w:rFonts w:ascii="Arial" w:hAnsi="Arial" w:cs="Arial"/>
          <w:lang w:eastAsia="x-none"/>
        </w:rPr>
      </w:pPr>
    </w:p>
    <w:p w:rsidR="003F3F25" w:rsidRPr="0002158F" w:rsidRDefault="00523790" w:rsidP="009C11AF">
      <w:pPr>
        <w:spacing w:after="0"/>
        <w:rPr>
          <w:rFonts w:ascii="Arial" w:hAnsi="Arial" w:cs="Arial"/>
          <w:bCs/>
          <w:sz w:val="24"/>
          <w:szCs w:val="24"/>
        </w:rPr>
      </w:pPr>
      <w:r w:rsidRPr="0002158F">
        <w:rPr>
          <w:rFonts w:ascii="Arial" w:hAnsi="Arial" w:cs="Arial"/>
          <w:bCs/>
          <w:sz w:val="24"/>
          <w:szCs w:val="24"/>
        </w:rPr>
        <w:t xml:space="preserve">Providers and district leaders frequently cited teacher </w:t>
      </w:r>
      <w:r w:rsidR="003F3F25" w:rsidRPr="0002158F">
        <w:rPr>
          <w:rFonts w:ascii="Arial" w:hAnsi="Arial" w:cs="Arial"/>
          <w:bCs/>
          <w:sz w:val="24"/>
          <w:szCs w:val="24"/>
        </w:rPr>
        <w:t>professional development</w:t>
      </w:r>
      <w:r w:rsidR="004909D7" w:rsidRPr="0002158F">
        <w:rPr>
          <w:rFonts w:ascii="Arial" w:hAnsi="Arial" w:cs="Arial"/>
          <w:bCs/>
          <w:sz w:val="24"/>
          <w:szCs w:val="24"/>
        </w:rPr>
        <w:t xml:space="preserve"> and collaboration </w:t>
      </w:r>
      <w:r w:rsidR="003F3F25" w:rsidRPr="0002158F">
        <w:rPr>
          <w:rFonts w:ascii="Arial" w:hAnsi="Arial" w:cs="Arial"/>
          <w:bCs/>
          <w:sz w:val="24"/>
          <w:szCs w:val="24"/>
        </w:rPr>
        <w:t>as the most significant area</w:t>
      </w:r>
      <w:r w:rsidRPr="0002158F">
        <w:rPr>
          <w:rFonts w:ascii="Arial" w:hAnsi="Arial" w:cs="Arial"/>
          <w:bCs/>
          <w:sz w:val="24"/>
          <w:szCs w:val="24"/>
        </w:rPr>
        <w:t>s</w:t>
      </w:r>
      <w:r w:rsidR="003F3F25" w:rsidRPr="0002158F">
        <w:rPr>
          <w:rFonts w:ascii="Arial" w:hAnsi="Arial" w:cs="Arial"/>
          <w:bCs/>
          <w:sz w:val="24"/>
          <w:szCs w:val="24"/>
        </w:rPr>
        <w:t xml:space="preserve"> of change that </w:t>
      </w:r>
      <w:r w:rsidR="00807552" w:rsidRPr="0002158F">
        <w:rPr>
          <w:rFonts w:ascii="Arial" w:hAnsi="Arial" w:cs="Arial"/>
          <w:bCs/>
          <w:sz w:val="24"/>
          <w:szCs w:val="24"/>
        </w:rPr>
        <w:t xml:space="preserve">would allow them to </w:t>
      </w:r>
      <w:r w:rsidR="003F3F25" w:rsidRPr="0002158F">
        <w:rPr>
          <w:rFonts w:ascii="Arial" w:hAnsi="Arial" w:cs="Arial"/>
          <w:bCs/>
          <w:sz w:val="24"/>
          <w:szCs w:val="24"/>
        </w:rPr>
        <w:t xml:space="preserve">strengthen </w:t>
      </w:r>
      <w:r w:rsidR="00807552" w:rsidRPr="0002158F">
        <w:rPr>
          <w:rFonts w:ascii="Arial" w:hAnsi="Arial" w:cs="Arial"/>
          <w:bCs/>
          <w:sz w:val="24"/>
          <w:szCs w:val="24"/>
        </w:rPr>
        <w:t xml:space="preserve">their </w:t>
      </w:r>
      <w:r w:rsidR="003F3F25" w:rsidRPr="0002158F">
        <w:rPr>
          <w:rFonts w:ascii="Arial" w:hAnsi="Arial" w:cs="Arial"/>
          <w:bCs/>
          <w:sz w:val="24"/>
          <w:szCs w:val="24"/>
        </w:rPr>
        <w:t>capacity to improve student achievement. DAITs and district leaders mentioned not only increasing teacher and principal participation in required professional development related to n</w:t>
      </w:r>
      <w:r w:rsidR="004909D7" w:rsidRPr="0002158F">
        <w:rPr>
          <w:rFonts w:ascii="Arial" w:hAnsi="Arial" w:cs="Arial"/>
          <w:bCs/>
          <w:sz w:val="24"/>
          <w:szCs w:val="24"/>
        </w:rPr>
        <w:t>ew curriculum, but often talked about</w:t>
      </w:r>
      <w:r w:rsidR="003F3F25" w:rsidRPr="0002158F">
        <w:rPr>
          <w:rFonts w:ascii="Arial" w:hAnsi="Arial" w:cs="Arial"/>
          <w:bCs/>
          <w:sz w:val="24"/>
          <w:szCs w:val="24"/>
        </w:rPr>
        <w:t xml:space="preserve"> improving the quality of professional learning communities (PLCs), conducting new cross-school grade-level sessions (e.g., all the fo</w:t>
      </w:r>
      <w:r w:rsidR="000D29F0" w:rsidRPr="0002158F">
        <w:rPr>
          <w:rFonts w:ascii="Arial" w:hAnsi="Arial" w:cs="Arial"/>
          <w:bCs/>
          <w:sz w:val="24"/>
          <w:szCs w:val="24"/>
        </w:rPr>
        <w:t>u</w:t>
      </w:r>
      <w:r w:rsidR="003F3F25" w:rsidRPr="0002158F">
        <w:rPr>
          <w:rFonts w:ascii="Arial" w:hAnsi="Arial" w:cs="Arial"/>
          <w:bCs/>
          <w:sz w:val="24"/>
          <w:szCs w:val="24"/>
        </w:rPr>
        <w:t>rth grade teachers from three different schools) and well</w:t>
      </w:r>
      <w:r w:rsidR="000D29F0" w:rsidRPr="0002158F">
        <w:rPr>
          <w:rFonts w:ascii="Arial" w:hAnsi="Arial" w:cs="Arial"/>
          <w:bCs/>
          <w:sz w:val="24"/>
          <w:szCs w:val="24"/>
        </w:rPr>
        <w:t>-</w:t>
      </w:r>
      <w:r w:rsidR="00F13422" w:rsidRPr="0002158F">
        <w:rPr>
          <w:rFonts w:ascii="Arial" w:hAnsi="Arial" w:cs="Arial"/>
          <w:bCs/>
          <w:sz w:val="24"/>
          <w:szCs w:val="24"/>
        </w:rPr>
        <w:t xml:space="preserve">structured walkthroughs. </w:t>
      </w:r>
      <w:r w:rsidR="003F3F25" w:rsidRPr="0002158F">
        <w:rPr>
          <w:rFonts w:ascii="Arial" w:hAnsi="Arial" w:cs="Arial"/>
          <w:bCs/>
          <w:sz w:val="24"/>
          <w:szCs w:val="24"/>
        </w:rPr>
        <w:t>Additionally, the most frequently mentioned content focus of professional development was on math and ELD.</w:t>
      </w:r>
      <w:r w:rsidR="00052D64" w:rsidRPr="0002158F">
        <w:rPr>
          <w:rFonts w:ascii="Arial" w:hAnsi="Arial" w:cs="Arial"/>
          <w:bCs/>
          <w:sz w:val="24"/>
          <w:szCs w:val="24"/>
        </w:rPr>
        <w:t xml:space="preserve"> For instance:</w:t>
      </w:r>
    </w:p>
    <w:p w:rsidR="00235312" w:rsidRPr="0002158F" w:rsidRDefault="00235312" w:rsidP="009C11AF">
      <w:pPr>
        <w:spacing w:after="0"/>
        <w:rPr>
          <w:rFonts w:ascii="Arial" w:hAnsi="Arial" w:cs="Arial"/>
          <w:bCs/>
          <w:sz w:val="24"/>
          <w:szCs w:val="24"/>
        </w:rPr>
      </w:pPr>
    </w:p>
    <w:p w:rsidR="003F3F25" w:rsidRPr="0002158F" w:rsidRDefault="003F3F25" w:rsidP="009C11AF">
      <w:pPr>
        <w:ind w:left="720"/>
        <w:rPr>
          <w:rFonts w:ascii="Arial" w:hAnsi="Arial" w:cs="Arial"/>
          <w:bCs/>
          <w:i/>
          <w:szCs w:val="24"/>
        </w:rPr>
      </w:pPr>
      <w:r w:rsidRPr="0002158F">
        <w:rPr>
          <w:rFonts w:ascii="Arial" w:hAnsi="Arial" w:cs="Arial"/>
          <w:bCs/>
          <w:i/>
          <w:szCs w:val="24"/>
        </w:rPr>
        <w:t>District: An important piece was the DAIT</w:t>
      </w:r>
      <w:r w:rsidR="004909D7" w:rsidRPr="0002158F">
        <w:rPr>
          <w:rFonts w:ascii="Arial" w:hAnsi="Arial" w:cs="Arial"/>
          <w:bCs/>
          <w:i/>
          <w:szCs w:val="24"/>
        </w:rPr>
        <w:t>’</w:t>
      </w:r>
      <w:r w:rsidRPr="0002158F">
        <w:rPr>
          <w:rFonts w:ascii="Arial" w:hAnsi="Arial" w:cs="Arial"/>
          <w:bCs/>
          <w:i/>
          <w:szCs w:val="24"/>
        </w:rPr>
        <w:t>s w</w:t>
      </w:r>
      <w:r w:rsidRPr="0002158F">
        <w:rPr>
          <w:rFonts w:ascii="Arial" w:eastAsia="Times New Roman" w:hAnsi="Arial" w:cs="Arial"/>
          <w:i/>
        </w:rPr>
        <w:t>ork with us to really focus on academic achievement and professional development needed to go with that. Prior to our work with them, our professional development was all over the place, almost shotgun; now it is laser like, and one school isn’t doing something different from the school down the street.</w:t>
      </w:r>
    </w:p>
    <w:p w:rsidR="003F3F25" w:rsidRPr="0002158F" w:rsidRDefault="003F3F25" w:rsidP="009C11AF">
      <w:pPr>
        <w:ind w:left="720"/>
        <w:rPr>
          <w:rFonts w:ascii="Arial" w:eastAsia="Times New Roman" w:hAnsi="Arial" w:cs="Arial"/>
          <w:i/>
        </w:rPr>
      </w:pPr>
      <w:r w:rsidRPr="0002158F">
        <w:rPr>
          <w:rFonts w:ascii="Arial" w:eastAsia="Times New Roman" w:hAnsi="Arial" w:cs="Arial"/>
          <w:i/>
        </w:rPr>
        <w:t>Provider: Providing professional development as needed, especially in ELD was key. We really worked on in-service with a few specific components -- what they are, what they look like. We then did walkthroughs at the second grade levels and saw all the ELD classrooms and they were all doing the same thing!  There was lots of teacher level collaboration and interaction.</w:t>
      </w:r>
    </w:p>
    <w:p w:rsidR="003F3F25" w:rsidRPr="0002158F" w:rsidRDefault="003F3F25" w:rsidP="009C11AF">
      <w:pPr>
        <w:ind w:left="720"/>
        <w:rPr>
          <w:rFonts w:ascii="Arial" w:eastAsia="Times New Roman" w:hAnsi="Arial" w:cs="Arial"/>
          <w:i/>
        </w:rPr>
      </w:pPr>
      <w:r w:rsidRPr="0002158F">
        <w:rPr>
          <w:rFonts w:ascii="Arial" w:eastAsia="Times New Roman" w:hAnsi="Arial" w:cs="Arial"/>
          <w:i/>
        </w:rPr>
        <w:t xml:space="preserve">Provider: Professional development was huge. The </w:t>
      </w:r>
      <w:r w:rsidR="00807552" w:rsidRPr="0002158F">
        <w:rPr>
          <w:rFonts w:ascii="Arial" w:eastAsia="Times New Roman" w:hAnsi="Arial" w:cs="Arial"/>
          <w:i/>
        </w:rPr>
        <w:t>d</w:t>
      </w:r>
      <w:r w:rsidRPr="0002158F">
        <w:rPr>
          <w:rFonts w:ascii="Arial" w:eastAsia="Times New Roman" w:hAnsi="Arial" w:cs="Arial"/>
          <w:i/>
        </w:rPr>
        <w:t xml:space="preserve">irect </w:t>
      </w:r>
      <w:r w:rsidR="00807552" w:rsidRPr="0002158F">
        <w:rPr>
          <w:rFonts w:ascii="Arial" w:eastAsia="Times New Roman" w:hAnsi="Arial" w:cs="Arial"/>
          <w:i/>
        </w:rPr>
        <w:t xml:space="preserve">instruction </w:t>
      </w:r>
      <w:r w:rsidRPr="0002158F">
        <w:rPr>
          <w:rFonts w:ascii="Arial" w:eastAsia="Times New Roman" w:hAnsi="Arial" w:cs="Arial"/>
          <w:i/>
        </w:rPr>
        <w:t>piece helped them, especially for the new math adoption... Teachers did co-planning, co-teaching, and joint analysis of student work with a focus on how to monitor and adjust instruction. We really get them to narrow their focus on a few concrete objectives they can assess.</w:t>
      </w:r>
    </w:p>
    <w:p w:rsidR="003F0BA7" w:rsidRPr="0002158F" w:rsidRDefault="003F3F25" w:rsidP="009C11AF">
      <w:pPr>
        <w:ind w:left="720"/>
        <w:rPr>
          <w:rFonts w:ascii="Arial" w:eastAsia="Times New Roman" w:hAnsi="Arial" w:cs="Arial"/>
          <w:i/>
        </w:rPr>
      </w:pPr>
      <w:r w:rsidRPr="0002158F">
        <w:rPr>
          <w:rFonts w:ascii="Arial" w:eastAsia="Times New Roman" w:hAnsi="Arial" w:cs="Arial"/>
          <w:i/>
        </w:rPr>
        <w:t>Provider: We introduced them to Instructional Rounds, and now they have a great protocol for classroom observations, which made a big contribution. We focused on Thinking Maps for ELD... At the elementary level, we focused on assessments for ELD, and math. We also provided consulting with the principals, helping them with problem solving. The CDE tools and the DAIT standards were helpful and they focused the work.</w:t>
      </w:r>
    </w:p>
    <w:p w:rsidR="003F3F25" w:rsidRPr="0002158F" w:rsidRDefault="003F3F25" w:rsidP="009C11AF">
      <w:pPr>
        <w:spacing w:after="0"/>
        <w:ind w:left="720"/>
        <w:rPr>
          <w:rFonts w:ascii="Arial" w:hAnsi="Arial" w:cs="Arial"/>
          <w:bCs/>
          <w:i/>
          <w:szCs w:val="24"/>
        </w:rPr>
      </w:pPr>
      <w:r w:rsidRPr="0002158F">
        <w:rPr>
          <w:rFonts w:ascii="Arial" w:eastAsia="Times New Roman" w:hAnsi="Arial" w:cs="Arial"/>
          <w:i/>
        </w:rPr>
        <w:t>District: Consistent ongoing professi</w:t>
      </w:r>
      <w:r w:rsidR="003F0BA7" w:rsidRPr="0002158F">
        <w:rPr>
          <w:rFonts w:ascii="Arial" w:eastAsia="Times New Roman" w:hAnsi="Arial" w:cs="Arial"/>
          <w:i/>
        </w:rPr>
        <w:t>onal development is now on the</w:t>
      </w:r>
      <w:r w:rsidRPr="0002158F">
        <w:rPr>
          <w:rFonts w:ascii="Arial" w:eastAsia="Times New Roman" w:hAnsi="Arial" w:cs="Arial"/>
          <w:i/>
        </w:rPr>
        <w:t xml:space="preserve"> radar screen as something of value as opposed to a hit and run.</w:t>
      </w:r>
    </w:p>
    <w:p w:rsidR="00A1128D" w:rsidRPr="0002158F" w:rsidRDefault="00A1128D" w:rsidP="009C11AF">
      <w:pPr>
        <w:pStyle w:val="Heading3"/>
        <w:spacing w:before="0"/>
        <w:rPr>
          <w:rFonts w:ascii="Arial" w:hAnsi="Arial" w:cs="Arial"/>
          <w:lang w:val="en-US"/>
        </w:rPr>
      </w:pPr>
      <w:bookmarkStart w:id="75" w:name="_Toc199316022"/>
    </w:p>
    <w:p w:rsidR="00A1128D" w:rsidRPr="0002158F" w:rsidRDefault="00A1128D" w:rsidP="009C11AF">
      <w:pPr>
        <w:pStyle w:val="Heading3"/>
        <w:spacing w:before="0"/>
        <w:rPr>
          <w:rFonts w:ascii="Arial" w:hAnsi="Arial" w:cs="Arial"/>
          <w:lang w:val="en-US"/>
        </w:rPr>
      </w:pPr>
    </w:p>
    <w:p w:rsidR="004909D7" w:rsidRPr="0002158F" w:rsidRDefault="00D31BC6" w:rsidP="009C11AF">
      <w:pPr>
        <w:pStyle w:val="Heading3"/>
        <w:spacing w:before="0"/>
        <w:rPr>
          <w:rFonts w:ascii="Arial" w:hAnsi="Arial" w:cs="Arial"/>
          <w:lang w:val="en-US"/>
        </w:rPr>
      </w:pPr>
      <w:r w:rsidRPr="0002158F">
        <w:rPr>
          <w:rFonts w:ascii="Arial" w:hAnsi="Arial" w:cs="Arial"/>
        </w:rPr>
        <w:t>Improving Instruction</w:t>
      </w:r>
      <w:r w:rsidR="00B7174E" w:rsidRPr="0002158F">
        <w:rPr>
          <w:rFonts w:ascii="Arial" w:hAnsi="Arial" w:cs="Arial"/>
        </w:rPr>
        <w:t>, Instructional Resources,</w:t>
      </w:r>
      <w:r w:rsidR="003F0BA7" w:rsidRPr="0002158F">
        <w:rPr>
          <w:rFonts w:ascii="Arial" w:hAnsi="Arial" w:cs="Arial"/>
        </w:rPr>
        <w:t xml:space="preserve"> and Curriculum</w:t>
      </w:r>
      <w:bookmarkEnd w:id="75"/>
    </w:p>
    <w:p w:rsidR="006D2228" w:rsidRPr="0002158F" w:rsidRDefault="006D2228" w:rsidP="009C11AF">
      <w:pPr>
        <w:spacing w:after="0"/>
        <w:rPr>
          <w:rFonts w:ascii="Arial" w:hAnsi="Arial" w:cs="Arial"/>
          <w:lang w:eastAsia="x-none"/>
        </w:rPr>
      </w:pPr>
    </w:p>
    <w:p w:rsidR="00D31BC6" w:rsidRPr="0002158F" w:rsidRDefault="00D31BC6" w:rsidP="009C11AF">
      <w:pPr>
        <w:spacing w:after="0"/>
        <w:rPr>
          <w:rFonts w:ascii="Arial" w:hAnsi="Arial" w:cs="Arial"/>
          <w:bCs/>
          <w:sz w:val="24"/>
          <w:szCs w:val="24"/>
        </w:rPr>
      </w:pPr>
      <w:r w:rsidRPr="0002158F">
        <w:rPr>
          <w:rFonts w:ascii="Arial" w:hAnsi="Arial" w:cs="Arial"/>
          <w:bCs/>
          <w:sz w:val="24"/>
          <w:szCs w:val="24"/>
        </w:rPr>
        <w:t xml:space="preserve">The emphasis on improving curriculum and instruction was very evident in district and provider interviews in both cohorts – it was often identified as the “most significantly </w:t>
      </w:r>
      <w:r w:rsidRPr="0002158F">
        <w:rPr>
          <w:rFonts w:ascii="Arial" w:hAnsi="Arial" w:cs="Arial"/>
          <w:bCs/>
          <w:sz w:val="24"/>
          <w:szCs w:val="24"/>
        </w:rPr>
        <w:lastRenderedPageBreak/>
        <w:t xml:space="preserve">changed” in interview analyses. </w:t>
      </w:r>
      <w:r w:rsidR="003F0BA7" w:rsidRPr="0002158F">
        <w:rPr>
          <w:rFonts w:ascii="Arial" w:hAnsi="Arial" w:cs="Arial"/>
          <w:bCs/>
          <w:sz w:val="24"/>
          <w:szCs w:val="24"/>
        </w:rPr>
        <w:t xml:space="preserve">Some respondents discussed efforts to improve instruction for certain subgroups of </w:t>
      </w:r>
      <w:r w:rsidR="00B7174E" w:rsidRPr="0002158F">
        <w:rPr>
          <w:rFonts w:ascii="Arial" w:hAnsi="Arial" w:cs="Arial"/>
          <w:bCs/>
          <w:sz w:val="24"/>
          <w:szCs w:val="24"/>
        </w:rPr>
        <w:t xml:space="preserve">students and </w:t>
      </w:r>
      <w:r w:rsidR="003F0BA7" w:rsidRPr="0002158F">
        <w:rPr>
          <w:rFonts w:ascii="Arial" w:hAnsi="Arial" w:cs="Arial"/>
          <w:bCs/>
          <w:sz w:val="24"/>
          <w:szCs w:val="24"/>
        </w:rPr>
        <w:t>t</w:t>
      </w:r>
      <w:r w:rsidRPr="0002158F">
        <w:rPr>
          <w:rFonts w:ascii="Arial" w:hAnsi="Arial" w:cs="Arial"/>
          <w:bCs/>
          <w:sz w:val="24"/>
          <w:szCs w:val="24"/>
        </w:rPr>
        <w:t xml:space="preserve">here were many references to Response to Intervention (RTI) work </w:t>
      </w:r>
      <w:r w:rsidR="003F0BA7" w:rsidRPr="0002158F">
        <w:rPr>
          <w:rFonts w:ascii="Arial" w:hAnsi="Arial" w:cs="Arial"/>
          <w:bCs/>
          <w:sz w:val="24"/>
          <w:szCs w:val="24"/>
        </w:rPr>
        <w:t xml:space="preserve">(not exclusive to special education students) </w:t>
      </w:r>
      <w:r w:rsidRPr="0002158F">
        <w:rPr>
          <w:rFonts w:ascii="Arial" w:hAnsi="Arial" w:cs="Arial"/>
          <w:bCs/>
          <w:sz w:val="24"/>
          <w:szCs w:val="24"/>
        </w:rPr>
        <w:t>and new interventions for students two years or more behind grade level proficiency.</w:t>
      </w:r>
      <w:r w:rsidR="00A156D3" w:rsidRPr="0002158F">
        <w:rPr>
          <w:rFonts w:ascii="Arial" w:hAnsi="Arial" w:cs="Arial"/>
          <w:bCs/>
          <w:i/>
        </w:rPr>
        <w:t xml:space="preserve"> </w:t>
      </w:r>
      <w:r w:rsidR="003F0BA7" w:rsidRPr="0002158F">
        <w:rPr>
          <w:rFonts w:ascii="Arial" w:hAnsi="Arial" w:cs="Arial"/>
          <w:bCs/>
          <w:sz w:val="24"/>
          <w:szCs w:val="24"/>
        </w:rPr>
        <w:t xml:space="preserve">Respondents also referred to fidelity of implementation efforts such as classroom “walk-throughs,” the availability of additional instructional resources such as instructional coaches, and, occasionally, reassigning or releasing certain staff members. </w:t>
      </w:r>
    </w:p>
    <w:p w:rsidR="00235312" w:rsidRPr="0002158F" w:rsidRDefault="00235312" w:rsidP="009C11AF">
      <w:pPr>
        <w:spacing w:after="0"/>
        <w:rPr>
          <w:rFonts w:ascii="Arial" w:hAnsi="Arial" w:cs="Arial"/>
          <w:bCs/>
          <w:sz w:val="24"/>
          <w:szCs w:val="24"/>
        </w:rPr>
      </w:pPr>
    </w:p>
    <w:p w:rsidR="00D31BC6" w:rsidRPr="0002158F" w:rsidRDefault="00D31BC6" w:rsidP="009C11AF">
      <w:pPr>
        <w:ind w:left="720"/>
        <w:rPr>
          <w:rFonts w:ascii="Arial" w:hAnsi="Arial" w:cs="Arial"/>
          <w:bCs/>
          <w:i/>
        </w:rPr>
      </w:pPr>
      <w:r w:rsidRPr="0002158F">
        <w:rPr>
          <w:rFonts w:ascii="Arial" w:hAnsi="Arial" w:cs="Arial"/>
          <w:bCs/>
          <w:i/>
        </w:rPr>
        <w:t>Provider: I really thin</w:t>
      </w:r>
      <w:r w:rsidR="0045157F" w:rsidRPr="0002158F">
        <w:rPr>
          <w:rFonts w:ascii="Arial" w:hAnsi="Arial" w:cs="Arial"/>
          <w:bCs/>
          <w:i/>
        </w:rPr>
        <w:t xml:space="preserve">k that having a clear sense of </w:t>
      </w:r>
      <w:r w:rsidRPr="0002158F">
        <w:rPr>
          <w:rFonts w:ascii="Arial" w:hAnsi="Arial" w:cs="Arial"/>
          <w:bCs/>
          <w:i/>
        </w:rPr>
        <w:t>what the key elements of effective teaching are across the district -- and having principals change and embrace the fact that  they need to be out monitoring that and holding people accountable for that --  is probab</w:t>
      </w:r>
      <w:r w:rsidR="00720A0D" w:rsidRPr="0002158F">
        <w:rPr>
          <w:rFonts w:ascii="Arial" w:hAnsi="Arial" w:cs="Arial"/>
          <w:bCs/>
          <w:i/>
        </w:rPr>
        <w:t>ly our strongest legacy.</w:t>
      </w:r>
      <w:r w:rsidRPr="0002158F">
        <w:rPr>
          <w:rFonts w:ascii="Arial" w:hAnsi="Arial" w:cs="Arial"/>
          <w:bCs/>
          <w:i/>
        </w:rPr>
        <w:t xml:space="preserve"> </w:t>
      </w:r>
    </w:p>
    <w:p w:rsidR="00D31BC6" w:rsidRPr="0002158F" w:rsidRDefault="00D31BC6" w:rsidP="009C11AF">
      <w:pPr>
        <w:ind w:left="720"/>
        <w:rPr>
          <w:rFonts w:ascii="Arial" w:hAnsi="Arial" w:cs="Arial"/>
          <w:bCs/>
          <w:i/>
        </w:rPr>
      </w:pPr>
      <w:r w:rsidRPr="0002158F">
        <w:rPr>
          <w:rFonts w:ascii="Arial" w:hAnsi="Arial" w:cs="Arial"/>
          <w:bCs/>
          <w:i/>
        </w:rPr>
        <w:t xml:space="preserve">District: Children are benefitting from more engaging instruction – for example, every grade level grew </w:t>
      </w:r>
      <w:r w:rsidR="00A156D3" w:rsidRPr="0002158F">
        <w:rPr>
          <w:rFonts w:ascii="Arial" w:hAnsi="Arial" w:cs="Arial"/>
          <w:bCs/>
          <w:i/>
        </w:rPr>
        <w:t xml:space="preserve">in math achievement last year. </w:t>
      </w:r>
      <w:r w:rsidRPr="0002158F">
        <w:rPr>
          <w:rFonts w:ascii="Arial" w:hAnsi="Arial" w:cs="Arial"/>
          <w:bCs/>
          <w:i/>
        </w:rPr>
        <w:t>The combination of the new curriculum and professional development …. in addition to … the focus on high standards [was key].</w:t>
      </w:r>
    </w:p>
    <w:p w:rsidR="00CC503A" w:rsidRPr="0002158F" w:rsidRDefault="00D31BC6" w:rsidP="009C11AF">
      <w:pPr>
        <w:ind w:left="720"/>
        <w:rPr>
          <w:rFonts w:ascii="Arial" w:hAnsi="Arial" w:cs="Arial"/>
          <w:bCs/>
          <w:i/>
        </w:rPr>
      </w:pPr>
      <w:r w:rsidRPr="0002158F">
        <w:rPr>
          <w:rFonts w:ascii="Arial" w:hAnsi="Arial" w:cs="Arial"/>
          <w:bCs/>
          <w:i/>
        </w:rPr>
        <w:t>District: They [the DAIT] helped us refine our focus on student learning and continued monitoring.</w:t>
      </w:r>
    </w:p>
    <w:p w:rsidR="00B7174E" w:rsidRPr="0002158F" w:rsidRDefault="003F0BA7" w:rsidP="009C11AF">
      <w:pPr>
        <w:ind w:left="720"/>
        <w:rPr>
          <w:rFonts w:ascii="Arial" w:hAnsi="Arial" w:cs="Arial"/>
        </w:rPr>
      </w:pPr>
      <w:r w:rsidRPr="0002158F">
        <w:rPr>
          <w:rFonts w:ascii="Arial" w:hAnsi="Arial" w:cs="Arial"/>
          <w:bCs/>
          <w:i/>
        </w:rPr>
        <w:t xml:space="preserve">Provider: The new math adoption with a five day training and math coaches; academic coaching; they are providing an afterschool tutorial that will be an additional level of support for those </w:t>
      </w:r>
      <w:r w:rsidR="00E05633" w:rsidRPr="0002158F">
        <w:rPr>
          <w:rFonts w:ascii="Arial" w:hAnsi="Arial" w:cs="Arial"/>
          <w:bCs/>
          <w:i/>
        </w:rPr>
        <w:t xml:space="preserve">struggling kids. </w:t>
      </w:r>
      <w:r w:rsidRPr="0002158F">
        <w:rPr>
          <w:rFonts w:ascii="Arial" w:hAnsi="Arial" w:cs="Arial"/>
          <w:bCs/>
          <w:i/>
        </w:rPr>
        <w:t>Also they shifted the intervention during the school day to be more concentrated on students who really needed it and g</w:t>
      </w:r>
      <w:r w:rsidR="00E05633" w:rsidRPr="0002158F">
        <w:rPr>
          <w:rFonts w:ascii="Arial" w:hAnsi="Arial" w:cs="Arial"/>
          <w:bCs/>
          <w:i/>
        </w:rPr>
        <w:t xml:space="preserve">ot a big spike in CST results. </w:t>
      </w:r>
      <w:r w:rsidRPr="0002158F">
        <w:rPr>
          <w:rFonts w:ascii="Arial" w:hAnsi="Arial" w:cs="Arial"/>
          <w:bCs/>
          <w:i/>
        </w:rPr>
        <w:t>Also, replacing personnel and finally getting benchmarks to evaluate student progress.</w:t>
      </w:r>
      <w:r w:rsidRPr="0002158F">
        <w:rPr>
          <w:rFonts w:ascii="Arial" w:hAnsi="Arial" w:cs="Arial"/>
        </w:rPr>
        <w:t xml:space="preserve"> </w:t>
      </w:r>
    </w:p>
    <w:p w:rsidR="003F0BA7" w:rsidRPr="0002158F" w:rsidRDefault="00B7174E" w:rsidP="009C11AF">
      <w:pPr>
        <w:spacing w:after="0"/>
        <w:ind w:left="720"/>
        <w:rPr>
          <w:rFonts w:ascii="Arial" w:hAnsi="Arial" w:cs="Arial"/>
          <w:bCs/>
          <w:i/>
        </w:rPr>
      </w:pPr>
      <w:r w:rsidRPr="0002158F">
        <w:rPr>
          <w:rFonts w:ascii="Arial" w:hAnsi="Arial" w:cs="Arial"/>
          <w:i/>
        </w:rPr>
        <w:t>Provider</w:t>
      </w:r>
      <w:r w:rsidRPr="0002158F">
        <w:rPr>
          <w:rFonts w:ascii="Arial" w:hAnsi="Arial" w:cs="Arial"/>
        </w:rPr>
        <w:t xml:space="preserve">: </w:t>
      </w:r>
      <w:r w:rsidR="003F0BA7" w:rsidRPr="0002158F">
        <w:rPr>
          <w:rFonts w:ascii="Arial" w:hAnsi="Arial" w:cs="Arial"/>
          <w:bCs/>
          <w:i/>
        </w:rPr>
        <w:t>They are now using RTI for all their EL students</w:t>
      </w:r>
    </w:p>
    <w:p w:rsidR="006D2228" w:rsidRPr="0002158F" w:rsidRDefault="006D2228" w:rsidP="009C11AF">
      <w:pPr>
        <w:pStyle w:val="Heading3"/>
        <w:spacing w:before="0"/>
        <w:rPr>
          <w:rFonts w:ascii="Arial" w:hAnsi="Arial" w:cs="Arial"/>
          <w:lang w:val="en-US"/>
        </w:rPr>
      </w:pPr>
      <w:bookmarkStart w:id="76" w:name="_Toc199316023"/>
    </w:p>
    <w:p w:rsidR="00CB1C7B" w:rsidRPr="0002158F" w:rsidRDefault="00CB1C7B" w:rsidP="009C11AF">
      <w:pPr>
        <w:spacing w:after="0"/>
        <w:rPr>
          <w:rFonts w:ascii="Arial" w:hAnsi="Arial" w:cs="Arial"/>
          <w:lang w:eastAsia="x-none"/>
        </w:rPr>
      </w:pPr>
    </w:p>
    <w:p w:rsidR="00760835" w:rsidRPr="0002158F" w:rsidRDefault="008177EC" w:rsidP="009C11AF">
      <w:pPr>
        <w:pStyle w:val="Heading3"/>
        <w:spacing w:before="0"/>
        <w:rPr>
          <w:rFonts w:ascii="Arial" w:hAnsi="Arial" w:cs="Arial"/>
          <w:lang w:val="en-US"/>
        </w:rPr>
      </w:pPr>
      <w:r w:rsidRPr="0002158F">
        <w:rPr>
          <w:rFonts w:ascii="Arial" w:hAnsi="Arial" w:cs="Arial"/>
        </w:rPr>
        <w:t xml:space="preserve">Focus on ELD and English </w:t>
      </w:r>
      <w:r w:rsidRPr="0002158F">
        <w:rPr>
          <w:rFonts w:ascii="Arial" w:hAnsi="Arial" w:cs="Arial"/>
          <w:lang w:val="en-US"/>
        </w:rPr>
        <w:t>L</w:t>
      </w:r>
      <w:r w:rsidR="00760835" w:rsidRPr="0002158F">
        <w:rPr>
          <w:rFonts w:ascii="Arial" w:hAnsi="Arial" w:cs="Arial"/>
        </w:rPr>
        <w:t>earners</w:t>
      </w:r>
      <w:bookmarkEnd w:id="76"/>
    </w:p>
    <w:p w:rsidR="006D2228" w:rsidRPr="0002158F" w:rsidRDefault="006D2228" w:rsidP="009C11AF">
      <w:pPr>
        <w:spacing w:after="0"/>
        <w:rPr>
          <w:rFonts w:ascii="Arial" w:hAnsi="Arial" w:cs="Arial"/>
          <w:lang w:eastAsia="x-none"/>
        </w:rPr>
      </w:pPr>
    </w:p>
    <w:p w:rsidR="00760835" w:rsidRPr="0002158F" w:rsidRDefault="00760835" w:rsidP="009C11AF">
      <w:pPr>
        <w:rPr>
          <w:rFonts w:ascii="Arial" w:hAnsi="Arial" w:cs="Arial"/>
          <w:sz w:val="24"/>
          <w:szCs w:val="24"/>
        </w:rPr>
      </w:pPr>
      <w:r w:rsidRPr="0002158F">
        <w:rPr>
          <w:rFonts w:ascii="Arial" w:hAnsi="Arial" w:cs="Arial"/>
          <w:sz w:val="24"/>
          <w:szCs w:val="24"/>
        </w:rPr>
        <w:t>DAIT and district leaders often mentioned a focus throughout their work on improving instruction and supports for Engl</w:t>
      </w:r>
      <w:r w:rsidR="00E05633" w:rsidRPr="0002158F">
        <w:rPr>
          <w:rFonts w:ascii="Arial" w:hAnsi="Arial" w:cs="Arial"/>
          <w:sz w:val="24"/>
          <w:szCs w:val="24"/>
        </w:rPr>
        <w:t xml:space="preserve">ish Learners (ELs) and or ELD. </w:t>
      </w:r>
      <w:r w:rsidRPr="0002158F">
        <w:rPr>
          <w:rFonts w:ascii="Arial" w:hAnsi="Arial" w:cs="Arial"/>
          <w:sz w:val="24"/>
          <w:szCs w:val="24"/>
        </w:rPr>
        <w:t>It was often mentioned in conjunction with culture shifts and data use. It was a feature in most of teacher profes</w:t>
      </w:r>
      <w:r w:rsidR="00E05633" w:rsidRPr="0002158F">
        <w:rPr>
          <w:rFonts w:ascii="Arial" w:hAnsi="Arial" w:cs="Arial"/>
          <w:sz w:val="24"/>
          <w:szCs w:val="24"/>
        </w:rPr>
        <w:t xml:space="preserve">sional development components. </w:t>
      </w:r>
      <w:r w:rsidRPr="0002158F">
        <w:rPr>
          <w:rFonts w:ascii="Arial" w:hAnsi="Arial" w:cs="Arial"/>
          <w:sz w:val="24"/>
          <w:szCs w:val="24"/>
        </w:rPr>
        <w:t>Supports for ELs were included in new curriculum, and several of the high school districts mentioned that they improved their assessment, placement and re-designation of English Learners as part of the DAIT process. Additionally, other than the APS, the most frequently mentioned district assessment tool that was used and valued was the English Learner Subgroup Self</w:t>
      </w:r>
      <w:r w:rsidR="000D29F0" w:rsidRPr="0002158F">
        <w:rPr>
          <w:rFonts w:ascii="Arial" w:hAnsi="Arial" w:cs="Arial"/>
          <w:sz w:val="24"/>
          <w:szCs w:val="24"/>
        </w:rPr>
        <w:t>-</w:t>
      </w:r>
      <w:r w:rsidRPr="0002158F">
        <w:rPr>
          <w:rFonts w:ascii="Arial" w:hAnsi="Arial" w:cs="Arial"/>
          <w:sz w:val="24"/>
          <w:szCs w:val="24"/>
        </w:rPr>
        <w:t xml:space="preserve">Assessment (ELSSA available at </w:t>
      </w:r>
      <w:hyperlink r:id="rId16" w:history="1">
        <w:r w:rsidRPr="0002158F">
          <w:rPr>
            <w:rStyle w:val="Hyperlink"/>
            <w:rFonts w:ascii="Arial" w:hAnsi="Arial" w:cs="Arial"/>
            <w:sz w:val="24"/>
            <w:szCs w:val="24"/>
          </w:rPr>
          <w:t>http://www.cde.ca.gov/ta/ac/ti/stateassesspi.asp</w:t>
        </w:r>
      </w:hyperlink>
      <w:r w:rsidRPr="0002158F">
        <w:rPr>
          <w:rFonts w:ascii="Arial" w:hAnsi="Arial" w:cs="Arial"/>
          <w:sz w:val="24"/>
          <w:szCs w:val="24"/>
        </w:rPr>
        <w:t xml:space="preserve">). </w:t>
      </w:r>
      <w:r w:rsidR="00052D64" w:rsidRPr="0002158F">
        <w:rPr>
          <w:rFonts w:ascii="Arial" w:hAnsi="Arial" w:cs="Arial"/>
          <w:sz w:val="24"/>
          <w:szCs w:val="24"/>
        </w:rPr>
        <w:t xml:space="preserve">Many of the comments we have included from providers and district leaders in this section speak to ELD and ELs. In </w:t>
      </w:r>
      <w:r w:rsidR="00052D64" w:rsidRPr="0002158F">
        <w:rPr>
          <w:rFonts w:ascii="Arial" w:hAnsi="Arial" w:cs="Arial"/>
          <w:sz w:val="24"/>
          <w:szCs w:val="24"/>
        </w:rPr>
        <w:lastRenderedPageBreak/>
        <w:t>addition, we include anecdotes from our interview data that directly speak to districts' focus on ELD and EL students.</w:t>
      </w:r>
    </w:p>
    <w:p w:rsidR="00760835" w:rsidRPr="0002158F" w:rsidRDefault="00760835" w:rsidP="009C11AF">
      <w:pPr>
        <w:ind w:left="720"/>
        <w:rPr>
          <w:rFonts w:ascii="Arial" w:hAnsi="Arial" w:cs="Arial"/>
          <w:i/>
        </w:rPr>
      </w:pPr>
      <w:r w:rsidRPr="0002158F">
        <w:rPr>
          <w:rFonts w:ascii="Arial" w:eastAsia="Times New Roman" w:hAnsi="Arial" w:cs="Arial"/>
          <w:i/>
        </w:rPr>
        <w:t xml:space="preserve">District: Having ELA and ELD assessments and placement procedures with needed curriculum was a key accomplishment. Prior to DAIT, we did not have a way to assess or place incoming </w:t>
      </w:r>
      <w:r w:rsidR="000D69AD" w:rsidRPr="0002158F">
        <w:rPr>
          <w:rFonts w:ascii="Arial" w:eastAsia="Times New Roman" w:hAnsi="Arial" w:cs="Arial"/>
          <w:i/>
        </w:rPr>
        <w:t>ninth</w:t>
      </w:r>
      <w:r w:rsidRPr="0002158F">
        <w:rPr>
          <w:rFonts w:ascii="Arial" w:eastAsia="Times New Roman" w:hAnsi="Arial" w:cs="Arial"/>
          <w:i/>
        </w:rPr>
        <w:t xml:space="preserve"> graders. Now we do and we have a system to assess their progress and redesignate them or get them additional interventions</w:t>
      </w:r>
    </w:p>
    <w:p w:rsidR="00760835" w:rsidRPr="0002158F" w:rsidRDefault="00760835" w:rsidP="009C11AF">
      <w:pPr>
        <w:spacing w:after="0"/>
        <w:ind w:left="720"/>
        <w:rPr>
          <w:rFonts w:ascii="Arial" w:hAnsi="Arial" w:cs="Arial"/>
          <w:i/>
        </w:rPr>
      </w:pPr>
      <w:r w:rsidRPr="0002158F">
        <w:rPr>
          <w:rFonts w:ascii="Arial" w:hAnsi="Arial" w:cs="Arial"/>
          <w:i/>
        </w:rPr>
        <w:t>District: This was part of our culture change. Previously there was a subtle attitude that regarded ELs and students with disabilities as ‘those kids.’ Now we emphasize throughout our work that all students are ‘our kids’ and teachers are responsible for them all.</w:t>
      </w:r>
    </w:p>
    <w:p w:rsidR="006D2228" w:rsidRPr="0002158F" w:rsidRDefault="006D2228" w:rsidP="009C11AF">
      <w:pPr>
        <w:pStyle w:val="Heading3"/>
        <w:spacing w:before="0"/>
        <w:rPr>
          <w:rFonts w:ascii="Arial" w:hAnsi="Arial" w:cs="Arial"/>
          <w:lang w:val="en-US"/>
        </w:rPr>
      </w:pPr>
      <w:bookmarkStart w:id="77" w:name="_Toc199316024"/>
    </w:p>
    <w:p w:rsidR="005A0C55" w:rsidRPr="0002158F" w:rsidRDefault="005A0C55" w:rsidP="009C11AF">
      <w:pPr>
        <w:spacing w:after="0"/>
        <w:rPr>
          <w:rFonts w:ascii="Arial" w:hAnsi="Arial" w:cs="Arial"/>
          <w:lang w:eastAsia="x-none"/>
        </w:rPr>
      </w:pPr>
    </w:p>
    <w:p w:rsidR="003F3F25" w:rsidRPr="0002158F" w:rsidRDefault="003F3F25" w:rsidP="009C11AF">
      <w:pPr>
        <w:pStyle w:val="Heading3"/>
        <w:spacing w:before="0"/>
        <w:rPr>
          <w:rFonts w:ascii="Arial" w:hAnsi="Arial" w:cs="Arial"/>
          <w:lang w:val="en-US"/>
        </w:rPr>
      </w:pPr>
      <w:r w:rsidRPr="0002158F">
        <w:rPr>
          <w:rFonts w:ascii="Arial" w:hAnsi="Arial" w:cs="Arial"/>
        </w:rPr>
        <w:t>Principals as Leaders and Coaching of Principals</w:t>
      </w:r>
      <w:bookmarkEnd w:id="77"/>
    </w:p>
    <w:p w:rsidR="006D2228" w:rsidRPr="0002158F" w:rsidRDefault="006D2228" w:rsidP="009C11AF">
      <w:pPr>
        <w:spacing w:after="0"/>
        <w:rPr>
          <w:rFonts w:ascii="Arial" w:hAnsi="Arial" w:cs="Arial"/>
          <w:lang w:eastAsia="x-none"/>
        </w:rPr>
      </w:pPr>
    </w:p>
    <w:p w:rsidR="003F3F25" w:rsidRDefault="00B7174E" w:rsidP="009C11AF">
      <w:pPr>
        <w:spacing w:after="0"/>
        <w:rPr>
          <w:rFonts w:ascii="Arial" w:hAnsi="Arial" w:cs="Arial"/>
          <w:bCs/>
          <w:sz w:val="24"/>
          <w:szCs w:val="24"/>
        </w:rPr>
      </w:pPr>
      <w:r w:rsidRPr="0002158F">
        <w:rPr>
          <w:rFonts w:ascii="Arial" w:hAnsi="Arial" w:cs="Arial"/>
          <w:bCs/>
          <w:sz w:val="24"/>
          <w:szCs w:val="24"/>
        </w:rPr>
        <w:t>District and provider respondents</w:t>
      </w:r>
      <w:r w:rsidR="003F3F25" w:rsidRPr="0002158F">
        <w:rPr>
          <w:rFonts w:ascii="Arial" w:hAnsi="Arial" w:cs="Arial"/>
          <w:bCs/>
          <w:sz w:val="24"/>
          <w:szCs w:val="24"/>
        </w:rPr>
        <w:t xml:space="preserve"> frequently mentioned the key role of the </w:t>
      </w:r>
      <w:r w:rsidR="00B63FB3" w:rsidRPr="0002158F">
        <w:rPr>
          <w:rFonts w:ascii="Arial" w:hAnsi="Arial" w:cs="Arial"/>
          <w:bCs/>
          <w:sz w:val="24"/>
          <w:szCs w:val="24"/>
        </w:rPr>
        <w:t xml:space="preserve">principal in all of the above. </w:t>
      </w:r>
      <w:r w:rsidR="003F3F25" w:rsidRPr="0002158F">
        <w:rPr>
          <w:rFonts w:ascii="Arial" w:hAnsi="Arial" w:cs="Arial"/>
          <w:bCs/>
          <w:sz w:val="24"/>
          <w:szCs w:val="24"/>
        </w:rPr>
        <w:t>They named the “high turnover of principals” as one of their greatest challenges and emphasized principals’ critical role in instructional improvement and fidelity of implementation. Over the course of the intervention, DAITs placed more emphasis on the principal role; when asked what the district’s priority for ongoing work should be, almost 30</w:t>
      </w:r>
      <w:r w:rsidR="004722DC" w:rsidRPr="0002158F">
        <w:rPr>
          <w:rFonts w:ascii="Arial" w:hAnsi="Arial" w:cs="Arial"/>
          <w:bCs/>
          <w:sz w:val="24"/>
          <w:szCs w:val="24"/>
        </w:rPr>
        <w:t xml:space="preserve"> percent</w:t>
      </w:r>
      <w:r w:rsidR="003F3F25" w:rsidRPr="0002158F">
        <w:rPr>
          <w:rFonts w:ascii="Arial" w:hAnsi="Arial" w:cs="Arial"/>
          <w:bCs/>
          <w:sz w:val="24"/>
          <w:szCs w:val="24"/>
        </w:rPr>
        <w:t xml:space="preserve"> said developing better supports for principals. The most frequently mentioned areas of success in th</w:t>
      </w:r>
      <w:r w:rsidRPr="0002158F">
        <w:rPr>
          <w:rFonts w:ascii="Arial" w:hAnsi="Arial" w:cs="Arial"/>
          <w:bCs/>
          <w:sz w:val="24"/>
          <w:szCs w:val="24"/>
        </w:rPr>
        <w:t>e coaching of principals were: (a</w:t>
      </w:r>
      <w:r w:rsidR="003F3F25" w:rsidRPr="0002158F">
        <w:rPr>
          <w:rFonts w:ascii="Arial" w:hAnsi="Arial" w:cs="Arial"/>
          <w:bCs/>
          <w:sz w:val="24"/>
          <w:szCs w:val="24"/>
        </w:rPr>
        <w:t>) deepening their involvement in teacher profes</w:t>
      </w:r>
      <w:r w:rsidRPr="0002158F">
        <w:rPr>
          <w:rFonts w:ascii="Arial" w:hAnsi="Arial" w:cs="Arial"/>
          <w:bCs/>
          <w:sz w:val="24"/>
          <w:szCs w:val="24"/>
        </w:rPr>
        <w:t>sional development; (b</w:t>
      </w:r>
      <w:r w:rsidR="003F3F25" w:rsidRPr="0002158F">
        <w:rPr>
          <w:rFonts w:ascii="Arial" w:hAnsi="Arial" w:cs="Arial"/>
          <w:bCs/>
          <w:sz w:val="24"/>
          <w:szCs w:val="24"/>
        </w:rPr>
        <w:t>) engaging them i</w:t>
      </w:r>
      <w:r w:rsidRPr="0002158F">
        <w:rPr>
          <w:rFonts w:ascii="Arial" w:hAnsi="Arial" w:cs="Arial"/>
          <w:bCs/>
          <w:sz w:val="24"/>
          <w:szCs w:val="24"/>
        </w:rPr>
        <w:t>n structured walkthroughs, and (c</w:t>
      </w:r>
      <w:r w:rsidR="003F3F25" w:rsidRPr="0002158F">
        <w:rPr>
          <w:rFonts w:ascii="Arial" w:hAnsi="Arial" w:cs="Arial"/>
          <w:bCs/>
          <w:sz w:val="24"/>
          <w:szCs w:val="24"/>
        </w:rPr>
        <w:t>) coaching them on how to help teachers use data to inform instruction and evaluate student progress.</w:t>
      </w:r>
    </w:p>
    <w:p w:rsidR="005967CA" w:rsidRPr="0002158F" w:rsidRDefault="005967CA" w:rsidP="009C11AF">
      <w:pPr>
        <w:spacing w:after="0"/>
        <w:rPr>
          <w:rFonts w:ascii="Arial" w:hAnsi="Arial" w:cs="Arial"/>
          <w:bCs/>
          <w:sz w:val="24"/>
          <w:szCs w:val="24"/>
        </w:rPr>
      </w:pPr>
    </w:p>
    <w:p w:rsidR="003F3F25" w:rsidRPr="0002158F" w:rsidRDefault="003F3F25" w:rsidP="009C11AF">
      <w:pPr>
        <w:ind w:left="720"/>
        <w:rPr>
          <w:rFonts w:ascii="Arial" w:eastAsia="Times New Roman" w:hAnsi="Arial" w:cs="Arial"/>
          <w:i/>
        </w:rPr>
      </w:pPr>
      <w:r w:rsidRPr="0002158F">
        <w:rPr>
          <w:rFonts w:ascii="Arial" w:eastAsia="Times New Roman" w:hAnsi="Arial" w:cs="Arial"/>
          <w:i/>
        </w:rPr>
        <w:t xml:space="preserve">Provider: We did substantial coaching of administration to become instructional leaders. We spent time with new principals – showing them how to do classroom observations, teacher evaluations, and how to facilitate data reflection. </w:t>
      </w:r>
    </w:p>
    <w:p w:rsidR="003F3F25" w:rsidRPr="0002158F" w:rsidRDefault="003F3F25" w:rsidP="009C11AF">
      <w:pPr>
        <w:spacing w:after="0"/>
        <w:ind w:left="720"/>
        <w:rPr>
          <w:rFonts w:ascii="Arial" w:hAnsi="Arial" w:cs="Arial"/>
          <w:bCs/>
          <w:i/>
          <w:sz w:val="24"/>
          <w:szCs w:val="24"/>
        </w:rPr>
      </w:pPr>
      <w:r w:rsidRPr="0002158F">
        <w:rPr>
          <w:rFonts w:ascii="Arial" w:eastAsia="Times New Roman" w:hAnsi="Arial" w:cs="Arial"/>
          <w:i/>
        </w:rPr>
        <w:t>District: The principal we coached was the first one to last more than a year in eight years. We showed them that if you have fidelity, use of pacing guide, frequent use of data, and responsive instruction with lots of benchmarks, you could make progress.</w:t>
      </w:r>
    </w:p>
    <w:p w:rsidR="006D2228" w:rsidRPr="0002158F" w:rsidRDefault="006D2228" w:rsidP="009C11AF">
      <w:pPr>
        <w:pStyle w:val="Heading3"/>
        <w:spacing w:before="0"/>
        <w:rPr>
          <w:rFonts w:ascii="Arial" w:hAnsi="Arial" w:cs="Arial"/>
          <w:lang w:val="en-US"/>
        </w:rPr>
      </w:pPr>
      <w:bookmarkStart w:id="78" w:name="_Toc199316025"/>
    </w:p>
    <w:p w:rsidR="005A0C55" w:rsidRPr="0002158F" w:rsidRDefault="005A0C55" w:rsidP="009C11AF">
      <w:pPr>
        <w:spacing w:after="0"/>
        <w:rPr>
          <w:rFonts w:ascii="Arial" w:hAnsi="Arial" w:cs="Arial"/>
          <w:lang w:eastAsia="x-none"/>
        </w:rPr>
      </w:pPr>
    </w:p>
    <w:p w:rsidR="003F3F25" w:rsidRPr="0002158F" w:rsidRDefault="003F3F25" w:rsidP="009C11AF">
      <w:pPr>
        <w:pStyle w:val="Heading3"/>
        <w:spacing w:before="0"/>
        <w:rPr>
          <w:rFonts w:ascii="Arial" w:hAnsi="Arial" w:cs="Arial"/>
          <w:lang w:val="en-US"/>
        </w:rPr>
      </w:pPr>
      <w:r w:rsidRPr="0002158F">
        <w:rPr>
          <w:rFonts w:ascii="Arial" w:hAnsi="Arial" w:cs="Arial"/>
        </w:rPr>
        <w:t>Improved Culture, Focus and Accountability</w:t>
      </w:r>
      <w:bookmarkEnd w:id="78"/>
    </w:p>
    <w:p w:rsidR="006D2228" w:rsidRPr="0002158F" w:rsidRDefault="006D2228" w:rsidP="009C11AF">
      <w:pPr>
        <w:spacing w:after="0"/>
        <w:rPr>
          <w:rFonts w:ascii="Arial" w:hAnsi="Arial" w:cs="Arial"/>
          <w:lang w:eastAsia="x-none"/>
        </w:rPr>
      </w:pPr>
    </w:p>
    <w:p w:rsidR="003F3F25" w:rsidRPr="0002158F" w:rsidRDefault="003F3F25" w:rsidP="009C11AF">
      <w:pPr>
        <w:spacing w:after="0"/>
        <w:rPr>
          <w:rFonts w:ascii="Arial" w:hAnsi="Arial" w:cs="Arial"/>
          <w:bCs/>
          <w:sz w:val="24"/>
          <w:szCs w:val="24"/>
        </w:rPr>
      </w:pPr>
      <w:r w:rsidRPr="0002158F">
        <w:rPr>
          <w:rFonts w:ascii="Arial" w:hAnsi="Arial" w:cs="Arial"/>
          <w:bCs/>
          <w:sz w:val="24"/>
          <w:szCs w:val="24"/>
        </w:rPr>
        <w:t xml:space="preserve">Several </w:t>
      </w:r>
      <w:r w:rsidR="000D29F0" w:rsidRPr="0002158F">
        <w:rPr>
          <w:rFonts w:ascii="Arial" w:hAnsi="Arial" w:cs="Arial"/>
          <w:bCs/>
          <w:sz w:val="24"/>
          <w:szCs w:val="24"/>
        </w:rPr>
        <w:t xml:space="preserve">related </w:t>
      </w:r>
      <w:r w:rsidRPr="0002158F">
        <w:rPr>
          <w:rFonts w:ascii="Arial" w:hAnsi="Arial" w:cs="Arial"/>
          <w:bCs/>
          <w:sz w:val="24"/>
          <w:szCs w:val="24"/>
        </w:rPr>
        <w:t xml:space="preserve">concepts </w:t>
      </w:r>
      <w:r w:rsidR="000D29F0" w:rsidRPr="0002158F">
        <w:rPr>
          <w:rFonts w:ascii="Arial" w:hAnsi="Arial" w:cs="Arial"/>
          <w:bCs/>
          <w:sz w:val="24"/>
          <w:szCs w:val="24"/>
        </w:rPr>
        <w:t xml:space="preserve">addressing overall district culture and practice </w:t>
      </w:r>
      <w:r w:rsidRPr="0002158F">
        <w:rPr>
          <w:rFonts w:ascii="Arial" w:hAnsi="Arial" w:cs="Arial"/>
          <w:bCs/>
          <w:sz w:val="24"/>
          <w:szCs w:val="24"/>
        </w:rPr>
        <w:t>were often mentioned as the most significant change the district had made from working with DAITs: greater district focus, accoun</w:t>
      </w:r>
      <w:r w:rsidR="00D32E90" w:rsidRPr="0002158F">
        <w:rPr>
          <w:rFonts w:ascii="Arial" w:hAnsi="Arial" w:cs="Arial"/>
          <w:bCs/>
          <w:sz w:val="24"/>
          <w:szCs w:val="24"/>
        </w:rPr>
        <w:t xml:space="preserve">tability and improved culture. </w:t>
      </w:r>
      <w:r w:rsidR="000D29F0" w:rsidRPr="0002158F">
        <w:rPr>
          <w:rFonts w:ascii="Arial" w:hAnsi="Arial" w:cs="Arial"/>
          <w:bCs/>
          <w:sz w:val="24"/>
          <w:szCs w:val="24"/>
        </w:rPr>
        <w:t>Frequently</w:t>
      </w:r>
      <w:r w:rsidR="00B7174E" w:rsidRPr="0002158F">
        <w:rPr>
          <w:rFonts w:ascii="Arial" w:hAnsi="Arial" w:cs="Arial"/>
          <w:bCs/>
          <w:sz w:val="24"/>
          <w:szCs w:val="24"/>
        </w:rPr>
        <w:t xml:space="preserve"> these features were mentioned </w:t>
      </w:r>
      <w:r w:rsidRPr="0002158F">
        <w:rPr>
          <w:rFonts w:ascii="Arial" w:hAnsi="Arial" w:cs="Arial"/>
          <w:bCs/>
          <w:sz w:val="24"/>
          <w:szCs w:val="24"/>
        </w:rPr>
        <w:t xml:space="preserve">in conjunction with </w:t>
      </w:r>
      <w:r w:rsidR="00B7174E" w:rsidRPr="0002158F">
        <w:rPr>
          <w:rFonts w:ascii="Arial" w:hAnsi="Arial" w:cs="Arial"/>
          <w:bCs/>
          <w:sz w:val="24"/>
          <w:szCs w:val="24"/>
        </w:rPr>
        <w:t xml:space="preserve">being </w:t>
      </w:r>
      <w:r w:rsidRPr="0002158F">
        <w:rPr>
          <w:rFonts w:ascii="Arial" w:hAnsi="Arial" w:cs="Arial"/>
          <w:bCs/>
          <w:sz w:val="24"/>
          <w:szCs w:val="24"/>
        </w:rPr>
        <w:t>“more student-centered” and</w:t>
      </w:r>
      <w:r w:rsidR="00B7174E" w:rsidRPr="0002158F">
        <w:rPr>
          <w:rFonts w:ascii="Arial" w:hAnsi="Arial" w:cs="Arial"/>
          <w:bCs/>
          <w:sz w:val="24"/>
          <w:szCs w:val="24"/>
        </w:rPr>
        <w:t xml:space="preserve"> district</w:t>
      </w:r>
      <w:r w:rsidRPr="0002158F">
        <w:rPr>
          <w:rFonts w:ascii="Arial" w:hAnsi="Arial" w:cs="Arial"/>
          <w:bCs/>
          <w:sz w:val="24"/>
          <w:szCs w:val="24"/>
        </w:rPr>
        <w:t xml:space="preserve"> “alignment.”</w:t>
      </w:r>
    </w:p>
    <w:p w:rsidR="003F3F25" w:rsidRPr="0002158F" w:rsidRDefault="003F3F25" w:rsidP="009C11AF">
      <w:pPr>
        <w:rPr>
          <w:rFonts w:ascii="Arial" w:hAnsi="Arial" w:cs="Arial"/>
          <w:bCs/>
          <w:sz w:val="24"/>
          <w:szCs w:val="24"/>
        </w:rPr>
      </w:pPr>
      <w:r w:rsidRPr="0002158F">
        <w:rPr>
          <w:rFonts w:ascii="Arial" w:hAnsi="Arial" w:cs="Arial"/>
          <w:bCs/>
          <w:sz w:val="24"/>
          <w:szCs w:val="24"/>
        </w:rPr>
        <w:lastRenderedPageBreak/>
        <w:t>Districts and DAITs referred to focus and accoun</w:t>
      </w:r>
      <w:r w:rsidR="00D32E90" w:rsidRPr="0002158F">
        <w:rPr>
          <w:rFonts w:ascii="Arial" w:hAnsi="Arial" w:cs="Arial"/>
          <w:bCs/>
          <w:sz w:val="24"/>
          <w:szCs w:val="24"/>
        </w:rPr>
        <w:t xml:space="preserve">tability in a variety of ways. </w:t>
      </w:r>
      <w:r w:rsidRPr="0002158F">
        <w:rPr>
          <w:rFonts w:ascii="Arial" w:hAnsi="Arial" w:cs="Arial"/>
          <w:bCs/>
          <w:sz w:val="24"/>
          <w:szCs w:val="24"/>
        </w:rPr>
        <w:t>For districts, it most often meant that they could not forget about the DAIT work because they had regular meetings with consultants who always referred back to the action plans, ideally ones that had a manageable num</w:t>
      </w:r>
      <w:r w:rsidR="00D32E90" w:rsidRPr="0002158F">
        <w:rPr>
          <w:rFonts w:ascii="Arial" w:hAnsi="Arial" w:cs="Arial"/>
          <w:bCs/>
          <w:sz w:val="24"/>
          <w:szCs w:val="24"/>
        </w:rPr>
        <w:t xml:space="preserve">ber of measureable objectives. </w:t>
      </w:r>
      <w:r w:rsidRPr="0002158F">
        <w:rPr>
          <w:rFonts w:ascii="Arial" w:hAnsi="Arial" w:cs="Arial"/>
          <w:bCs/>
          <w:sz w:val="24"/>
          <w:szCs w:val="24"/>
        </w:rPr>
        <w:t>An important part of “focus” was also narrowing the numbers of professional development</w:t>
      </w:r>
      <w:r w:rsidR="00B7174E" w:rsidRPr="0002158F">
        <w:rPr>
          <w:rFonts w:ascii="Arial" w:hAnsi="Arial" w:cs="Arial"/>
          <w:bCs/>
          <w:sz w:val="24"/>
          <w:szCs w:val="24"/>
        </w:rPr>
        <w:t xml:space="preserve"> activities</w:t>
      </w:r>
      <w:r w:rsidRPr="0002158F">
        <w:rPr>
          <w:rFonts w:ascii="Arial" w:hAnsi="Arial" w:cs="Arial"/>
          <w:bCs/>
          <w:sz w:val="24"/>
          <w:szCs w:val="24"/>
        </w:rPr>
        <w:t xml:space="preserve"> and special initiatives. Failing districts often have</w:t>
      </w:r>
      <w:r w:rsidR="000D29F0" w:rsidRPr="0002158F">
        <w:rPr>
          <w:rFonts w:ascii="Arial" w:hAnsi="Arial" w:cs="Arial"/>
          <w:bCs/>
          <w:sz w:val="24"/>
          <w:szCs w:val="24"/>
        </w:rPr>
        <w:t xml:space="preserve"> multiple concurrent improvement efforts </w:t>
      </w:r>
      <w:r w:rsidRPr="0002158F">
        <w:rPr>
          <w:rFonts w:ascii="Arial" w:hAnsi="Arial" w:cs="Arial"/>
          <w:bCs/>
          <w:sz w:val="24"/>
          <w:szCs w:val="24"/>
        </w:rPr>
        <w:t>and an abundance of consultants who may or may not be working cohesively. In some cases, DAITs helped districts align and limit their efforts</w:t>
      </w:r>
      <w:r w:rsidR="00B7174E" w:rsidRPr="0002158F">
        <w:rPr>
          <w:rFonts w:ascii="Arial" w:hAnsi="Arial" w:cs="Arial"/>
          <w:bCs/>
          <w:sz w:val="24"/>
          <w:szCs w:val="24"/>
        </w:rPr>
        <w:t xml:space="preserve"> to high-leverage areas</w:t>
      </w:r>
      <w:r w:rsidR="00D32E90" w:rsidRPr="0002158F">
        <w:rPr>
          <w:rFonts w:ascii="Arial" w:hAnsi="Arial" w:cs="Arial"/>
          <w:bCs/>
          <w:sz w:val="24"/>
          <w:szCs w:val="24"/>
        </w:rPr>
        <w:t xml:space="preserve">. </w:t>
      </w:r>
      <w:r w:rsidR="00B7174E" w:rsidRPr="0002158F">
        <w:rPr>
          <w:rFonts w:ascii="Arial" w:hAnsi="Arial" w:cs="Arial"/>
          <w:bCs/>
          <w:sz w:val="24"/>
          <w:szCs w:val="24"/>
        </w:rPr>
        <w:t xml:space="preserve">“Focus” and “alignment” </w:t>
      </w:r>
      <w:r w:rsidRPr="0002158F">
        <w:rPr>
          <w:rFonts w:ascii="Arial" w:hAnsi="Arial" w:cs="Arial"/>
          <w:bCs/>
          <w:sz w:val="24"/>
          <w:szCs w:val="24"/>
        </w:rPr>
        <w:t>also frequently meant that district leaders felt that action plans and their vision was more broadly shared throughout the school district.</w:t>
      </w:r>
    </w:p>
    <w:p w:rsidR="003F3F25" w:rsidRPr="0002158F" w:rsidRDefault="003F3F25" w:rsidP="009C11AF">
      <w:pPr>
        <w:ind w:left="720"/>
        <w:rPr>
          <w:rFonts w:ascii="Arial" w:eastAsia="Times New Roman" w:hAnsi="Arial" w:cs="Arial"/>
          <w:i/>
        </w:rPr>
      </w:pPr>
      <w:r w:rsidRPr="0002158F">
        <w:rPr>
          <w:rFonts w:ascii="Arial" w:hAnsi="Arial" w:cs="Arial"/>
          <w:bCs/>
          <w:i/>
        </w:rPr>
        <w:t>District: There is more of a</w:t>
      </w:r>
      <w:r w:rsidRPr="0002158F">
        <w:rPr>
          <w:rFonts w:ascii="Arial" w:eastAsia="Times New Roman" w:hAnsi="Arial" w:cs="Arial"/>
          <w:i/>
        </w:rPr>
        <w:t xml:space="preserve"> shared focus; we use data more efficiently. Having complete assessments and a common vocabulary is a big help – as is knowing the difference between a standard and a learning objective, so when we say ‘checking for understanding,’ we all know what that means. It’s part of our culture now, teachers feel like they own the curriculum.</w:t>
      </w:r>
    </w:p>
    <w:p w:rsidR="003F3F25" w:rsidRPr="0002158F" w:rsidRDefault="003F3F25" w:rsidP="009C11AF">
      <w:pPr>
        <w:ind w:left="720"/>
        <w:rPr>
          <w:rFonts w:ascii="Arial" w:hAnsi="Arial" w:cs="Arial"/>
          <w:bCs/>
          <w:i/>
        </w:rPr>
      </w:pPr>
      <w:r w:rsidRPr="0002158F">
        <w:rPr>
          <w:rFonts w:ascii="Arial" w:eastAsia="Times New Roman" w:hAnsi="Arial" w:cs="Arial"/>
          <w:i/>
        </w:rPr>
        <w:t>District: The key change is in accountability. Having everyone understand it is your job, your student, yours to fix. We have a greater sense that we are all in this together and it is about the kids. It is not just high expectations for students, but also for site and administrative leaders….No matter what conversation we were having – the DAIT kept the focus on students and student achievement</w:t>
      </w:r>
      <w:r w:rsidRPr="0002158F">
        <w:rPr>
          <w:rFonts w:ascii="Arial" w:eastAsia="Times New Roman" w:hAnsi="Arial" w:cs="Arial"/>
        </w:rPr>
        <w:t xml:space="preserve">. </w:t>
      </w:r>
    </w:p>
    <w:p w:rsidR="003F3F25" w:rsidRPr="0002158F" w:rsidRDefault="003F3F25" w:rsidP="009C11AF">
      <w:pPr>
        <w:ind w:left="720"/>
        <w:rPr>
          <w:rFonts w:ascii="Arial" w:eastAsia="Times New Roman" w:hAnsi="Arial" w:cs="Arial"/>
          <w:i/>
        </w:rPr>
      </w:pPr>
      <w:r w:rsidRPr="0002158F">
        <w:rPr>
          <w:rFonts w:ascii="Arial" w:hAnsi="Arial" w:cs="Arial"/>
          <w:bCs/>
          <w:i/>
        </w:rPr>
        <w:t xml:space="preserve">Provider: </w:t>
      </w:r>
      <w:r w:rsidRPr="0002158F">
        <w:rPr>
          <w:rFonts w:ascii="Arial" w:eastAsia="Times New Roman" w:hAnsi="Arial" w:cs="Arial"/>
          <w:i/>
        </w:rPr>
        <w:t>They have changed the culture of the district via the consistent implementation of the action plan. They are more open to reform and focused on improvement. Their Progress on the CSTs is good and everyone is aware of it.</w:t>
      </w:r>
    </w:p>
    <w:p w:rsidR="003F3F25" w:rsidRPr="0002158F" w:rsidRDefault="003F3F25" w:rsidP="009C11AF">
      <w:pPr>
        <w:ind w:left="720"/>
        <w:rPr>
          <w:rFonts w:ascii="Arial" w:hAnsi="Arial" w:cs="Arial"/>
          <w:bCs/>
          <w:i/>
        </w:rPr>
      </w:pPr>
      <w:r w:rsidRPr="0002158F">
        <w:rPr>
          <w:rFonts w:ascii="Arial" w:eastAsia="Times New Roman" w:hAnsi="Arial" w:cs="Arial"/>
          <w:i/>
        </w:rPr>
        <w:t>District: It’s been an ideology change. We’ve gone from an adult centered approach to a student-centered approach. Before the thinking was – ‘That sounds good for the kids but it’s too much work and maybe unattainable.’ But now we really are focusing on doing what best for the students with tools to do it; it’s been a culture change.</w:t>
      </w:r>
    </w:p>
    <w:p w:rsidR="003F3F25" w:rsidRPr="0002158F" w:rsidRDefault="003F3F25" w:rsidP="009C11AF">
      <w:pPr>
        <w:ind w:left="720"/>
        <w:rPr>
          <w:rFonts w:ascii="Arial" w:eastAsia="Times New Roman" w:hAnsi="Arial" w:cs="Arial"/>
          <w:i/>
        </w:rPr>
      </w:pPr>
      <w:r w:rsidRPr="0002158F">
        <w:rPr>
          <w:rFonts w:ascii="Arial" w:eastAsia="Times New Roman" w:hAnsi="Arial" w:cs="Arial"/>
          <w:i/>
        </w:rPr>
        <w:t>District: It [the DAIT process] raised our district’s level of professionalism. We are focusing on student achievement, we are more clear about what student learning looks like, and how to improve, they have given us tools. We have reaped benefits from working with DAIT; it’s put us on a new path. ...It’s been a culture change, we have a different perspective on what we are about, and we’re about student learning, now to a greater extent than before.</w:t>
      </w:r>
    </w:p>
    <w:p w:rsidR="00551C2C" w:rsidRPr="0002158F" w:rsidRDefault="003F3F25" w:rsidP="009C11AF">
      <w:pPr>
        <w:ind w:left="720"/>
        <w:rPr>
          <w:rFonts w:ascii="Arial" w:eastAsia="Times New Roman" w:hAnsi="Arial" w:cs="Arial"/>
          <w:i/>
        </w:rPr>
      </w:pPr>
      <w:r w:rsidRPr="0002158F">
        <w:rPr>
          <w:rFonts w:ascii="Arial" w:eastAsia="Times New Roman" w:hAnsi="Arial" w:cs="Arial"/>
          <w:i/>
        </w:rPr>
        <w:t xml:space="preserve">Provider: The biggest change is that it is a much more student-focused district and they think deeply about student needs. Also, they are extremely data driven now not only academically, but fiscally, and behaviorally. They are a district that believes in the notion that the central office has to provide direction and guidance to the schools. They take much </w:t>
      </w:r>
      <w:r w:rsidRPr="0002158F">
        <w:rPr>
          <w:rFonts w:ascii="Arial" w:eastAsia="Times New Roman" w:hAnsi="Arial" w:cs="Arial"/>
          <w:i/>
        </w:rPr>
        <w:lastRenderedPageBreak/>
        <w:t>more ownership in terms of the overall instructional program so there is more fidelity and consistence.</w:t>
      </w:r>
    </w:p>
    <w:p w:rsidR="006B2437" w:rsidRPr="0002158F" w:rsidRDefault="006B2437" w:rsidP="009C11AF">
      <w:pPr>
        <w:spacing w:after="0"/>
        <w:rPr>
          <w:rFonts w:ascii="Arial" w:hAnsi="Arial" w:cs="Arial"/>
          <w:bCs/>
          <w:i/>
          <w:sz w:val="24"/>
          <w:szCs w:val="24"/>
        </w:rPr>
      </w:pPr>
      <w:r w:rsidRPr="0002158F">
        <w:rPr>
          <w:rFonts w:ascii="Arial" w:hAnsi="Arial" w:cs="Arial"/>
          <w:bCs/>
          <w:sz w:val="24"/>
          <w:szCs w:val="24"/>
        </w:rPr>
        <w:t xml:space="preserve">Although the survey findings and interviews suggest that the districts’ levels of implementation </w:t>
      </w:r>
      <w:r w:rsidR="00760835" w:rsidRPr="0002158F">
        <w:rPr>
          <w:rFonts w:ascii="Arial" w:hAnsi="Arial" w:cs="Arial"/>
          <w:bCs/>
          <w:sz w:val="24"/>
          <w:szCs w:val="24"/>
        </w:rPr>
        <w:t xml:space="preserve">of key reforms </w:t>
      </w:r>
      <w:r w:rsidRPr="0002158F">
        <w:rPr>
          <w:rFonts w:ascii="Arial" w:hAnsi="Arial" w:cs="Arial"/>
          <w:bCs/>
          <w:sz w:val="24"/>
          <w:szCs w:val="24"/>
        </w:rPr>
        <w:t>improved over the course of the two years, it should be noted that these changes cannot necessarily be attributed</w:t>
      </w:r>
      <w:r w:rsidR="008E6DDB" w:rsidRPr="0002158F">
        <w:rPr>
          <w:rFonts w:ascii="Arial" w:hAnsi="Arial" w:cs="Arial"/>
          <w:bCs/>
          <w:sz w:val="24"/>
          <w:szCs w:val="24"/>
        </w:rPr>
        <w:t xml:space="preserve"> </w:t>
      </w:r>
      <w:r w:rsidR="009A629F" w:rsidRPr="0002158F">
        <w:rPr>
          <w:rFonts w:ascii="Arial" w:hAnsi="Arial" w:cs="Arial"/>
          <w:bCs/>
          <w:sz w:val="24"/>
          <w:szCs w:val="24"/>
        </w:rPr>
        <w:t>solely</w:t>
      </w:r>
      <w:r w:rsidRPr="0002158F">
        <w:rPr>
          <w:rFonts w:ascii="Arial" w:hAnsi="Arial" w:cs="Arial"/>
          <w:bCs/>
          <w:sz w:val="24"/>
          <w:szCs w:val="24"/>
        </w:rPr>
        <w:t xml:space="preserve"> to the DAIT intervention. Many of the districts were engaged in other reforms that may have influenced these findings</w:t>
      </w:r>
      <w:r w:rsidR="00B7174E" w:rsidRPr="0002158F">
        <w:rPr>
          <w:rFonts w:ascii="Arial" w:hAnsi="Arial" w:cs="Arial"/>
          <w:bCs/>
          <w:sz w:val="24"/>
          <w:szCs w:val="24"/>
        </w:rPr>
        <w:t xml:space="preserve"> and there is some inherent bias </w:t>
      </w:r>
      <w:r w:rsidR="00760835" w:rsidRPr="0002158F">
        <w:rPr>
          <w:rFonts w:ascii="Arial" w:hAnsi="Arial" w:cs="Arial"/>
          <w:bCs/>
          <w:sz w:val="24"/>
          <w:szCs w:val="24"/>
        </w:rPr>
        <w:t xml:space="preserve">in asking about district improvement efforts – both districts and providers may be motivated to “put the best face forward” on their work together and may tend to reduce their own cognitive dissonance by perceiving substantial gains as a result of all the work they had done. </w:t>
      </w:r>
    </w:p>
    <w:p w:rsidR="006D2228" w:rsidRPr="0002158F" w:rsidRDefault="006D2228" w:rsidP="009C11AF">
      <w:pPr>
        <w:pStyle w:val="Heading2"/>
        <w:spacing w:before="0"/>
        <w:rPr>
          <w:rFonts w:ascii="Arial" w:hAnsi="Arial" w:cs="Arial"/>
          <w:lang w:val="en-US"/>
        </w:rPr>
      </w:pPr>
      <w:bookmarkStart w:id="79" w:name="_Toc199316026"/>
    </w:p>
    <w:p w:rsidR="004E1973" w:rsidRPr="0002158F" w:rsidRDefault="004E1973" w:rsidP="009C11AF">
      <w:pPr>
        <w:spacing w:after="0"/>
        <w:rPr>
          <w:rFonts w:ascii="Arial" w:hAnsi="Arial" w:cs="Arial"/>
          <w:lang w:eastAsia="x-none"/>
        </w:rPr>
      </w:pPr>
    </w:p>
    <w:p w:rsidR="00481C33" w:rsidRPr="0002158F" w:rsidRDefault="00481C33" w:rsidP="009C11AF">
      <w:pPr>
        <w:pStyle w:val="Heading2"/>
        <w:spacing w:before="0"/>
        <w:rPr>
          <w:rFonts w:ascii="Arial" w:hAnsi="Arial" w:cs="Arial"/>
          <w:lang w:val="en-US"/>
        </w:rPr>
      </w:pPr>
      <w:r w:rsidRPr="0002158F">
        <w:rPr>
          <w:rFonts w:ascii="Arial" w:hAnsi="Arial" w:cs="Arial"/>
        </w:rPr>
        <w:t xml:space="preserve">How are DAIT-Induced Changes in Districts’ Practices and Priorities Associated with District </w:t>
      </w:r>
      <w:r w:rsidR="004C2202" w:rsidRPr="0002158F">
        <w:rPr>
          <w:rFonts w:ascii="Arial" w:hAnsi="Arial" w:cs="Arial"/>
        </w:rPr>
        <w:t xml:space="preserve">Student </w:t>
      </w:r>
      <w:r w:rsidRPr="0002158F">
        <w:rPr>
          <w:rFonts w:ascii="Arial" w:hAnsi="Arial" w:cs="Arial"/>
        </w:rPr>
        <w:t>Achievement Growth?</w:t>
      </w:r>
      <w:bookmarkEnd w:id="79"/>
    </w:p>
    <w:p w:rsidR="006D2228" w:rsidRPr="0002158F" w:rsidRDefault="006D2228" w:rsidP="009C11AF">
      <w:pPr>
        <w:spacing w:after="0"/>
        <w:rPr>
          <w:rFonts w:ascii="Arial" w:hAnsi="Arial" w:cs="Arial"/>
          <w:lang w:eastAsia="x-none"/>
        </w:rPr>
      </w:pPr>
    </w:p>
    <w:p w:rsidR="00481C33" w:rsidRDefault="00C208F9" w:rsidP="009C11AF">
      <w:pPr>
        <w:spacing w:after="0"/>
        <w:rPr>
          <w:rFonts w:ascii="Arial" w:hAnsi="Arial" w:cs="Arial"/>
          <w:sz w:val="24"/>
          <w:szCs w:val="24"/>
        </w:rPr>
      </w:pPr>
      <w:r w:rsidRPr="0002158F">
        <w:rPr>
          <w:rFonts w:ascii="Arial" w:hAnsi="Arial" w:cs="Arial"/>
          <w:sz w:val="24"/>
          <w:szCs w:val="24"/>
        </w:rPr>
        <w:t>Given wh</w:t>
      </w:r>
      <w:r w:rsidR="00551C2C" w:rsidRPr="0002158F">
        <w:rPr>
          <w:rFonts w:ascii="Arial" w:hAnsi="Arial" w:cs="Arial"/>
          <w:sz w:val="24"/>
          <w:szCs w:val="24"/>
        </w:rPr>
        <w:t>at our qualitative data tell us about what the reforms PI3 districts with DAITs implemented,</w:t>
      </w:r>
      <w:r w:rsidRPr="0002158F">
        <w:rPr>
          <w:rFonts w:ascii="Arial" w:hAnsi="Arial" w:cs="Arial"/>
          <w:sz w:val="24"/>
          <w:szCs w:val="24"/>
        </w:rPr>
        <w:t xml:space="preserve"> w</w:t>
      </w:r>
      <w:r w:rsidR="00481C33" w:rsidRPr="0002158F">
        <w:rPr>
          <w:rFonts w:ascii="Arial" w:hAnsi="Arial" w:cs="Arial"/>
          <w:sz w:val="24"/>
          <w:szCs w:val="24"/>
        </w:rPr>
        <w:t xml:space="preserve">e used DAIT provider and district leader responses to our surveys to generate measures of changes in practice and instructional priorities </w:t>
      </w:r>
      <w:r w:rsidR="00734636" w:rsidRPr="0002158F">
        <w:rPr>
          <w:rFonts w:ascii="Arial" w:hAnsi="Arial" w:cs="Arial"/>
          <w:sz w:val="24"/>
          <w:szCs w:val="24"/>
        </w:rPr>
        <w:t>that occurred over the course of the</w:t>
      </w:r>
      <w:r w:rsidR="00481C33" w:rsidRPr="0002158F">
        <w:rPr>
          <w:rFonts w:ascii="Arial" w:hAnsi="Arial" w:cs="Arial"/>
          <w:sz w:val="24"/>
          <w:szCs w:val="24"/>
        </w:rPr>
        <w:t xml:space="preserve"> DAIT reforms. In our surveys, we asked about DAIT and district activities and priorities in each of the two years of the intervention. We then collected together the items that asked about specific areas of reform in each year, and generated measures of focus on each reform area using either principal factor analysis with varimax rotation or, when there were not enough items for this approach, by creating summative index variables. We generated nine measures from our survey data for each of the years of the intervention, each representing areas of reform that districts focused on in each year of the intervention. These areas of focus include: math or ELA instruction; managing and collecting data for use in instruction and planning; using data to guide instruction; open communication between the district actors; fiscal responsibility; setting and maintaining high expectations for all students; holding all personnel within the district accountable for student performance; establishing human resources policies to recruit, retain and support effective principals; and establishing human resources policies to recruit, retain and support effective teachers. Because we asked both district leaders and DAITs all survey questions, we used the lowest of the two responses on the Likert scale ratings in order to generate the most conservative response possible to questions pertaining to district focus due to the DAIT intervention. </w:t>
      </w:r>
      <w:r w:rsidR="000162C3" w:rsidRPr="0002158F">
        <w:rPr>
          <w:rFonts w:ascii="Arial" w:hAnsi="Arial" w:cs="Arial"/>
          <w:sz w:val="24"/>
          <w:szCs w:val="24"/>
        </w:rPr>
        <w:t>Appendix A</w:t>
      </w:r>
      <w:r w:rsidR="00481C33" w:rsidRPr="0002158F">
        <w:rPr>
          <w:rFonts w:ascii="Arial" w:hAnsi="Arial" w:cs="Arial"/>
          <w:sz w:val="24"/>
          <w:szCs w:val="24"/>
        </w:rPr>
        <w:t xml:space="preserve"> Table</w:t>
      </w:r>
      <w:r w:rsidR="00E33A9D" w:rsidRPr="0002158F">
        <w:rPr>
          <w:rFonts w:ascii="Arial" w:hAnsi="Arial" w:cs="Arial"/>
          <w:sz w:val="24"/>
          <w:szCs w:val="24"/>
        </w:rPr>
        <w:t>s 1 and</w:t>
      </w:r>
      <w:r w:rsidR="00481C33" w:rsidRPr="0002158F">
        <w:rPr>
          <w:rFonts w:ascii="Arial" w:hAnsi="Arial" w:cs="Arial"/>
          <w:sz w:val="24"/>
          <w:szCs w:val="24"/>
        </w:rPr>
        <w:t xml:space="preserve"> </w:t>
      </w:r>
      <w:r w:rsidR="00650F5A" w:rsidRPr="0002158F">
        <w:rPr>
          <w:rFonts w:ascii="Arial" w:hAnsi="Arial" w:cs="Arial"/>
          <w:sz w:val="24"/>
          <w:szCs w:val="24"/>
        </w:rPr>
        <w:t>2</w:t>
      </w:r>
      <w:r w:rsidR="00481C33" w:rsidRPr="0002158F">
        <w:rPr>
          <w:rFonts w:ascii="Arial" w:hAnsi="Arial" w:cs="Arial"/>
          <w:sz w:val="24"/>
          <w:szCs w:val="24"/>
        </w:rPr>
        <w:t xml:space="preserve"> lists these measures and their </w:t>
      </w:r>
      <w:r w:rsidR="00481C33" w:rsidRPr="0002158F">
        <w:rPr>
          <w:rFonts w:ascii="Arial" w:hAnsi="Arial" w:cs="Arial"/>
          <w:sz w:val="24"/>
          <w:szCs w:val="24"/>
        </w:rPr>
        <w:lastRenderedPageBreak/>
        <w:t>Cronbach alphas</w:t>
      </w:r>
      <w:r w:rsidR="00481C33" w:rsidRPr="0002158F">
        <w:rPr>
          <w:rStyle w:val="FootnoteReference"/>
          <w:rFonts w:ascii="Arial" w:hAnsi="Arial" w:cs="Arial"/>
          <w:sz w:val="24"/>
          <w:szCs w:val="24"/>
        </w:rPr>
        <w:footnoteReference w:id="16"/>
      </w:r>
      <w:r w:rsidR="00481C33" w:rsidRPr="0002158F">
        <w:rPr>
          <w:rFonts w:ascii="Arial" w:hAnsi="Arial" w:cs="Arial"/>
          <w:sz w:val="24"/>
          <w:szCs w:val="24"/>
        </w:rPr>
        <w:t xml:space="preserve"> along with the mean values and standard deviations of each measure in each of the intervention years, as well as the difference in levels between the first and second year of the intervention. We use the change in levels between year 1 and year 2 in our analyses of the relationship between changes in district practice induced by the DAIT reform and value-added measures of district ach</w:t>
      </w:r>
      <w:r w:rsidR="00845D17" w:rsidRPr="0002158F">
        <w:rPr>
          <w:rFonts w:ascii="Arial" w:hAnsi="Arial" w:cs="Arial"/>
          <w:sz w:val="24"/>
          <w:szCs w:val="24"/>
        </w:rPr>
        <w:t xml:space="preserve">ievement across the two years. </w:t>
      </w:r>
      <w:r w:rsidR="00481C33" w:rsidRPr="0002158F">
        <w:rPr>
          <w:rFonts w:ascii="Arial" w:hAnsi="Arial" w:cs="Arial"/>
          <w:sz w:val="24"/>
          <w:szCs w:val="24"/>
        </w:rPr>
        <w:t xml:space="preserve">The value-added measures of district achievement were generated from a model similar to </w:t>
      </w:r>
      <w:r w:rsidR="00551C2C" w:rsidRPr="0002158F">
        <w:rPr>
          <w:rFonts w:ascii="Arial" w:hAnsi="Arial" w:cs="Arial"/>
          <w:sz w:val="24"/>
          <w:szCs w:val="24"/>
        </w:rPr>
        <w:t>equation (2) with two changes: (a</w:t>
      </w:r>
      <w:r w:rsidR="00481C33" w:rsidRPr="0002158F">
        <w:rPr>
          <w:rFonts w:ascii="Arial" w:hAnsi="Arial" w:cs="Arial"/>
          <w:sz w:val="24"/>
          <w:szCs w:val="24"/>
        </w:rPr>
        <w:t>) we removed the DAIT treatment indicato</w:t>
      </w:r>
      <w:r w:rsidR="00551C2C" w:rsidRPr="0002158F">
        <w:rPr>
          <w:rFonts w:ascii="Arial" w:hAnsi="Arial" w:cs="Arial"/>
          <w:sz w:val="24"/>
          <w:szCs w:val="24"/>
        </w:rPr>
        <w:t>r; and (b</w:t>
      </w:r>
      <w:r w:rsidR="00481C33" w:rsidRPr="0002158F">
        <w:rPr>
          <w:rFonts w:ascii="Arial" w:hAnsi="Arial" w:cs="Arial"/>
          <w:sz w:val="24"/>
          <w:szCs w:val="24"/>
        </w:rPr>
        <w:t>) we replaced the separate student and time fixed-effects with</w:t>
      </w:r>
      <w:r w:rsidR="00845D17" w:rsidRPr="0002158F">
        <w:rPr>
          <w:rFonts w:ascii="Arial" w:hAnsi="Arial" w:cs="Arial"/>
          <w:sz w:val="24"/>
          <w:szCs w:val="24"/>
        </w:rPr>
        <w:t xml:space="preserve"> a district-time fixed-effect. </w:t>
      </w:r>
      <w:r w:rsidR="00481C33" w:rsidRPr="0002158F">
        <w:rPr>
          <w:rFonts w:ascii="Arial" w:hAnsi="Arial" w:cs="Arial"/>
          <w:sz w:val="24"/>
          <w:szCs w:val="24"/>
        </w:rPr>
        <w:t>We interpret the district-time fixed-effects as measures of districts’ “value-added” to student achie</w:t>
      </w:r>
      <w:r w:rsidR="00845D17" w:rsidRPr="0002158F">
        <w:rPr>
          <w:rFonts w:ascii="Arial" w:hAnsi="Arial" w:cs="Arial"/>
          <w:sz w:val="24"/>
          <w:szCs w:val="24"/>
        </w:rPr>
        <w:t>vement in each school year.</w:t>
      </w:r>
    </w:p>
    <w:p w:rsidR="005967CA" w:rsidRPr="0002158F" w:rsidRDefault="005967CA" w:rsidP="009C11AF">
      <w:pPr>
        <w:spacing w:after="0"/>
        <w:rPr>
          <w:rFonts w:ascii="Arial" w:hAnsi="Arial" w:cs="Arial"/>
          <w:sz w:val="24"/>
          <w:szCs w:val="24"/>
        </w:rPr>
      </w:pPr>
    </w:p>
    <w:p w:rsidR="002466FF" w:rsidRPr="0002158F" w:rsidRDefault="00481C33" w:rsidP="009C11AF">
      <w:pPr>
        <w:rPr>
          <w:rFonts w:ascii="Arial" w:hAnsi="Arial" w:cs="Arial"/>
          <w:sz w:val="24"/>
          <w:szCs w:val="24"/>
        </w:rPr>
        <w:sectPr w:rsidR="002466FF" w:rsidRPr="0002158F" w:rsidSect="0069548D">
          <w:pgSz w:w="12240" w:h="15840"/>
          <w:pgMar w:top="1296" w:right="1296" w:bottom="1530" w:left="1296" w:header="720" w:footer="576" w:gutter="0"/>
          <w:cols w:space="720"/>
          <w:docGrid w:linePitch="360"/>
        </w:sectPr>
      </w:pPr>
      <w:r w:rsidRPr="0002158F">
        <w:rPr>
          <w:rFonts w:ascii="Arial" w:hAnsi="Arial" w:cs="Arial"/>
          <w:sz w:val="24"/>
          <w:szCs w:val="24"/>
        </w:rPr>
        <w:t xml:space="preserve">We used these data in simple district-level regression analyses to explore whether or not any particular DAIT-supported changes in district priorities and practices are associated with changes in districts’ math and ELA achievement growth during the intervention. </w:t>
      </w:r>
      <w:r w:rsidR="00CD2448" w:rsidRPr="0002158F">
        <w:rPr>
          <w:rFonts w:ascii="Arial" w:hAnsi="Arial" w:cs="Arial"/>
          <w:sz w:val="24"/>
          <w:szCs w:val="24"/>
        </w:rPr>
        <w:fldChar w:fldCharType="begin"/>
      </w:r>
      <w:r w:rsidR="00F46611" w:rsidRPr="0002158F">
        <w:rPr>
          <w:rFonts w:ascii="Arial" w:hAnsi="Arial" w:cs="Arial"/>
          <w:sz w:val="24"/>
          <w:szCs w:val="24"/>
        </w:rPr>
        <w:instrText xml:space="preserve"> REF _Ref323559100 \h </w:instrText>
      </w:r>
      <w:r w:rsidR="0002158F">
        <w:rPr>
          <w:rFonts w:ascii="Arial" w:hAnsi="Arial" w:cs="Arial"/>
          <w:sz w:val="24"/>
          <w:szCs w:val="24"/>
        </w:rPr>
        <w:instrText xml:space="preserve"> \* MERGEFORMAT </w:instrText>
      </w:r>
      <w:r w:rsidR="00CD2448" w:rsidRPr="0002158F">
        <w:rPr>
          <w:rFonts w:ascii="Arial" w:hAnsi="Arial" w:cs="Arial"/>
          <w:sz w:val="24"/>
          <w:szCs w:val="24"/>
        </w:rPr>
      </w:r>
      <w:r w:rsidR="00CD2448" w:rsidRPr="0002158F">
        <w:rPr>
          <w:rFonts w:ascii="Arial" w:hAnsi="Arial" w:cs="Arial"/>
          <w:sz w:val="24"/>
          <w:szCs w:val="24"/>
        </w:rPr>
        <w:fldChar w:fldCharType="separate"/>
      </w:r>
      <w:r w:rsidR="009E2D5B" w:rsidRPr="0002158F">
        <w:rPr>
          <w:rFonts w:ascii="Arial" w:hAnsi="Arial" w:cs="Arial"/>
          <w:sz w:val="24"/>
          <w:szCs w:val="24"/>
        </w:rPr>
        <w:t xml:space="preserve">Table </w:t>
      </w:r>
      <w:r w:rsidR="009E2D5B">
        <w:rPr>
          <w:rFonts w:ascii="Arial" w:hAnsi="Arial" w:cs="Arial"/>
          <w:noProof/>
          <w:sz w:val="24"/>
          <w:szCs w:val="24"/>
        </w:rPr>
        <w:t>18</w:t>
      </w:r>
      <w:r w:rsidR="00CD2448" w:rsidRPr="0002158F">
        <w:rPr>
          <w:rFonts w:ascii="Arial" w:hAnsi="Arial" w:cs="Arial"/>
          <w:sz w:val="24"/>
          <w:szCs w:val="24"/>
        </w:rPr>
        <w:fldChar w:fldCharType="end"/>
      </w:r>
      <w:r w:rsidRPr="0002158F">
        <w:rPr>
          <w:rFonts w:ascii="Arial" w:hAnsi="Arial" w:cs="Arial"/>
          <w:sz w:val="24"/>
          <w:szCs w:val="24"/>
        </w:rPr>
        <w:t xml:space="preserve"> and </w:t>
      </w:r>
      <w:r w:rsidR="00CD2448" w:rsidRPr="0002158F">
        <w:rPr>
          <w:rFonts w:ascii="Arial" w:hAnsi="Arial" w:cs="Arial"/>
          <w:sz w:val="24"/>
          <w:szCs w:val="24"/>
        </w:rPr>
        <w:fldChar w:fldCharType="begin"/>
      </w:r>
      <w:r w:rsidR="00F46611" w:rsidRPr="0002158F">
        <w:rPr>
          <w:rFonts w:ascii="Arial" w:hAnsi="Arial" w:cs="Arial"/>
          <w:sz w:val="24"/>
          <w:szCs w:val="24"/>
        </w:rPr>
        <w:instrText xml:space="preserve"> REF _Ref323559109 \h </w:instrText>
      </w:r>
      <w:r w:rsidR="0002158F">
        <w:rPr>
          <w:rFonts w:ascii="Arial" w:hAnsi="Arial" w:cs="Arial"/>
          <w:sz w:val="24"/>
          <w:szCs w:val="24"/>
        </w:rPr>
        <w:instrText xml:space="preserve"> \* MERGEFORMAT </w:instrText>
      </w:r>
      <w:r w:rsidR="00CD2448" w:rsidRPr="0002158F">
        <w:rPr>
          <w:rFonts w:ascii="Arial" w:hAnsi="Arial" w:cs="Arial"/>
          <w:sz w:val="24"/>
          <w:szCs w:val="24"/>
        </w:rPr>
      </w:r>
      <w:r w:rsidR="00CD2448" w:rsidRPr="0002158F">
        <w:rPr>
          <w:rFonts w:ascii="Arial" w:hAnsi="Arial" w:cs="Arial"/>
          <w:sz w:val="24"/>
          <w:szCs w:val="24"/>
        </w:rPr>
        <w:fldChar w:fldCharType="separate"/>
      </w:r>
      <w:r w:rsidR="009E2D5B" w:rsidRPr="0002158F">
        <w:rPr>
          <w:rFonts w:ascii="Arial" w:hAnsi="Arial" w:cs="Arial"/>
          <w:b/>
          <w:sz w:val="24"/>
          <w:szCs w:val="24"/>
        </w:rPr>
        <w:t xml:space="preserve">Table </w:t>
      </w:r>
      <w:r w:rsidR="009E2D5B">
        <w:rPr>
          <w:rFonts w:ascii="Arial" w:hAnsi="Arial" w:cs="Arial"/>
          <w:b/>
          <w:noProof/>
          <w:sz w:val="24"/>
          <w:szCs w:val="24"/>
        </w:rPr>
        <w:t>19</w:t>
      </w:r>
      <w:r w:rsidR="00CD2448" w:rsidRPr="0002158F">
        <w:rPr>
          <w:rFonts w:ascii="Arial" w:hAnsi="Arial" w:cs="Arial"/>
          <w:sz w:val="24"/>
          <w:szCs w:val="24"/>
        </w:rPr>
        <w:fldChar w:fldCharType="end"/>
      </w:r>
      <w:r w:rsidRPr="0002158F">
        <w:rPr>
          <w:rFonts w:ascii="Arial" w:hAnsi="Arial" w:cs="Arial"/>
          <w:sz w:val="24"/>
          <w:szCs w:val="24"/>
        </w:rPr>
        <w:t xml:space="preserve"> show results from regressions of the 43 Cohort 1 DAIT districts’ math and ELA change in “value-added” between 2008-9 and 2009-10, respectively, on the districts’ shifts in focus in each of the priority areas. </w:t>
      </w:r>
      <w:r w:rsidR="00CD2448" w:rsidRPr="0002158F">
        <w:rPr>
          <w:rFonts w:ascii="Arial" w:hAnsi="Arial" w:cs="Arial"/>
          <w:sz w:val="24"/>
          <w:szCs w:val="24"/>
        </w:rPr>
        <w:fldChar w:fldCharType="begin"/>
      </w:r>
      <w:r w:rsidR="00F46611" w:rsidRPr="0002158F">
        <w:rPr>
          <w:rFonts w:ascii="Arial" w:hAnsi="Arial" w:cs="Arial"/>
          <w:sz w:val="24"/>
          <w:szCs w:val="24"/>
        </w:rPr>
        <w:instrText xml:space="preserve"> REF _Ref323559100 \h </w:instrText>
      </w:r>
      <w:r w:rsidR="0002158F">
        <w:rPr>
          <w:rFonts w:ascii="Arial" w:hAnsi="Arial" w:cs="Arial"/>
          <w:sz w:val="24"/>
          <w:szCs w:val="24"/>
        </w:rPr>
        <w:instrText xml:space="preserve"> \* MERGEFORMAT </w:instrText>
      </w:r>
      <w:r w:rsidR="00CD2448" w:rsidRPr="0002158F">
        <w:rPr>
          <w:rFonts w:ascii="Arial" w:hAnsi="Arial" w:cs="Arial"/>
          <w:sz w:val="24"/>
          <w:szCs w:val="24"/>
        </w:rPr>
      </w:r>
      <w:r w:rsidR="00CD2448" w:rsidRPr="0002158F">
        <w:rPr>
          <w:rFonts w:ascii="Arial" w:hAnsi="Arial" w:cs="Arial"/>
          <w:sz w:val="24"/>
          <w:szCs w:val="24"/>
        </w:rPr>
        <w:fldChar w:fldCharType="separate"/>
      </w:r>
      <w:r w:rsidR="009E2D5B" w:rsidRPr="0002158F">
        <w:rPr>
          <w:rFonts w:ascii="Arial" w:hAnsi="Arial" w:cs="Arial"/>
          <w:sz w:val="24"/>
          <w:szCs w:val="24"/>
        </w:rPr>
        <w:t xml:space="preserve">Table </w:t>
      </w:r>
      <w:r w:rsidR="009E2D5B">
        <w:rPr>
          <w:rFonts w:ascii="Arial" w:hAnsi="Arial" w:cs="Arial"/>
          <w:noProof/>
          <w:sz w:val="24"/>
          <w:szCs w:val="24"/>
        </w:rPr>
        <w:t>18</w:t>
      </w:r>
      <w:r w:rsidR="00CD2448" w:rsidRPr="0002158F">
        <w:rPr>
          <w:rFonts w:ascii="Arial" w:hAnsi="Arial" w:cs="Arial"/>
          <w:sz w:val="24"/>
          <w:szCs w:val="24"/>
        </w:rPr>
        <w:fldChar w:fldCharType="end"/>
      </w:r>
      <w:r w:rsidR="00F46611" w:rsidRPr="0002158F">
        <w:rPr>
          <w:rFonts w:ascii="Arial" w:hAnsi="Arial" w:cs="Arial"/>
          <w:sz w:val="24"/>
          <w:szCs w:val="24"/>
        </w:rPr>
        <w:t xml:space="preserve"> </w:t>
      </w:r>
      <w:r w:rsidRPr="0002158F">
        <w:rPr>
          <w:rFonts w:ascii="Arial" w:hAnsi="Arial" w:cs="Arial"/>
          <w:sz w:val="24"/>
          <w:szCs w:val="24"/>
        </w:rPr>
        <w:t xml:space="preserve">and </w:t>
      </w:r>
      <w:r w:rsidR="00CD2448" w:rsidRPr="0002158F">
        <w:rPr>
          <w:rFonts w:ascii="Arial" w:hAnsi="Arial" w:cs="Arial"/>
          <w:sz w:val="24"/>
          <w:szCs w:val="24"/>
        </w:rPr>
        <w:fldChar w:fldCharType="begin"/>
      </w:r>
      <w:r w:rsidR="00F46611" w:rsidRPr="0002158F">
        <w:rPr>
          <w:rFonts w:ascii="Arial" w:hAnsi="Arial" w:cs="Arial"/>
          <w:sz w:val="24"/>
          <w:szCs w:val="24"/>
        </w:rPr>
        <w:instrText xml:space="preserve"> REF _Ref323559109 \h </w:instrText>
      </w:r>
      <w:r w:rsidR="0002158F">
        <w:rPr>
          <w:rFonts w:ascii="Arial" w:hAnsi="Arial" w:cs="Arial"/>
          <w:sz w:val="24"/>
          <w:szCs w:val="24"/>
        </w:rPr>
        <w:instrText xml:space="preserve"> \* MERGEFORMAT </w:instrText>
      </w:r>
      <w:r w:rsidR="00CD2448" w:rsidRPr="0002158F">
        <w:rPr>
          <w:rFonts w:ascii="Arial" w:hAnsi="Arial" w:cs="Arial"/>
          <w:sz w:val="24"/>
          <w:szCs w:val="24"/>
        </w:rPr>
      </w:r>
      <w:r w:rsidR="00CD2448" w:rsidRPr="0002158F">
        <w:rPr>
          <w:rFonts w:ascii="Arial" w:hAnsi="Arial" w:cs="Arial"/>
          <w:sz w:val="24"/>
          <w:szCs w:val="24"/>
        </w:rPr>
        <w:fldChar w:fldCharType="separate"/>
      </w:r>
      <w:r w:rsidR="009E2D5B" w:rsidRPr="0002158F">
        <w:rPr>
          <w:rFonts w:ascii="Arial" w:hAnsi="Arial" w:cs="Arial"/>
          <w:b/>
          <w:sz w:val="24"/>
          <w:szCs w:val="24"/>
        </w:rPr>
        <w:t xml:space="preserve">Table </w:t>
      </w:r>
      <w:r w:rsidR="009E2D5B">
        <w:rPr>
          <w:rFonts w:ascii="Arial" w:hAnsi="Arial" w:cs="Arial"/>
          <w:b/>
          <w:noProof/>
          <w:sz w:val="24"/>
          <w:szCs w:val="24"/>
        </w:rPr>
        <w:t>19</w:t>
      </w:r>
      <w:r w:rsidR="00CD2448" w:rsidRPr="0002158F">
        <w:rPr>
          <w:rFonts w:ascii="Arial" w:hAnsi="Arial" w:cs="Arial"/>
          <w:sz w:val="24"/>
          <w:szCs w:val="24"/>
        </w:rPr>
        <w:fldChar w:fldCharType="end"/>
      </w:r>
      <w:r w:rsidRPr="0002158F">
        <w:rPr>
          <w:rFonts w:ascii="Arial" w:hAnsi="Arial" w:cs="Arial"/>
          <w:sz w:val="24"/>
          <w:szCs w:val="24"/>
        </w:rPr>
        <w:t xml:space="preserve"> show results from regressions of the 139 combined Cohort 1 and 2 DAIT districts’ math and ELA change in “value-added” between the first year and second year of the intervention, respectively, on the districts’ shifts in focus in each of the priority areas. In all regressions we control for a set of district covariates: the natural log of district enrollment, the percent of minority students in the district, indicators for high school and unified districts (with elementary districts as the reference group), indicators for urban and rural districts (suburban as reference), and district expenditures per-pupil. We note at the outset that, of course, the relationships addressed in these analyses are in no way causal. We simply aim to better understand the relationships between DAIT-induced priority/implementation changes in the districts that worked with DAITs and increases in student achievement, but we cannot make any claims that these shifts in priorities caused increases or decreases in student achievement.</w:t>
      </w:r>
    </w:p>
    <w:p w:rsidR="00C20AF6" w:rsidRPr="0002158F" w:rsidRDefault="00C20AF6" w:rsidP="009C11AF">
      <w:pPr>
        <w:spacing w:after="0"/>
        <w:rPr>
          <w:rFonts w:ascii="Arial" w:hAnsi="Arial" w:cs="Arial"/>
          <w:sz w:val="24"/>
          <w:szCs w:val="24"/>
        </w:rPr>
      </w:pPr>
    </w:p>
    <w:p w:rsidR="00F46611" w:rsidRPr="0002158F" w:rsidRDefault="00481C33" w:rsidP="009C11AF">
      <w:pPr>
        <w:ind w:firstLine="720"/>
        <w:rPr>
          <w:rFonts w:ascii="Arial" w:hAnsi="Arial" w:cs="Arial"/>
          <w:sz w:val="24"/>
          <w:szCs w:val="24"/>
        </w:rPr>
      </w:pPr>
      <w:r w:rsidRPr="0002158F">
        <w:rPr>
          <w:rFonts w:ascii="Arial" w:hAnsi="Arial" w:cs="Arial"/>
          <w:sz w:val="24"/>
          <w:szCs w:val="24"/>
        </w:rPr>
        <w:t xml:space="preserve"> </w:t>
      </w:r>
    </w:p>
    <w:p w:rsidR="00F46611" w:rsidRPr="0002158F" w:rsidRDefault="00F46611" w:rsidP="009C11AF">
      <w:pPr>
        <w:pStyle w:val="Caption"/>
        <w:keepNext/>
        <w:spacing w:line="276" w:lineRule="auto"/>
        <w:rPr>
          <w:rFonts w:ascii="Arial" w:hAnsi="Arial" w:cs="Arial"/>
          <w:sz w:val="24"/>
          <w:szCs w:val="24"/>
        </w:rPr>
      </w:pPr>
      <w:bookmarkStart w:id="80" w:name="_Ref323559100"/>
      <w:bookmarkStart w:id="81" w:name="_Toc199316053"/>
      <w:r w:rsidRPr="0002158F">
        <w:rPr>
          <w:rFonts w:ascii="Arial" w:hAnsi="Arial" w:cs="Arial"/>
          <w:sz w:val="24"/>
          <w:szCs w:val="24"/>
        </w:rPr>
        <w:t xml:space="preserve">Table </w:t>
      </w:r>
      <w:r w:rsidR="00CD2448" w:rsidRPr="0002158F">
        <w:rPr>
          <w:rFonts w:ascii="Arial" w:hAnsi="Arial" w:cs="Arial"/>
          <w:sz w:val="24"/>
          <w:szCs w:val="24"/>
        </w:rPr>
        <w:fldChar w:fldCharType="begin"/>
      </w:r>
      <w:r w:rsidR="00CD5C93" w:rsidRPr="0002158F">
        <w:rPr>
          <w:rFonts w:ascii="Arial" w:hAnsi="Arial" w:cs="Arial"/>
          <w:sz w:val="24"/>
          <w:szCs w:val="24"/>
        </w:rPr>
        <w:instrText xml:space="preserve"> SEQ Table \* ARABIC </w:instrText>
      </w:r>
      <w:r w:rsidR="00CD2448" w:rsidRPr="0002158F">
        <w:rPr>
          <w:rFonts w:ascii="Arial" w:hAnsi="Arial" w:cs="Arial"/>
          <w:sz w:val="24"/>
          <w:szCs w:val="24"/>
        </w:rPr>
        <w:fldChar w:fldCharType="separate"/>
      </w:r>
      <w:r w:rsidR="009E2D5B">
        <w:rPr>
          <w:rFonts w:ascii="Arial" w:hAnsi="Arial" w:cs="Arial"/>
          <w:noProof/>
          <w:sz w:val="24"/>
          <w:szCs w:val="24"/>
        </w:rPr>
        <w:t>18</w:t>
      </w:r>
      <w:r w:rsidR="00CD2448" w:rsidRPr="0002158F">
        <w:rPr>
          <w:rFonts w:ascii="Arial" w:hAnsi="Arial" w:cs="Arial"/>
          <w:noProof/>
          <w:sz w:val="24"/>
          <w:szCs w:val="24"/>
        </w:rPr>
        <w:fldChar w:fldCharType="end"/>
      </w:r>
      <w:bookmarkEnd w:id="80"/>
      <w:r w:rsidRPr="0002158F">
        <w:rPr>
          <w:rFonts w:ascii="Arial" w:hAnsi="Arial" w:cs="Arial"/>
          <w:sz w:val="24"/>
          <w:szCs w:val="24"/>
        </w:rPr>
        <w:t>. OLS Regression of DAIT Districts’ Adjusted Math Achievement Growth on Changes in Reform Priorities from 2008-9 to 2009-10 (Cohort 1)</w:t>
      </w:r>
      <w:bookmarkEnd w:id="81"/>
    </w:p>
    <w:tbl>
      <w:tblPr>
        <w:tblW w:w="13425" w:type="dxa"/>
        <w:tblInd w:w="93" w:type="dxa"/>
        <w:tblLayout w:type="fixed"/>
        <w:tblLook w:val="04A0" w:firstRow="1" w:lastRow="0" w:firstColumn="1" w:lastColumn="0" w:noHBand="0" w:noVBand="1"/>
      </w:tblPr>
      <w:tblGrid>
        <w:gridCol w:w="1005"/>
        <w:gridCol w:w="1260"/>
        <w:gridCol w:w="1440"/>
        <w:gridCol w:w="1260"/>
        <w:gridCol w:w="1710"/>
        <w:gridCol w:w="1530"/>
        <w:gridCol w:w="1440"/>
        <w:gridCol w:w="1620"/>
        <w:gridCol w:w="1170"/>
        <w:gridCol w:w="990"/>
      </w:tblGrid>
      <w:tr w:rsidR="001F64C2" w:rsidRPr="0002158F" w:rsidTr="001F64C2">
        <w:trPr>
          <w:trHeight w:val="572"/>
        </w:trPr>
        <w:tc>
          <w:tcPr>
            <w:tcW w:w="1005" w:type="dxa"/>
            <w:tcBorders>
              <w:top w:val="single" w:sz="4" w:space="0" w:color="auto"/>
              <w:left w:val="single" w:sz="4" w:space="0" w:color="auto"/>
              <w:bottom w:val="single" w:sz="4" w:space="0" w:color="auto"/>
              <w:right w:val="nil"/>
            </w:tcBorders>
            <w:shd w:val="clear" w:color="auto" w:fill="D9D9D9"/>
            <w:vAlign w:val="bottom"/>
            <w:hideMark/>
          </w:tcPr>
          <w:p w:rsidR="009B2389" w:rsidRPr="0002158F" w:rsidRDefault="009B2389" w:rsidP="009C11AF">
            <w:pPr>
              <w:spacing w:after="0"/>
              <w:rPr>
                <w:rFonts w:ascii="Arial" w:eastAsia="Times New Roman" w:hAnsi="Arial" w:cs="Arial"/>
                <w:b/>
                <w:color w:val="000000"/>
              </w:rPr>
            </w:pPr>
            <w:r w:rsidRPr="0002158F">
              <w:rPr>
                <w:rFonts w:ascii="Arial" w:eastAsia="Times New Roman" w:hAnsi="Arial" w:cs="Arial"/>
                <w:b/>
                <w:color w:val="000000"/>
              </w:rPr>
              <w:t> </w:t>
            </w:r>
          </w:p>
        </w:tc>
        <w:tc>
          <w:tcPr>
            <w:tcW w:w="1260" w:type="dxa"/>
            <w:tcBorders>
              <w:top w:val="single" w:sz="4" w:space="0" w:color="auto"/>
              <w:left w:val="nil"/>
              <w:bottom w:val="single" w:sz="4" w:space="0" w:color="auto"/>
              <w:right w:val="nil"/>
            </w:tcBorders>
            <w:shd w:val="clear" w:color="auto" w:fill="D9D9D9"/>
            <w:vAlign w:val="center"/>
            <w:hideMark/>
          </w:tcPr>
          <w:p w:rsidR="009B2389" w:rsidRPr="0002158F" w:rsidRDefault="009B2389" w:rsidP="009C11AF">
            <w:pPr>
              <w:spacing w:after="0"/>
              <w:jc w:val="center"/>
              <w:rPr>
                <w:rFonts w:ascii="Arial" w:eastAsia="Times New Roman" w:hAnsi="Arial" w:cs="Arial"/>
                <w:b/>
                <w:color w:val="000000"/>
                <w:sz w:val="21"/>
                <w:szCs w:val="21"/>
              </w:rPr>
            </w:pPr>
            <w:r w:rsidRPr="0002158F">
              <w:rPr>
                <w:rFonts w:ascii="Arial" w:eastAsia="Times New Roman" w:hAnsi="Arial" w:cs="Arial"/>
                <w:b/>
                <w:color w:val="000000"/>
                <w:sz w:val="21"/>
                <w:szCs w:val="21"/>
              </w:rPr>
              <w:t>Math Instruction</w:t>
            </w:r>
          </w:p>
        </w:tc>
        <w:tc>
          <w:tcPr>
            <w:tcW w:w="1440" w:type="dxa"/>
            <w:tcBorders>
              <w:top w:val="single" w:sz="4" w:space="0" w:color="auto"/>
              <w:left w:val="nil"/>
              <w:bottom w:val="single" w:sz="4" w:space="0" w:color="auto"/>
              <w:right w:val="nil"/>
            </w:tcBorders>
            <w:shd w:val="clear" w:color="auto" w:fill="D9D9D9"/>
            <w:vAlign w:val="center"/>
            <w:hideMark/>
          </w:tcPr>
          <w:p w:rsidR="009B2389" w:rsidRPr="0002158F" w:rsidRDefault="009B2389" w:rsidP="009C11AF">
            <w:pPr>
              <w:spacing w:after="0"/>
              <w:jc w:val="center"/>
              <w:rPr>
                <w:rFonts w:ascii="Arial" w:eastAsia="Times New Roman" w:hAnsi="Arial" w:cs="Arial"/>
                <w:b/>
                <w:color w:val="000000"/>
                <w:sz w:val="21"/>
                <w:szCs w:val="21"/>
              </w:rPr>
            </w:pPr>
            <w:r w:rsidRPr="0002158F">
              <w:rPr>
                <w:rFonts w:ascii="Arial" w:eastAsia="Times New Roman" w:hAnsi="Arial" w:cs="Arial"/>
                <w:b/>
                <w:color w:val="000000"/>
                <w:sz w:val="21"/>
                <w:szCs w:val="21"/>
              </w:rPr>
              <w:t>Data Management</w:t>
            </w:r>
          </w:p>
        </w:tc>
        <w:tc>
          <w:tcPr>
            <w:tcW w:w="1260" w:type="dxa"/>
            <w:tcBorders>
              <w:top w:val="single" w:sz="4" w:space="0" w:color="auto"/>
              <w:left w:val="nil"/>
              <w:bottom w:val="single" w:sz="4" w:space="0" w:color="auto"/>
              <w:right w:val="nil"/>
            </w:tcBorders>
            <w:shd w:val="clear" w:color="auto" w:fill="D9D9D9"/>
            <w:vAlign w:val="center"/>
            <w:hideMark/>
          </w:tcPr>
          <w:p w:rsidR="009B2389" w:rsidRPr="0002158F" w:rsidRDefault="009B2389" w:rsidP="009C11AF">
            <w:pPr>
              <w:spacing w:after="0"/>
              <w:jc w:val="center"/>
              <w:rPr>
                <w:rFonts w:ascii="Arial" w:eastAsia="Times New Roman" w:hAnsi="Arial" w:cs="Arial"/>
                <w:b/>
                <w:color w:val="000000"/>
                <w:sz w:val="21"/>
                <w:szCs w:val="21"/>
              </w:rPr>
            </w:pPr>
            <w:r w:rsidRPr="0002158F">
              <w:rPr>
                <w:rFonts w:ascii="Arial" w:eastAsia="Times New Roman" w:hAnsi="Arial" w:cs="Arial"/>
                <w:b/>
                <w:color w:val="000000"/>
                <w:sz w:val="21"/>
                <w:szCs w:val="21"/>
              </w:rPr>
              <w:t>Data Instruction</w:t>
            </w:r>
          </w:p>
        </w:tc>
        <w:tc>
          <w:tcPr>
            <w:tcW w:w="1710" w:type="dxa"/>
            <w:tcBorders>
              <w:top w:val="single" w:sz="4" w:space="0" w:color="auto"/>
              <w:left w:val="nil"/>
              <w:bottom w:val="single" w:sz="4" w:space="0" w:color="auto"/>
              <w:right w:val="nil"/>
            </w:tcBorders>
            <w:shd w:val="clear" w:color="auto" w:fill="D9D9D9"/>
            <w:vAlign w:val="center"/>
            <w:hideMark/>
          </w:tcPr>
          <w:p w:rsidR="009B2389" w:rsidRPr="0002158F" w:rsidRDefault="009B2389" w:rsidP="009C11AF">
            <w:pPr>
              <w:spacing w:after="0"/>
              <w:jc w:val="center"/>
              <w:rPr>
                <w:rFonts w:ascii="Arial" w:eastAsia="Times New Roman" w:hAnsi="Arial" w:cs="Arial"/>
                <w:b/>
                <w:color w:val="000000"/>
                <w:sz w:val="21"/>
                <w:szCs w:val="21"/>
              </w:rPr>
            </w:pPr>
            <w:r w:rsidRPr="0002158F">
              <w:rPr>
                <w:rFonts w:ascii="Arial" w:eastAsia="Times New Roman" w:hAnsi="Arial" w:cs="Arial"/>
                <w:b/>
                <w:color w:val="000000"/>
                <w:sz w:val="21"/>
                <w:szCs w:val="21"/>
              </w:rPr>
              <w:t>Open Communication</w:t>
            </w:r>
          </w:p>
        </w:tc>
        <w:tc>
          <w:tcPr>
            <w:tcW w:w="1530" w:type="dxa"/>
            <w:tcBorders>
              <w:top w:val="single" w:sz="4" w:space="0" w:color="auto"/>
              <w:left w:val="nil"/>
              <w:bottom w:val="single" w:sz="4" w:space="0" w:color="auto"/>
              <w:right w:val="nil"/>
            </w:tcBorders>
            <w:shd w:val="clear" w:color="auto" w:fill="D9D9D9"/>
            <w:vAlign w:val="center"/>
            <w:hideMark/>
          </w:tcPr>
          <w:p w:rsidR="009B2389" w:rsidRPr="0002158F" w:rsidRDefault="009B2389" w:rsidP="009C11AF">
            <w:pPr>
              <w:spacing w:after="0"/>
              <w:jc w:val="center"/>
              <w:rPr>
                <w:rFonts w:ascii="Arial" w:eastAsia="Times New Roman" w:hAnsi="Arial" w:cs="Arial"/>
                <w:b/>
                <w:color w:val="000000"/>
                <w:sz w:val="21"/>
                <w:szCs w:val="21"/>
              </w:rPr>
            </w:pPr>
            <w:r w:rsidRPr="0002158F">
              <w:rPr>
                <w:rFonts w:ascii="Arial" w:eastAsia="Times New Roman" w:hAnsi="Arial" w:cs="Arial"/>
                <w:b/>
                <w:color w:val="000000"/>
                <w:sz w:val="21"/>
                <w:szCs w:val="21"/>
              </w:rPr>
              <w:t>Fiscal Responsibility</w:t>
            </w:r>
          </w:p>
        </w:tc>
        <w:tc>
          <w:tcPr>
            <w:tcW w:w="1440" w:type="dxa"/>
            <w:tcBorders>
              <w:top w:val="single" w:sz="4" w:space="0" w:color="auto"/>
              <w:left w:val="nil"/>
              <w:bottom w:val="single" w:sz="4" w:space="0" w:color="auto"/>
              <w:right w:val="nil"/>
            </w:tcBorders>
            <w:shd w:val="clear" w:color="auto" w:fill="D9D9D9"/>
            <w:vAlign w:val="center"/>
            <w:hideMark/>
          </w:tcPr>
          <w:p w:rsidR="009B2389" w:rsidRPr="0002158F" w:rsidRDefault="009B2389" w:rsidP="009C11AF">
            <w:pPr>
              <w:spacing w:after="0"/>
              <w:jc w:val="center"/>
              <w:rPr>
                <w:rFonts w:ascii="Arial" w:eastAsia="Times New Roman" w:hAnsi="Arial" w:cs="Arial"/>
                <w:b/>
                <w:color w:val="000000"/>
                <w:sz w:val="21"/>
                <w:szCs w:val="21"/>
              </w:rPr>
            </w:pPr>
            <w:r w:rsidRPr="0002158F">
              <w:rPr>
                <w:rFonts w:ascii="Arial" w:eastAsia="Times New Roman" w:hAnsi="Arial" w:cs="Arial"/>
                <w:b/>
                <w:color w:val="000000"/>
                <w:sz w:val="21"/>
                <w:szCs w:val="21"/>
              </w:rPr>
              <w:t>High Expectations</w:t>
            </w:r>
          </w:p>
        </w:tc>
        <w:tc>
          <w:tcPr>
            <w:tcW w:w="1620" w:type="dxa"/>
            <w:tcBorders>
              <w:top w:val="single" w:sz="4" w:space="0" w:color="auto"/>
              <w:left w:val="nil"/>
              <w:bottom w:val="single" w:sz="4" w:space="0" w:color="auto"/>
              <w:right w:val="nil"/>
            </w:tcBorders>
            <w:shd w:val="clear" w:color="auto" w:fill="D9D9D9"/>
            <w:vAlign w:val="center"/>
            <w:hideMark/>
          </w:tcPr>
          <w:p w:rsidR="009B2389" w:rsidRPr="0002158F" w:rsidRDefault="009B2389" w:rsidP="009C11AF">
            <w:pPr>
              <w:spacing w:after="0"/>
              <w:jc w:val="center"/>
              <w:rPr>
                <w:rFonts w:ascii="Arial" w:eastAsia="Times New Roman" w:hAnsi="Arial" w:cs="Arial"/>
                <w:b/>
                <w:color w:val="000000"/>
                <w:sz w:val="21"/>
                <w:szCs w:val="21"/>
              </w:rPr>
            </w:pPr>
            <w:r w:rsidRPr="0002158F">
              <w:rPr>
                <w:rFonts w:ascii="Arial" w:eastAsia="Times New Roman" w:hAnsi="Arial" w:cs="Arial"/>
                <w:b/>
                <w:color w:val="000000"/>
                <w:sz w:val="21"/>
                <w:szCs w:val="21"/>
              </w:rPr>
              <w:t>Within District Accountability</w:t>
            </w:r>
          </w:p>
        </w:tc>
        <w:tc>
          <w:tcPr>
            <w:tcW w:w="1170" w:type="dxa"/>
            <w:tcBorders>
              <w:top w:val="single" w:sz="4" w:space="0" w:color="auto"/>
              <w:left w:val="nil"/>
              <w:bottom w:val="single" w:sz="4" w:space="0" w:color="auto"/>
              <w:right w:val="nil"/>
            </w:tcBorders>
            <w:shd w:val="clear" w:color="auto" w:fill="D9D9D9"/>
            <w:vAlign w:val="center"/>
            <w:hideMark/>
          </w:tcPr>
          <w:p w:rsidR="009B2389" w:rsidRPr="0002158F" w:rsidRDefault="009B2389" w:rsidP="009C11AF">
            <w:pPr>
              <w:spacing w:after="0"/>
              <w:jc w:val="center"/>
              <w:rPr>
                <w:rFonts w:ascii="Arial" w:eastAsia="Times New Roman" w:hAnsi="Arial" w:cs="Arial"/>
                <w:b/>
                <w:color w:val="000000"/>
                <w:sz w:val="21"/>
                <w:szCs w:val="21"/>
              </w:rPr>
            </w:pPr>
            <w:r w:rsidRPr="0002158F">
              <w:rPr>
                <w:rFonts w:ascii="Arial" w:eastAsia="Times New Roman" w:hAnsi="Arial" w:cs="Arial"/>
                <w:b/>
                <w:color w:val="000000"/>
                <w:sz w:val="21"/>
                <w:szCs w:val="21"/>
              </w:rPr>
              <w:t>Principal HR</w:t>
            </w:r>
          </w:p>
        </w:tc>
        <w:tc>
          <w:tcPr>
            <w:tcW w:w="990" w:type="dxa"/>
            <w:tcBorders>
              <w:top w:val="single" w:sz="4" w:space="0" w:color="auto"/>
              <w:left w:val="nil"/>
              <w:bottom w:val="single" w:sz="4" w:space="0" w:color="auto"/>
              <w:right w:val="single" w:sz="4" w:space="0" w:color="auto"/>
            </w:tcBorders>
            <w:shd w:val="clear" w:color="auto" w:fill="D9D9D9"/>
            <w:vAlign w:val="center"/>
            <w:hideMark/>
          </w:tcPr>
          <w:p w:rsidR="009B2389" w:rsidRPr="0002158F" w:rsidRDefault="009B2389" w:rsidP="009C11AF">
            <w:pPr>
              <w:spacing w:after="0"/>
              <w:jc w:val="center"/>
              <w:rPr>
                <w:rFonts w:ascii="Arial" w:eastAsia="Times New Roman" w:hAnsi="Arial" w:cs="Arial"/>
                <w:b/>
                <w:color w:val="000000"/>
                <w:sz w:val="21"/>
                <w:szCs w:val="21"/>
              </w:rPr>
            </w:pPr>
            <w:r w:rsidRPr="0002158F">
              <w:rPr>
                <w:rFonts w:ascii="Arial" w:eastAsia="Times New Roman" w:hAnsi="Arial" w:cs="Arial"/>
                <w:b/>
                <w:color w:val="000000"/>
                <w:sz w:val="21"/>
                <w:szCs w:val="21"/>
              </w:rPr>
              <w:t>Teacher HR</w:t>
            </w:r>
          </w:p>
        </w:tc>
      </w:tr>
      <w:tr w:rsidR="001F64C2" w:rsidRPr="0002158F" w:rsidTr="001F64C2">
        <w:trPr>
          <w:trHeight w:val="238"/>
        </w:trPr>
        <w:tc>
          <w:tcPr>
            <w:tcW w:w="1005" w:type="dxa"/>
            <w:tcBorders>
              <w:top w:val="single" w:sz="4" w:space="0" w:color="auto"/>
              <w:left w:val="single" w:sz="4" w:space="0" w:color="auto"/>
              <w:bottom w:val="single" w:sz="4" w:space="0" w:color="auto"/>
              <w:right w:val="nil"/>
            </w:tcBorders>
            <w:shd w:val="clear" w:color="auto" w:fill="D9D9D9"/>
            <w:noWrap/>
            <w:vAlign w:val="bottom"/>
            <w:hideMark/>
          </w:tcPr>
          <w:p w:rsidR="009B2389" w:rsidRPr="0002158F" w:rsidRDefault="009B2389" w:rsidP="009C11AF">
            <w:pPr>
              <w:spacing w:after="0"/>
              <w:rPr>
                <w:rFonts w:ascii="Arial" w:eastAsia="Times New Roman" w:hAnsi="Arial" w:cs="Arial"/>
                <w:b/>
                <w:color w:val="000000"/>
              </w:rPr>
            </w:pPr>
            <w:r w:rsidRPr="0002158F">
              <w:rPr>
                <w:rFonts w:ascii="Arial" w:eastAsia="Times New Roman" w:hAnsi="Arial" w:cs="Arial"/>
                <w:b/>
                <w:color w:val="000000"/>
              </w:rPr>
              <w:t> </w:t>
            </w:r>
          </w:p>
        </w:tc>
        <w:tc>
          <w:tcPr>
            <w:tcW w:w="1260" w:type="dxa"/>
            <w:tcBorders>
              <w:top w:val="single" w:sz="4" w:space="0" w:color="auto"/>
              <w:left w:val="nil"/>
              <w:bottom w:val="single" w:sz="4" w:space="0" w:color="auto"/>
              <w:right w:val="nil"/>
            </w:tcBorders>
            <w:shd w:val="clear" w:color="auto" w:fill="D9D9D9"/>
            <w:vAlign w:val="center"/>
            <w:hideMark/>
          </w:tcPr>
          <w:p w:rsidR="009B2389" w:rsidRPr="0002158F" w:rsidRDefault="009B2389" w:rsidP="009C11AF">
            <w:pPr>
              <w:spacing w:after="0"/>
              <w:jc w:val="center"/>
              <w:rPr>
                <w:rFonts w:ascii="Arial" w:eastAsia="Times New Roman" w:hAnsi="Arial" w:cs="Arial"/>
                <w:b/>
                <w:color w:val="000000"/>
              </w:rPr>
            </w:pPr>
            <w:r w:rsidRPr="0002158F">
              <w:rPr>
                <w:rFonts w:ascii="Arial" w:eastAsia="Times New Roman" w:hAnsi="Arial" w:cs="Arial"/>
                <w:b/>
                <w:color w:val="000000"/>
              </w:rPr>
              <w:t>(1)</w:t>
            </w:r>
          </w:p>
        </w:tc>
        <w:tc>
          <w:tcPr>
            <w:tcW w:w="1440" w:type="dxa"/>
            <w:tcBorders>
              <w:top w:val="single" w:sz="4" w:space="0" w:color="auto"/>
              <w:left w:val="nil"/>
              <w:bottom w:val="single" w:sz="4" w:space="0" w:color="auto"/>
              <w:right w:val="nil"/>
            </w:tcBorders>
            <w:shd w:val="clear" w:color="auto" w:fill="D9D9D9"/>
            <w:vAlign w:val="center"/>
            <w:hideMark/>
          </w:tcPr>
          <w:p w:rsidR="009B2389" w:rsidRPr="0002158F" w:rsidRDefault="009B2389" w:rsidP="009C11AF">
            <w:pPr>
              <w:spacing w:after="0"/>
              <w:jc w:val="center"/>
              <w:rPr>
                <w:rFonts w:ascii="Arial" w:eastAsia="Times New Roman" w:hAnsi="Arial" w:cs="Arial"/>
                <w:b/>
                <w:color w:val="000000"/>
              </w:rPr>
            </w:pPr>
            <w:r w:rsidRPr="0002158F">
              <w:rPr>
                <w:rFonts w:ascii="Arial" w:eastAsia="Times New Roman" w:hAnsi="Arial" w:cs="Arial"/>
                <w:b/>
                <w:color w:val="000000"/>
              </w:rPr>
              <w:t>(2)</w:t>
            </w:r>
          </w:p>
        </w:tc>
        <w:tc>
          <w:tcPr>
            <w:tcW w:w="1260" w:type="dxa"/>
            <w:tcBorders>
              <w:top w:val="single" w:sz="4" w:space="0" w:color="auto"/>
              <w:left w:val="nil"/>
              <w:bottom w:val="single" w:sz="4" w:space="0" w:color="auto"/>
              <w:right w:val="nil"/>
            </w:tcBorders>
            <w:shd w:val="clear" w:color="auto" w:fill="D9D9D9"/>
            <w:vAlign w:val="center"/>
            <w:hideMark/>
          </w:tcPr>
          <w:p w:rsidR="009B2389" w:rsidRPr="0002158F" w:rsidRDefault="009B2389" w:rsidP="009C11AF">
            <w:pPr>
              <w:spacing w:after="0"/>
              <w:jc w:val="center"/>
              <w:rPr>
                <w:rFonts w:ascii="Arial" w:eastAsia="Times New Roman" w:hAnsi="Arial" w:cs="Arial"/>
                <w:b/>
                <w:color w:val="000000"/>
              </w:rPr>
            </w:pPr>
            <w:r w:rsidRPr="0002158F">
              <w:rPr>
                <w:rFonts w:ascii="Arial" w:eastAsia="Times New Roman" w:hAnsi="Arial" w:cs="Arial"/>
                <w:b/>
                <w:color w:val="000000"/>
              </w:rPr>
              <w:t>(3)</w:t>
            </w:r>
          </w:p>
        </w:tc>
        <w:tc>
          <w:tcPr>
            <w:tcW w:w="1710" w:type="dxa"/>
            <w:tcBorders>
              <w:top w:val="single" w:sz="4" w:space="0" w:color="auto"/>
              <w:left w:val="nil"/>
              <w:bottom w:val="single" w:sz="4" w:space="0" w:color="auto"/>
              <w:right w:val="nil"/>
            </w:tcBorders>
            <w:shd w:val="clear" w:color="auto" w:fill="D9D9D9"/>
            <w:vAlign w:val="center"/>
            <w:hideMark/>
          </w:tcPr>
          <w:p w:rsidR="009B2389" w:rsidRPr="0002158F" w:rsidRDefault="009B2389" w:rsidP="009C11AF">
            <w:pPr>
              <w:spacing w:after="0"/>
              <w:jc w:val="center"/>
              <w:rPr>
                <w:rFonts w:ascii="Arial" w:eastAsia="Times New Roman" w:hAnsi="Arial" w:cs="Arial"/>
                <w:b/>
                <w:color w:val="000000"/>
              </w:rPr>
            </w:pPr>
            <w:r w:rsidRPr="0002158F">
              <w:rPr>
                <w:rFonts w:ascii="Arial" w:eastAsia="Times New Roman" w:hAnsi="Arial" w:cs="Arial"/>
                <w:b/>
                <w:color w:val="000000"/>
              </w:rPr>
              <w:t>(4)</w:t>
            </w:r>
          </w:p>
        </w:tc>
        <w:tc>
          <w:tcPr>
            <w:tcW w:w="1530" w:type="dxa"/>
            <w:tcBorders>
              <w:top w:val="single" w:sz="4" w:space="0" w:color="auto"/>
              <w:left w:val="nil"/>
              <w:bottom w:val="single" w:sz="4" w:space="0" w:color="auto"/>
              <w:right w:val="nil"/>
            </w:tcBorders>
            <w:shd w:val="clear" w:color="auto" w:fill="D9D9D9"/>
            <w:vAlign w:val="center"/>
            <w:hideMark/>
          </w:tcPr>
          <w:p w:rsidR="009B2389" w:rsidRPr="0002158F" w:rsidRDefault="009B2389" w:rsidP="009C11AF">
            <w:pPr>
              <w:spacing w:after="0"/>
              <w:jc w:val="center"/>
              <w:rPr>
                <w:rFonts w:ascii="Arial" w:eastAsia="Times New Roman" w:hAnsi="Arial" w:cs="Arial"/>
                <w:b/>
                <w:color w:val="000000"/>
              </w:rPr>
            </w:pPr>
            <w:r w:rsidRPr="0002158F">
              <w:rPr>
                <w:rFonts w:ascii="Arial" w:eastAsia="Times New Roman" w:hAnsi="Arial" w:cs="Arial"/>
                <w:b/>
                <w:color w:val="000000"/>
              </w:rPr>
              <w:t>(5)</w:t>
            </w:r>
          </w:p>
        </w:tc>
        <w:tc>
          <w:tcPr>
            <w:tcW w:w="1440" w:type="dxa"/>
            <w:tcBorders>
              <w:top w:val="single" w:sz="4" w:space="0" w:color="auto"/>
              <w:left w:val="nil"/>
              <w:bottom w:val="single" w:sz="4" w:space="0" w:color="auto"/>
              <w:right w:val="nil"/>
            </w:tcBorders>
            <w:shd w:val="clear" w:color="auto" w:fill="D9D9D9"/>
            <w:vAlign w:val="center"/>
            <w:hideMark/>
          </w:tcPr>
          <w:p w:rsidR="009B2389" w:rsidRPr="0002158F" w:rsidRDefault="009B2389" w:rsidP="009C11AF">
            <w:pPr>
              <w:spacing w:after="0"/>
              <w:jc w:val="center"/>
              <w:rPr>
                <w:rFonts w:ascii="Arial" w:eastAsia="Times New Roman" w:hAnsi="Arial" w:cs="Arial"/>
                <w:b/>
                <w:color w:val="000000"/>
              </w:rPr>
            </w:pPr>
            <w:r w:rsidRPr="0002158F">
              <w:rPr>
                <w:rFonts w:ascii="Arial" w:eastAsia="Times New Roman" w:hAnsi="Arial" w:cs="Arial"/>
                <w:b/>
                <w:color w:val="000000"/>
              </w:rPr>
              <w:t>(6)</w:t>
            </w:r>
          </w:p>
        </w:tc>
        <w:tc>
          <w:tcPr>
            <w:tcW w:w="1620" w:type="dxa"/>
            <w:tcBorders>
              <w:top w:val="single" w:sz="4" w:space="0" w:color="auto"/>
              <w:left w:val="nil"/>
              <w:bottom w:val="single" w:sz="4" w:space="0" w:color="auto"/>
              <w:right w:val="nil"/>
            </w:tcBorders>
            <w:shd w:val="clear" w:color="auto" w:fill="D9D9D9"/>
            <w:vAlign w:val="center"/>
            <w:hideMark/>
          </w:tcPr>
          <w:p w:rsidR="009B2389" w:rsidRPr="0002158F" w:rsidRDefault="009B2389" w:rsidP="009C11AF">
            <w:pPr>
              <w:spacing w:after="0"/>
              <w:jc w:val="center"/>
              <w:rPr>
                <w:rFonts w:ascii="Arial" w:eastAsia="Times New Roman" w:hAnsi="Arial" w:cs="Arial"/>
                <w:b/>
                <w:color w:val="000000"/>
              </w:rPr>
            </w:pPr>
            <w:r w:rsidRPr="0002158F">
              <w:rPr>
                <w:rFonts w:ascii="Arial" w:eastAsia="Times New Roman" w:hAnsi="Arial" w:cs="Arial"/>
                <w:b/>
                <w:color w:val="000000"/>
              </w:rPr>
              <w:t>(7)</w:t>
            </w:r>
          </w:p>
        </w:tc>
        <w:tc>
          <w:tcPr>
            <w:tcW w:w="1170" w:type="dxa"/>
            <w:tcBorders>
              <w:top w:val="single" w:sz="4" w:space="0" w:color="auto"/>
              <w:left w:val="nil"/>
              <w:bottom w:val="single" w:sz="4" w:space="0" w:color="auto"/>
              <w:right w:val="nil"/>
            </w:tcBorders>
            <w:shd w:val="clear" w:color="auto" w:fill="D9D9D9"/>
            <w:vAlign w:val="center"/>
            <w:hideMark/>
          </w:tcPr>
          <w:p w:rsidR="009B2389" w:rsidRPr="0002158F" w:rsidRDefault="009B2389" w:rsidP="009C11AF">
            <w:pPr>
              <w:spacing w:after="0"/>
              <w:jc w:val="center"/>
              <w:rPr>
                <w:rFonts w:ascii="Arial" w:eastAsia="Times New Roman" w:hAnsi="Arial" w:cs="Arial"/>
                <w:b/>
                <w:color w:val="000000"/>
              </w:rPr>
            </w:pPr>
            <w:r w:rsidRPr="0002158F">
              <w:rPr>
                <w:rFonts w:ascii="Arial" w:eastAsia="Times New Roman" w:hAnsi="Arial" w:cs="Arial"/>
                <w:b/>
                <w:color w:val="000000"/>
              </w:rPr>
              <w:t> </w:t>
            </w:r>
          </w:p>
        </w:tc>
        <w:tc>
          <w:tcPr>
            <w:tcW w:w="990" w:type="dxa"/>
            <w:tcBorders>
              <w:top w:val="single" w:sz="4" w:space="0" w:color="auto"/>
              <w:left w:val="nil"/>
              <w:bottom w:val="single" w:sz="4" w:space="0" w:color="auto"/>
              <w:right w:val="single" w:sz="4" w:space="0" w:color="auto"/>
            </w:tcBorders>
            <w:shd w:val="clear" w:color="auto" w:fill="D9D9D9"/>
            <w:vAlign w:val="center"/>
            <w:hideMark/>
          </w:tcPr>
          <w:p w:rsidR="009B2389" w:rsidRPr="0002158F" w:rsidRDefault="009B2389" w:rsidP="009C11AF">
            <w:pPr>
              <w:spacing w:after="0"/>
              <w:jc w:val="center"/>
              <w:rPr>
                <w:rFonts w:ascii="Arial" w:eastAsia="Times New Roman" w:hAnsi="Arial" w:cs="Arial"/>
                <w:b/>
                <w:color w:val="000000"/>
              </w:rPr>
            </w:pPr>
            <w:r w:rsidRPr="0002158F">
              <w:rPr>
                <w:rFonts w:ascii="Arial" w:eastAsia="Times New Roman" w:hAnsi="Arial" w:cs="Arial"/>
                <w:b/>
                <w:color w:val="000000"/>
              </w:rPr>
              <w:t> </w:t>
            </w:r>
          </w:p>
        </w:tc>
      </w:tr>
      <w:tr w:rsidR="001F64C2" w:rsidRPr="0002158F" w:rsidTr="001F64C2">
        <w:trPr>
          <w:trHeight w:val="238"/>
        </w:trPr>
        <w:tc>
          <w:tcPr>
            <w:tcW w:w="1005" w:type="dxa"/>
            <w:tcBorders>
              <w:top w:val="nil"/>
              <w:left w:val="single" w:sz="4" w:space="0" w:color="auto"/>
              <w:bottom w:val="nil"/>
              <w:right w:val="single" w:sz="4" w:space="0" w:color="auto"/>
            </w:tcBorders>
            <w:shd w:val="clear" w:color="auto" w:fill="auto"/>
            <w:noWrap/>
            <w:vAlign w:val="bottom"/>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Change in Focus</w:t>
            </w:r>
          </w:p>
        </w:tc>
        <w:tc>
          <w:tcPr>
            <w:tcW w:w="1260"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0.026</w:t>
            </w:r>
          </w:p>
        </w:tc>
        <w:tc>
          <w:tcPr>
            <w:tcW w:w="1440"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0.02</w:t>
            </w:r>
          </w:p>
        </w:tc>
        <w:tc>
          <w:tcPr>
            <w:tcW w:w="1260"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0.057**</w:t>
            </w:r>
          </w:p>
        </w:tc>
        <w:tc>
          <w:tcPr>
            <w:tcW w:w="1710"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-0.001</w:t>
            </w:r>
          </w:p>
        </w:tc>
        <w:tc>
          <w:tcPr>
            <w:tcW w:w="1530"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0.037</w:t>
            </w:r>
          </w:p>
        </w:tc>
        <w:tc>
          <w:tcPr>
            <w:tcW w:w="1440"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0.035**</w:t>
            </w:r>
          </w:p>
        </w:tc>
        <w:tc>
          <w:tcPr>
            <w:tcW w:w="1620"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0.015+</w:t>
            </w:r>
          </w:p>
        </w:tc>
        <w:tc>
          <w:tcPr>
            <w:tcW w:w="1170"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0.043*</w:t>
            </w:r>
          </w:p>
        </w:tc>
        <w:tc>
          <w:tcPr>
            <w:tcW w:w="990" w:type="dxa"/>
            <w:tcBorders>
              <w:top w:val="nil"/>
              <w:left w:val="nil"/>
              <w:bottom w:val="nil"/>
              <w:right w:val="single" w:sz="4" w:space="0" w:color="auto"/>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0.088***</w:t>
            </w:r>
          </w:p>
        </w:tc>
      </w:tr>
      <w:tr w:rsidR="001F64C2" w:rsidRPr="0002158F" w:rsidTr="001F64C2">
        <w:trPr>
          <w:trHeight w:val="238"/>
        </w:trPr>
        <w:tc>
          <w:tcPr>
            <w:tcW w:w="1005" w:type="dxa"/>
            <w:tcBorders>
              <w:top w:val="nil"/>
              <w:left w:val="single" w:sz="4" w:space="0" w:color="auto"/>
              <w:bottom w:val="nil"/>
              <w:right w:val="single" w:sz="4" w:space="0" w:color="auto"/>
            </w:tcBorders>
            <w:shd w:val="clear" w:color="auto" w:fill="auto"/>
            <w:noWrap/>
            <w:vAlign w:val="bottom"/>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 </w:t>
            </w:r>
          </w:p>
        </w:tc>
        <w:tc>
          <w:tcPr>
            <w:tcW w:w="1260"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(0.018)</w:t>
            </w:r>
          </w:p>
        </w:tc>
        <w:tc>
          <w:tcPr>
            <w:tcW w:w="1440"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(0.014)</w:t>
            </w:r>
          </w:p>
        </w:tc>
        <w:tc>
          <w:tcPr>
            <w:tcW w:w="1260"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(0.020)</w:t>
            </w:r>
          </w:p>
        </w:tc>
        <w:tc>
          <w:tcPr>
            <w:tcW w:w="1710"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(0.014)</w:t>
            </w:r>
          </w:p>
        </w:tc>
        <w:tc>
          <w:tcPr>
            <w:tcW w:w="1530"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(0.022)</w:t>
            </w:r>
          </w:p>
        </w:tc>
        <w:tc>
          <w:tcPr>
            <w:tcW w:w="1440"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(0.012)</w:t>
            </w:r>
          </w:p>
        </w:tc>
        <w:tc>
          <w:tcPr>
            <w:tcW w:w="1620"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(0.008)</w:t>
            </w:r>
          </w:p>
        </w:tc>
        <w:tc>
          <w:tcPr>
            <w:tcW w:w="1170"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(0.020)</w:t>
            </w:r>
          </w:p>
        </w:tc>
        <w:tc>
          <w:tcPr>
            <w:tcW w:w="990" w:type="dxa"/>
            <w:tcBorders>
              <w:top w:val="nil"/>
              <w:left w:val="nil"/>
              <w:bottom w:val="nil"/>
              <w:right w:val="single" w:sz="4" w:space="0" w:color="auto"/>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(0.018)</w:t>
            </w:r>
          </w:p>
        </w:tc>
      </w:tr>
      <w:tr w:rsidR="001F64C2" w:rsidRPr="0002158F" w:rsidTr="001F64C2">
        <w:trPr>
          <w:trHeight w:val="238"/>
        </w:trPr>
        <w:tc>
          <w:tcPr>
            <w:tcW w:w="1005" w:type="dxa"/>
            <w:tcBorders>
              <w:top w:val="nil"/>
              <w:left w:val="single" w:sz="4" w:space="0" w:color="auto"/>
              <w:bottom w:val="nil"/>
              <w:right w:val="single" w:sz="4" w:space="0" w:color="auto"/>
            </w:tcBorders>
            <w:shd w:val="clear" w:color="auto" w:fill="auto"/>
            <w:noWrap/>
            <w:vAlign w:val="bottom"/>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Constant</w:t>
            </w:r>
          </w:p>
        </w:tc>
        <w:tc>
          <w:tcPr>
            <w:tcW w:w="1260"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0.044</w:t>
            </w:r>
          </w:p>
        </w:tc>
        <w:tc>
          <w:tcPr>
            <w:tcW w:w="1440"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0.058</w:t>
            </w:r>
          </w:p>
        </w:tc>
        <w:tc>
          <w:tcPr>
            <w:tcW w:w="1260"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0.066</w:t>
            </w:r>
          </w:p>
        </w:tc>
        <w:tc>
          <w:tcPr>
            <w:tcW w:w="1710"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0.074</w:t>
            </w:r>
          </w:p>
        </w:tc>
        <w:tc>
          <w:tcPr>
            <w:tcW w:w="1530"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-0.028</w:t>
            </w:r>
          </w:p>
        </w:tc>
        <w:tc>
          <w:tcPr>
            <w:tcW w:w="1440"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-0.042</w:t>
            </w:r>
          </w:p>
        </w:tc>
        <w:tc>
          <w:tcPr>
            <w:tcW w:w="1620"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0.037</w:t>
            </w:r>
          </w:p>
        </w:tc>
        <w:tc>
          <w:tcPr>
            <w:tcW w:w="1170"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0.073</w:t>
            </w:r>
          </w:p>
        </w:tc>
        <w:tc>
          <w:tcPr>
            <w:tcW w:w="990" w:type="dxa"/>
            <w:tcBorders>
              <w:top w:val="nil"/>
              <w:left w:val="nil"/>
              <w:bottom w:val="nil"/>
              <w:right w:val="single" w:sz="4" w:space="0" w:color="auto"/>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0.046</w:t>
            </w:r>
          </w:p>
        </w:tc>
      </w:tr>
      <w:tr w:rsidR="001F64C2" w:rsidRPr="0002158F" w:rsidTr="001F64C2">
        <w:trPr>
          <w:trHeight w:val="238"/>
        </w:trPr>
        <w:tc>
          <w:tcPr>
            <w:tcW w:w="1005" w:type="dxa"/>
            <w:tcBorders>
              <w:top w:val="nil"/>
              <w:left w:val="single" w:sz="4" w:space="0" w:color="auto"/>
              <w:bottom w:val="nil"/>
              <w:right w:val="single" w:sz="4" w:space="0" w:color="auto"/>
            </w:tcBorders>
            <w:shd w:val="clear" w:color="auto" w:fill="auto"/>
            <w:noWrap/>
            <w:vAlign w:val="bottom"/>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 </w:t>
            </w:r>
          </w:p>
        </w:tc>
        <w:tc>
          <w:tcPr>
            <w:tcW w:w="1260"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(0.144)</w:t>
            </w:r>
          </w:p>
        </w:tc>
        <w:tc>
          <w:tcPr>
            <w:tcW w:w="1440"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(0.149)</w:t>
            </w:r>
          </w:p>
        </w:tc>
        <w:tc>
          <w:tcPr>
            <w:tcW w:w="1260"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(0.129)</w:t>
            </w:r>
          </w:p>
        </w:tc>
        <w:tc>
          <w:tcPr>
            <w:tcW w:w="1710"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(0.167)</w:t>
            </w:r>
          </w:p>
        </w:tc>
        <w:tc>
          <w:tcPr>
            <w:tcW w:w="1530"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(0.157)</w:t>
            </w:r>
          </w:p>
        </w:tc>
        <w:tc>
          <w:tcPr>
            <w:tcW w:w="1440"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(0.134)</w:t>
            </w:r>
          </w:p>
        </w:tc>
        <w:tc>
          <w:tcPr>
            <w:tcW w:w="1620"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(0.152)</w:t>
            </w:r>
          </w:p>
        </w:tc>
        <w:tc>
          <w:tcPr>
            <w:tcW w:w="1170"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(0.142)</w:t>
            </w:r>
          </w:p>
        </w:tc>
        <w:tc>
          <w:tcPr>
            <w:tcW w:w="990" w:type="dxa"/>
            <w:tcBorders>
              <w:top w:val="nil"/>
              <w:left w:val="nil"/>
              <w:bottom w:val="nil"/>
              <w:right w:val="single" w:sz="4" w:space="0" w:color="auto"/>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(0.115)</w:t>
            </w:r>
          </w:p>
        </w:tc>
      </w:tr>
      <w:tr w:rsidR="001F64C2" w:rsidRPr="0002158F" w:rsidTr="001F64C2">
        <w:trPr>
          <w:trHeight w:val="238"/>
        </w:trPr>
        <w:tc>
          <w:tcPr>
            <w:tcW w:w="1005" w:type="dxa"/>
            <w:tcBorders>
              <w:top w:val="single" w:sz="4" w:space="0" w:color="auto"/>
              <w:left w:val="single" w:sz="4" w:space="0" w:color="auto"/>
              <w:bottom w:val="nil"/>
              <w:right w:val="single" w:sz="4" w:space="0" w:color="auto"/>
            </w:tcBorders>
            <w:shd w:val="clear" w:color="auto" w:fill="auto"/>
            <w:noWrap/>
            <w:vAlign w:val="bottom"/>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R-squared</w:t>
            </w:r>
          </w:p>
        </w:tc>
        <w:tc>
          <w:tcPr>
            <w:tcW w:w="1260" w:type="dxa"/>
            <w:tcBorders>
              <w:top w:val="single" w:sz="4" w:space="0" w:color="auto"/>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0.026</w:t>
            </w:r>
          </w:p>
        </w:tc>
        <w:tc>
          <w:tcPr>
            <w:tcW w:w="1440" w:type="dxa"/>
            <w:tcBorders>
              <w:top w:val="single" w:sz="4" w:space="0" w:color="auto"/>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0.022</w:t>
            </w:r>
          </w:p>
        </w:tc>
        <w:tc>
          <w:tcPr>
            <w:tcW w:w="1260" w:type="dxa"/>
            <w:tcBorders>
              <w:top w:val="single" w:sz="4" w:space="0" w:color="auto"/>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0.192</w:t>
            </w:r>
          </w:p>
        </w:tc>
        <w:tc>
          <w:tcPr>
            <w:tcW w:w="1710" w:type="dxa"/>
            <w:tcBorders>
              <w:top w:val="single" w:sz="4" w:space="0" w:color="auto"/>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-0.052</w:t>
            </w:r>
          </w:p>
        </w:tc>
        <w:tc>
          <w:tcPr>
            <w:tcW w:w="1530" w:type="dxa"/>
            <w:tcBorders>
              <w:top w:val="single" w:sz="4" w:space="0" w:color="auto"/>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0.033</w:t>
            </w:r>
          </w:p>
        </w:tc>
        <w:tc>
          <w:tcPr>
            <w:tcW w:w="1440" w:type="dxa"/>
            <w:tcBorders>
              <w:top w:val="single" w:sz="4" w:space="0" w:color="auto"/>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0.109</w:t>
            </w:r>
          </w:p>
        </w:tc>
        <w:tc>
          <w:tcPr>
            <w:tcW w:w="1620" w:type="dxa"/>
            <w:tcBorders>
              <w:top w:val="single" w:sz="4" w:space="0" w:color="auto"/>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0.035</w:t>
            </w:r>
          </w:p>
        </w:tc>
        <w:tc>
          <w:tcPr>
            <w:tcW w:w="1170" w:type="dxa"/>
            <w:tcBorders>
              <w:top w:val="single" w:sz="4" w:space="0" w:color="auto"/>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0.045</w:t>
            </w:r>
          </w:p>
        </w:tc>
        <w:tc>
          <w:tcPr>
            <w:tcW w:w="990" w:type="dxa"/>
            <w:tcBorders>
              <w:top w:val="single" w:sz="4" w:space="0" w:color="auto"/>
              <w:left w:val="nil"/>
              <w:bottom w:val="nil"/>
              <w:right w:val="single" w:sz="4" w:space="0" w:color="auto"/>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0.233</w:t>
            </w:r>
          </w:p>
        </w:tc>
      </w:tr>
      <w:tr w:rsidR="001F64C2" w:rsidRPr="0002158F" w:rsidTr="001F64C2">
        <w:trPr>
          <w:trHeight w:val="238"/>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N</w:t>
            </w:r>
          </w:p>
        </w:tc>
        <w:tc>
          <w:tcPr>
            <w:tcW w:w="1260" w:type="dxa"/>
            <w:tcBorders>
              <w:top w:val="nil"/>
              <w:left w:val="nil"/>
              <w:bottom w:val="single" w:sz="4" w:space="0" w:color="auto"/>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43</w:t>
            </w:r>
          </w:p>
        </w:tc>
        <w:tc>
          <w:tcPr>
            <w:tcW w:w="1440" w:type="dxa"/>
            <w:tcBorders>
              <w:top w:val="nil"/>
              <w:left w:val="nil"/>
              <w:bottom w:val="single" w:sz="4" w:space="0" w:color="auto"/>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43</w:t>
            </w:r>
          </w:p>
        </w:tc>
        <w:tc>
          <w:tcPr>
            <w:tcW w:w="1260" w:type="dxa"/>
            <w:tcBorders>
              <w:top w:val="nil"/>
              <w:left w:val="nil"/>
              <w:bottom w:val="single" w:sz="4" w:space="0" w:color="auto"/>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43</w:t>
            </w:r>
          </w:p>
        </w:tc>
        <w:tc>
          <w:tcPr>
            <w:tcW w:w="1710" w:type="dxa"/>
            <w:tcBorders>
              <w:top w:val="nil"/>
              <w:left w:val="nil"/>
              <w:bottom w:val="single" w:sz="4" w:space="0" w:color="auto"/>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43</w:t>
            </w:r>
          </w:p>
        </w:tc>
        <w:tc>
          <w:tcPr>
            <w:tcW w:w="1530" w:type="dxa"/>
            <w:tcBorders>
              <w:top w:val="nil"/>
              <w:left w:val="nil"/>
              <w:bottom w:val="single" w:sz="4" w:space="0" w:color="auto"/>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43</w:t>
            </w:r>
          </w:p>
        </w:tc>
        <w:tc>
          <w:tcPr>
            <w:tcW w:w="1440" w:type="dxa"/>
            <w:tcBorders>
              <w:top w:val="nil"/>
              <w:left w:val="nil"/>
              <w:bottom w:val="single" w:sz="4" w:space="0" w:color="auto"/>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43</w:t>
            </w:r>
          </w:p>
        </w:tc>
        <w:tc>
          <w:tcPr>
            <w:tcW w:w="1620" w:type="dxa"/>
            <w:tcBorders>
              <w:top w:val="nil"/>
              <w:left w:val="nil"/>
              <w:bottom w:val="single" w:sz="4" w:space="0" w:color="auto"/>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43</w:t>
            </w:r>
          </w:p>
        </w:tc>
        <w:tc>
          <w:tcPr>
            <w:tcW w:w="1170" w:type="dxa"/>
            <w:tcBorders>
              <w:top w:val="nil"/>
              <w:left w:val="nil"/>
              <w:bottom w:val="single" w:sz="4" w:space="0" w:color="auto"/>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43</w:t>
            </w:r>
          </w:p>
        </w:tc>
        <w:tc>
          <w:tcPr>
            <w:tcW w:w="990" w:type="dxa"/>
            <w:tcBorders>
              <w:top w:val="nil"/>
              <w:left w:val="nil"/>
              <w:bottom w:val="single" w:sz="4" w:space="0" w:color="auto"/>
              <w:right w:val="single" w:sz="4" w:space="0" w:color="auto"/>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43</w:t>
            </w:r>
          </w:p>
        </w:tc>
      </w:tr>
      <w:tr w:rsidR="003A6F5C" w:rsidRPr="0002158F" w:rsidTr="001F64C2">
        <w:trPr>
          <w:trHeight w:val="238"/>
        </w:trPr>
        <w:tc>
          <w:tcPr>
            <w:tcW w:w="4965" w:type="dxa"/>
            <w:gridSpan w:val="4"/>
            <w:tcBorders>
              <w:top w:val="nil"/>
              <w:left w:val="nil"/>
              <w:bottom w:val="nil"/>
              <w:right w:val="nil"/>
            </w:tcBorders>
            <w:shd w:val="clear" w:color="auto" w:fill="auto"/>
            <w:noWrap/>
            <w:vAlign w:val="bottom"/>
            <w:hideMark/>
          </w:tcPr>
          <w:p w:rsidR="009B2389" w:rsidRPr="0002158F" w:rsidRDefault="009B2389" w:rsidP="009C11AF">
            <w:pPr>
              <w:spacing w:after="0"/>
              <w:rPr>
                <w:rFonts w:ascii="Arial" w:eastAsia="Times New Roman" w:hAnsi="Arial" w:cs="Arial"/>
                <w:i/>
                <w:color w:val="000000"/>
              </w:rPr>
            </w:pPr>
            <w:r w:rsidRPr="0002158F">
              <w:rPr>
                <w:rFonts w:ascii="Arial" w:eastAsia="Times New Roman" w:hAnsi="Arial" w:cs="Arial"/>
                <w:i/>
                <w:color w:val="000000"/>
              </w:rPr>
              <w:t>+ p&lt;0.10, * p&lt;0.05, ** p&lt;0.01, *** p&lt;0.001</w:t>
            </w:r>
          </w:p>
        </w:tc>
        <w:tc>
          <w:tcPr>
            <w:tcW w:w="1710" w:type="dxa"/>
            <w:tcBorders>
              <w:top w:val="nil"/>
              <w:left w:val="nil"/>
              <w:bottom w:val="nil"/>
              <w:right w:val="nil"/>
            </w:tcBorders>
            <w:shd w:val="clear" w:color="auto" w:fill="auto"/>
            <w:noWrap/>
            <w:vAlign w:val="center"/>
            <w:hideMark/>
          </w:tcPr>
          <w:p w:rsidR="009B2389" w:rsidRPr="0002158F" w:rsidRDefault="009B2389" w:rsidP="009C11AF">
            <w:pPr>
              <w:spacing w:after="0"/>
              <w:jc w:val="center"/>
              <w:rPr>
                <w:rFonts w:ascii="Arial" w:eastAsia="Times New Roman" w:hAnsi="Arial" w:cs="Arial"/>
                <w:color w:val="000000"/>
              </w:rPr>
            </w:pPr>
          </w:p>
        </w:tc>
        <w:tc>
          <w:tcPr>
            <w:tcW w:w="1530" w:type="dxa"/>
            <w:tcBorders>
              <w:top w:val="nil"/>
              <w:left w:val="nil"/>
              <w:bottom w:val="nil"/>
              <w:right w:val="nil"/>
            </w:tcBorders>
            <w:shd w:val="clear" w:color="auto" w:fill="auto"/>
            <w:noWrap/>
            <w:vAlign w:val="center"/>
            <w:hideMark/>
          </w:tcPr>
          <w:p w:rsidR="009B2389" w:rsidRPr="0002158F" w:rsidRDefault="009B2389" w:rsidP="009C11AF">
            <w:pPr>
              <w:spacing w:after="0"/>
              <w:jc w:val="center"/>
              <w:rPr>
                <w:rFonts w:ascii="Arial" w:eastAsia="Times New Roman" w:hAnsi="Arial" w:cs="Arial"/>
                <w:color w:val="000000"/>
              </w:rPr>
            </w:pPr>
          </w:p>
        </w:tc>
        <w:tc>
          <w:tcPr>
            <w:tcW w:w="1440" w:type="dxa"/>
            <w:tcBorders>
              <w:top w:val="nil"/>
              <w:left w:val="nil"/>
              <w:bottom w:val="nil"/>
              <w:right w:val="nil"/>
            </w:tcBorders>
            <w:shd w:val="clear" w:color="auto" w:fill="auto"/>
            <w:noWrap/>
            <w:vAlign w:val="center"/>
            <w:hideMark/>
          </w:tcPr>
          <w:p w:rsidR="009B2389" w:rsidRPr="0002158F" w:rsidRDefault="009B2389" w:rsidP="009C11AF">
            <w:pPr>
              <w:spacing w:after="0"/>
              <w:jc w:val="center"/>
              <w:rPr>
                <w:rFonts w:ascii="Arial" w:eastAsia="Times New Roman" w:hAnsi="Arial" w:cs="Arial"/>
                <w:color w:val="000000"/>
              </w:rPr>
            </w:pPr>
          </w:p>
        </w:tc>
        <w:tc>
          <w:tcPr>
            <w:tcW w:w="1620" w:type="dxa"/>
            <w:tcBorders>
              <w:top w:val="nil"/>
              <w:left w:val="nil"/>
              <w:bottom w:val="nil"/>
              <w:right w:val="nil"/>
            </w:tcBorders>
            <w:shd w:val="clear" w:color="auto" w:fill="auto"/>
            <w:noWrap/>
            <w:vAlign w:val="center"/>
            <w:hideMark/>
          </w:tcPr>
          <w:p w:rsidR="009B2389" w:rsidRPr="0002158F" w:rsidRDefault="009B2389" w:rsidP="009C11AF">
            <w:pPr>
              <w:spacing w:after="0"/>
              <w:jc w:val="center"/>
              <w:rPr>
                <w:rFonts w:ascii="Arial" w:eastAsia="Times New Roman" w:hAnsi="Arial" w:cs="Arial"/>
                <w:color w:val="000000"/>
              </w:rPr>
            </w:pPr>
          </w:p>
        </w:tc>
        <w:tc>
          <w:tcPr>
            <w:tcW w:w="1170" w:type="dxa"/>
            <w:tcBorders>
              <w:top w:val="nil"/>
              <w:left w:val="nil"/>
              <w:bottom w:val="nil"/>
              <w:right w:val="nil"/>
            </w:tcBorders>
            <w:shd w:val="clear" w:color="auto" w:fill="auto"/>
            <w:noWrap/>
            <w:vAlign w:val="center"/>
            <w:hideMark/>
          </w:tcPr>
          <w:p w:rsidR="009B2389" w:rsidRPr="0002158F" w:rsidRDefault="009B2389" w:rsidP="009C11AF">
            <w:pPr>
              <w:spacing w:after="0"/>
              <w:jc w:val="center"/>
              <w:rPr>
                <w:rFonts w:ascii="Arial" w:eastAsia="Times New Roman" w:hAnsi="Arial" w:cs="Arial"/>
                <w:color w:val="000000"/>
              </w:rPr>
            </w:pPr>
          </w:p>
        </w:tc>
        <w:tc>
          <w:tcPr>
            <w:tcW w:w="990" w:type="dxa"/>
            <w:tcBorders>
              <w:top w:val="nil"/>
              <w:left w:val="nil"/>
              <w:bottom w:val="nil"/>
              <w:right w:val="nil"/>
            </w:tcBorders>
            <w:shd w:val="clear" w:color="auto" w:fill="auto"/>
            <w:noWrap/>
            <w:vAlign w:val="center"/>
            <w:hideMark/>
          </w:tcPr>
          <w:p w:rsidR="009B2389" w:rsidRPr="0002158F" w:rsidRDefault="009B2389" w:rsidP="009C11AF">
            <w:pPr>
              <w:spacing w:after="0"/>
              <w:jc w:val="center"/>
              <w:rPr>
                <w:rFonts w:ascii="Arial" w:eastAsia="Times New Roman" w:hAnsi="Arial" w:cs="Arial"/>
                <w:color w:val="000000"/>
              </w:rPr>
            </w:pPr>
          </w:p>
        </w:tc>
      </w:tr>
    </w:tbl>
    <w:p w:rsidR="00F46611" w:rsidRPr="0002158F" w:rsidRDefault="00F46611" w:rsidP="009C11AF">
      <w:pPr>
        <w:rPr>
          <w:rFonts w:ascii="Arial" w:hAnsi="Arial" w:cs="Arial"/>
          <w:i/>
        </w:rPr>
      </w:pPr>
      <w:r w:rsidRPr="0002158F">
        <w:rPr>
          <w:rFonts w:ascii="Arial" w:hAnsi="Arial" w:cs="Arial"/>
          <w:i/>
        </w:rPr>
        <w:t xml:space="preserve">Note: Model includes controls for the natural log of district enrollment, the </w:t>
      </w:r>
      <w:r w:rsidR="004722DC" w:rsidRPr="0002158F">
        <w:rPr>
          <w:rFonts w:ascii="Arial" w:hAnsi="Arial" w:cs="Arial"/>
          <w:i/>
        </w:rPr>
        <w:t xml:space="preserve"> percent</w:t>
      </w:r>
      <w:r w:rsidRPr="0002158F">
        <w:rPr>
          <w:rFonts w:ascii="Arial" w:hAnsi="Arial" w:cs="Arial"/>
          <w:i/>
        </w:rPr>
        <w:t xml:space="preserve"> of Minority Students in the district, indicators for High School and Unified districts (with elementary districts as the reference group), indicators for Urban and Rural districts (suburban as reference), and the districts per-pupil expenditures. </w:t>
      </w:r>
    </w:p>
    <w:p w:rsidR="00F46611" w:rsidRPr="0002158F" w:rsidRDefault="00F46611" w:rsidP="009C11AF">
      <w:pPr>
        <w:rPr>
          <w:rFonts w:ascii="Arial" w:hAnsi="Arial" w:cs="Arial"/>
        </w:rPr>
      </w:pPr>
    </w:p>
    <w:p w:rsidR="00F46611" w:rsidRPr="0002158F" w:rsidRDefault="00F46611" w:rsidP="009C11AF">
      <w:pPr>
        <w:spacing w:after="0"/>
        <w:rPr>
          <w:rFonts w:ascii="Arial" w:hAnsi="Arial" w:cs="Arial"/>
          <w:b/>
          <w:sz w:val="24"/>
          <w:szCs w:val="24"/>
        </w:rPr>
      </w:pPr>
      <w:r w:rsidRPr="0002158F">
        <w:rPr>
          <w:rFonts w:ascii="Arial" w:hAnsi="Arial" w:cs="Arial"/>
          <w:b/>
          <w:sz w:val="24"/>
          <w:szCs w:val="24"/>
        </w:rPr>
        <w:br w:type="page"/>
      </w:r>
      <w:bookmarkStart w:id="82" w:name="_Ref323559109"/>
      <w:bookmarkStart w:id="83" w:name="_Toc199316054"/>
      <w:r w:rsidRPr="0002158F">
        <w:rPr>
          <w:rFonts w:ascii="Arial" w:hAnsi="Arial" w:cs="Arial"/>
          <w:b/>
          <w:sz w:val="24"/>
          <w:szCs w:val="24"/>
        </w:rPr>
        <w:lastRenderedPageBreak/>
        <w:t xml:space="preserve">Table </w:t>
      </w:r>
      <w:r w:rsidR="00CD2448" w:rsidRPr="0002158F">
        <w:rPr>
          <w:rFonts w:ascii="Arial" w:hAnsi="Arial" w:cs="Arial"/>
          <w:b/>
          <w:sz w:val="24"/>
          <w:szCs w:val="24"/>
        </w:rPr>
        <w:fldChar w:fldCharType="begin"/>
      </w:r>
      <w:r w:rsidR="00CD5C93" w:rsidRPr="0002158F">
        <w:rPr>
          <w:rFonts w:ascii="Arial" w:hAnsi="Arial" w:cs="Arial"/>
          <w:b/>
          <w:sz w:val="24"/>
          <w:szCs w:val="24"/>
        </w:rPr>
        <w:instrText xml:space="preserve"> SEQ Table \* ARABIC </w:instrText>
      </w:r>
      <w:r w:rsidR="00CD2448" w:rsidRPr="0002158F">
        <w:rPr>
          <w:rFonts w:ascii="Arial" w:hAnsi="Arial" w:cs="Arial"/>
          <w:b/>
          <w:sz w:val="24"/>
          <w:szCs w:val="24"/>
        </w:rPr>
        <w:fldChar w:fldCharType="separate"/>
      </w:r>
      <w:r w:rsidR="009E2D5B">
        <w:rPr>
          <w:rFonts w:ascii="Arial" w:hAnsi="Arial" w:cs="Arial"/>
          <w:b/>
          <w:noProof/>
          <w:sz w:val="24"/>
          <w:szCs w:val="24"/>
        </w:rPr>
        <w:t>19</w:t>
      </w:r>
      <w:r w:rsidR="00CD2448" w:rsidRPr="0002158F">
        <w:rPr>
          <w:rFonts w:ascii="Arial" w:hAnsi="Arial" w:cs="Arial"/>
          <w:b/>
          <w:noProof/>
          <w:sz w:val="24"/>
          <w:szCs w:val="24"/>
        </w:rPr>
        <w:fldChar w:fldCharType="end"/>
      </w:r>
      <w:bookmarkEnd w:id="82"/>
      <w:r w:rsidR="00845D17" w:rsidRPr="0002158F">
        <w:rPr>
          <w:rFonts w:ascii="Arial" w:hAnsi="Arial" w:cs="Arial"/>
          <w:b/>
          <w:sz w:val="24"/>
          <w:szCs w:val="24"/>
        </w:rPr>
        <w:t xml:space="preserve">. </w:t>
      </w:r>
      <w:r w:rsidRPr="0002158F">
        <w:rPr>
          <w:rFonts w:ascii="Arial" w:hAnsi="Arial" w:cs="Arial"/>
          <w:b/>
          <w:sz w:val="24"/>
          <w:szCs w:val="24"/>
        </w:rPr>
        <w:t>OLS Regression of DAIT Districts’ Adjusted ELA Achievement Growth on Changes in Reform Priorities from 2008-9 to 2009-10 (Cohort 1)</w:t>
      </w:r>
      <w:bookmarkEnd w:id="83"/>
    </w:p>
    <w:tbl>
      <w:tblPr>
        <w:tblW w:w="12645" w:type="dxa"/>
        <w:tblInd w:w="93" w:type="dxa"/>
        <w:tblLook w:val="04A0" w:firstRow="1" w:lastRow="0" w:firstColumn="1" w:lastColumn="0" w:noHBand="0" w:noVBand="1"/>
      </w:tblPr>
      <w:tblGrid>
        <w:gridCol w:w="1017"/>
        <w:gridCol w:w="1250"/>
        <w:gridCol w:w="1439"/>
        <w:gridCol w:w="1250"/>
        <w:gridCol w:w="1728"/>
        <w:gridCol w:w="1584"/>
        <w:gridCol w:w="1462"/>
        <w:gridCol w:w="1595"/>
        <w:gridCol w:w="1062"/>
        <w:gridCol w:w="984"/>
      </w:tblGrid>
      <w:tr w:rsidR="009B2389" w:rsidRPr="0002158F" w:rsidTr="003A6F5C">
        <w:trPr>
          <w:trHeight w:val="586"/>
        </w:trPr>
        <w:tc>
          <w:tcPr>
            <w:tcW w:w="999" w:type="dxa"/>
            <w:tcBorders>
              <w:top w:val="single" w:sz="4" w:space="0" w:color="auto"/>
              <w:left w:val="single" w:sz="4" w:space="0" w:color="auto"/>
              <w:bottom w:val="single" w:sz="4" w:space="0" w:color="auto"/>
              <w:right w:val="nil"/>
            </w:tcBorders>
            <w:shd w:val="clear" w:color="auto" w:fill="D9D9D9"/>
            <w:vAlign w:val="bottom"/>
            <w:hideMark/>
          </w:tcPr>
          <w:p w:rsidR="009B2389" w:rsidRPr="0002158F" w:rsidRDefault="009B2389" w:rsidP="009C11AF">
            <w:pPr>
              <w:spacing w:after="0"/>
              <w:rPr>
                <w:rFonts w:ascii="Arial" w:eastAsia="Times New Roman" w:hAnsi="Arial" w:cs="Arial"/>
                <w:b/>
                <w:color w:val="000000"/>
              </w:rPr>
            </w:pPr>
            <w:r w:rsidRPr="0002158F">
              <w:rPr>
                <w:rFonts w:ascii="Arial" w:eastAsia="Times New Roman" w:hAnsi="Arial" w:cs="Arial"/>
                <w:b/>
                <w:color w:val="000000"/>
              </w:rPr>
              <w:t> </w:t>
            </w:r>
          </w:p>
        </w:tc>
        <w:tc>
          <w:tcPr>
            <w:tcW w:w="1170" w:type="dxa"/>
            <w:tcBorders>
              <w:top w:val="single" w:sz="4" w:space="0" w:color="auto"/>
              <w:left w:val="nil"/>
              <w:bottom w:val="single" w:sz="4" w:space="0" w:color="auto"/>
              <w:right w:val="nil"/>
            </w:tcBorders>
            <w:shd w:val="clear" w:color="auto" w:fill="D9D9D9"/>
            <w:vAlign w:val="center"/>
            <w:hideMark/>
          </w:tcPr>
          <w:p w:rsidR="009B2389" w:rsidRPr="0002158F" w:rsidRDefault="009B2389" w:rsidP="009C11AF">
            <w:pPr>
              <w:spacing w:after="0"/>
              <w:jc w:val="center"/>
              <w:rPr>
                <w:rFonts w:ascii="Arial" w:eastAsia="Times New Roman" w:hAnsi="Arial" w:cs="Arial"/>
                <w:b/>
                <w:color w:val="000000"/>
              </w:rPr>
            </w:pPr>
            <w:r w:rsidRPr="0002158F">
              <w:rPr>
                <w:rFonts w:ascii="Arial" w:eastAsia="Times New Roman" w:hAnsi="Arial" w:cs="Arial"/>
                <w:b/>
                <w:color w:val="000000"/>
              </w:rPr>
              <w:t>ELA Instruction</w:t>
            </w:r>
          </w:p>
        </w:tc>
        <w:tc>
          <w:tcPr>
            <w:tcW w:w="1365" w:type="dxa"/>
            <w:tcBorders>
              <w:top w:val="single" w:sz="4" w:space="0" w:color="auto"/>
              <w:left w:val="nil"/>
              <w:bottom w:val="single" w:sz="4" w:space="0" w:color="auto"/>
              <w:right w:val="nil"/>
            </w:tcBorders>
            <w:shd w:val="clear" w:color="auto" w:fill="D9D9D9"/>
            <w:vAlign w:val="center"/>
            <w:hideMark/>
          </w:tcPr>
          <w:p w:rsidR="009B2389" w:rsidRPr="0002158F" w:rsidRDefault="009B2389" w:rsidP="009C11AF">
            <w:pPr>
              <w:spacing w:after="0"/>
              <w:jc w:val="center"/>
              <w:rPr>
                <w:rFonts w:ascii="Arial" w:eastAsia="Times New Roman" w:hAnsi="Arial" w:cs="Arial"/>
                <w:b/>
                <w:color w:val="000000"/>
              </w:rPr>
            </w:pPr>
            <w:r w:rsidRPr="0002158F">
              <w:rPr>
                <w:rFonts w:ascii="Arial" w:eastAsia="Times New Roman" w:hAnsi="Arial" w:cs="Arial"/>
                <w:b/>
                <w:color w:val="000000"/>
              </w:rPr>
              <w:t>Data Management</w:t>
            </w:r>
          </w:p>
        </w:tc>
        <w:tc>
          <w:tcPr>
            <w:tcW w:w="1170" w:type="dxa"/>
            <w:tcBorders>
              <w:top w:val="single" w:sz="4" w:space="0" w:color="auto"/>
              <w:left w:val="nil"/>
              <w:bottom w:val="single" w:sz="4" w:space="0" w:color="auto"/>
              <w:right w:val="nil"/>
            </w:tcBorders>
            <w:shd w:val="clear" w:color="auto" w:fill="D9D9D9"/>
            <w:vAlign w:val="center"/>
            <w:hideMark/>
          </w:tcPr>
          <w:p w:rsidR="009B2389" w:rsidRPr="0002158F" w:rsidRDefault="009B2389" w:rsidP="009C11AF">
            <w:pPr>
              <w:spacing w:after="0"/>
              <w:jc w:val="center"/>
              <w:rPr>
                <w:rFonts w:ascii="Arial" w:eastAsia="Times New Roman" w:hAnsi="Arial" w:cs="Arial"/>
                <w:b/>
                <w:color w:val="000000"/>
              </w:rPr>
            </w:pPr>
            <w:r w:rsidRPr="0002158F">
              <w:rPr>
                <w:rFonts w:ascii="Arial" w:eastAsia="Times New Roman" w:hAnsi="Arial" w:cs="Arial"/>
                <w:b/>
                <w:color w:val="000000"/>
              </w:rPr>
              <w:t>Data Instruction</w:t>
            </w:r>
          </w:p>
        </w:tc>
        <w:tc>
          <w:tcPr>
            <w:tcW w:w="1634" w:type="dxa"/>
            <w:tcBorders>
              <w:top w:val="single" w:sz="4" w:space="0" w:color="auto"/>
              <w:left w:val="nil"/>
              <w:bottom w:val="single" w:sz="4" w:space="0" w:color="auto"/>
              <w:right w:val="nil"/>
            </w:tcBorders>
            <w:shd w:val="clear" w:color="auto" w:fill="D9D9D9"/>
            <w:vAlign w:val="center"/>
            <w:hideMark/>
          </w:tcPr>
          <w:p w:rsidR="009B2389" w:rsidRPr="0002158F" w:rsidRDefault="009B2389" w:rsidP="009C11AF">
            <w:pPr>
              <w:spacing w:after="0"/>
              <w:jc w:val="center"/>
              <w:rPr>
                <w:rFonts w:ascii="Arial" w:eastAsia="Times New Roman" w:hAnsi="Arial" w:cs="Arial"/>
                <w:b/>
                <w:color w:val="000000"/>
              </w:rPr>
            </w:pPr>
            <w:r w:rsidRPr="0002158F">
              <w:rPr>
                <w:rFonts w:ascii="Arial" w:eastAsia="Times New Roman" w:hAnsi="Arial" w:cs="Arial"/>
                <w:b/>
                <w:color w:val="000000"/>
              </w:rPr>
              <w:t>Open Communication</w:t>
            </w:r>
          </w:p>
        </w:tc>
        <w:tc>
          <w:tcPr>
            <w:tcW w:w="1488" w:type="dxa"/>
            <w:tcBorders>
              <w:top w:val="single" w:sz="4" w:space="0" w:color="auto"/>
              <w:left w:val="nil"/>
              <w:bottom w:val="single" w:sz="4" w:space="0" w:color="auto"/>
              <w:right w:val="nil"/>
            </w:tcBorders>
            <w:shd w:val="clear" w:color="auto" w:fill="D9D9D9"/>
            <w:vAlign w:val="center"/>
            <w:hideMark/>
          </w:tcPr>
          <w:p w:rsidR="009B2389" w:rsidRPr="0002158F" w:rsidRDefault="009B2389" w:rsidP="009C11AF">
            <w:pPr>
              <w:spacing w:after="0"/>
              <w:jc w:val="center"/>
              <w:rPr>
                <w:rFonts w:ascii="Arial" w:eastAsia="Times New Roman" w:hAnsi="Arial" w:cs="Arial"/>
                <w:b/>
                <w:color w:val="000000"/>
              </w:rPr>
            </w:pPr>
            <w:r w:rsidRPr="0002158F">
              <w:rPr>
                <w:rFonts w:ascii="Arial" w:eastAsia="Times New Roman" w:hAnsi="Arial" w:cs="Arial"/>
                <w:b/>
                <w:color w:val="000000"/>
              </w:rPr>
              <w:t>Fiscal Responsibility</w:t>
            </w:r>
          </w:p>
        </w:tc>
        <w:tc>
          <w:tcPr>
            <w:tcW w:w="1353" w:type="dxa"/>
            <w:tcBorders>
              <w:top w:val="single" w:sz="4" w:space="0" w:color="auto"/>
              <w:left w:val="nil"/>
              <w:bottom w:val="single" w:sz="4" w:space="0" w:color="auto"/>
              <w:right w:val="nil"/>
            </w:tcBorders>
            <w:shd w:val="clear" w:color="auto" w:fill="D9D9D9"/>
            <w:vAlign w:val="center"/>
            <w:hideMark/>
          </w:tcPr>
          <w:p w:rsidR="009B2389" w:rsidRPr="0002158F" w:rsidRDefault="009B2389" w:rsidP="009C11AF">
            <w:pPr>
              <w:spacing w:after="0"/>
              <w:jc w:val="center"/>
              <w:rPr>
                <w:rFonts w:ascii="Arial" w:eastAsia="Times New Roman" w:hAnsi="Arial" w:cs="Arial"/>
                <w:b/>
                <w:color w:val="000000"/>
              </w:rPr>
            </w:pPr>
            <w:r w:rsidRPr="0002158F">
              <w:rPr>
                <w:rFonts w:ascii="Arial" w:eastAsia="Times New Roman" w:hAnsi="Arial" w:cs="Arial"/>
                <w:b/>
                <w:color w:val="000000"/>
              </w:rPr>
              <w:t>High Expectations</w:t>
            </w:r>
          </w:p>
        </w:tc>
        <w:tc>
          <w:tcPr>
            <w:tcW w:w="1524" w:type="dxa"/>
            <w:tcBorders>
              <w:top w:val="single" w:sz="4" w:space="0" w:color="auto"/>
              <w:left w:val="nil"/>
              <w:bottom w:val="single" w:sz="4" w:space="0" w:color="auto"/>
              <w:right w:val="nil"/>
            </w:tcBorders>
            <w:shd w:val="clear" w:color="auto" w:fill="D9D9D9"/>
            <w:vAlign w:val="center"/>
            <w:hideMark/>
          </w:tcPr>
          <w:p w:rsidR="009B2389" w:rsidRPr="0002158F" w:rsidRDefault="009B2389" w:rsidP="009C11AF">
            <w:pPr>
              <w:spacing w:after="0"/>
              <w:jc w:val="center"/>
              <w:rPr>
                <w:rFonts w:ascii="Arial" w:eastAsia="Times New Roman" w:hAnsi="Arial" w:cs="Arial"/>
                <w:b/>
                <w:color w:val="000000"/>
              </w:rPr>
            </w:pPr>
            <w:r w:rsidRPr="0002158F">
              <w:rPr>
                <w:rFonts w:ascii="Arial" w:eastAsia="Times New Roman" w:hAnsi="Arial" w:cs="Arial"/>
                <w:b/>
                <w:color w:val="000000"/>
              </w:rPr>
              <w:t>Within District Accountability</w:t>
            </w:r>
          </w:p>
        </w:tc>
        <w:tc>
          <w:tcPr>
            <w:tcW w:w="1011" w:type="dxa"/>
            <w:tcBorders>
              <w:top w:val="single" w:sz="4" w:space="0" w:color="auto"/>
              <w:left w:val="nil"/>
              <w:bottom w:val="single" w:sz="4" w:space="0" w:color="auto"/>
              <w:right w:val="nil"/>
            </w:tcBorders>
            <w:shd w:val="clear" w:color="auto" w:fill="D9D9D9"/>
            <w:vAlign w:val="center"/>
            <w:hideMark/>
          </w:tcPr>
          <w:p w:rsidR="009B2389" w:rsidRPr="0002158F" w:rsidRDefault="009B2389" w:rsidP="009C11AF">
            <w:pPr>
              <w:spacing w:after="0"/>
              <w:jc w:val="center"/>
              <w:rPr>
                <w:rFonts w:ascii="Arial" w:eastAsia="Times New Roman" w:hAnsi="Arial" w:cs="Arial"/>
                <w:b/>
                <w:color w:val="000000"/>
              </w:rPr>
            </w:pPr>
            <w:r w:rsidRPr="0002158F">
              <w:rPr>
                <w:rFonts w:ascii="Arial" w:eastAsia="Times New Roman" w:hAnsi="Arial" w:cs="Arial"/>
                <w:b/>
                <w:color w:val="000000"/>
              </w:rPr>
              <w:t>Principal HR</w:t>
            </w:r>
          </w:p>
        </w:tc>
        <w:tc>
          <w:tcPr>
            <w:tcW w:w="931" w:type="dxa"/>
            <w:tcBorders>
              <w:top w:val="single" w:sz="4" w:space="0" w:color="auto"/>
              <w:left w:val="nil"/>
              <w:bottom w:val="single" w:sz="4" w:space="0" w:color="auto"/>
              <w:right w:val="single" w:sz="4" w:space="0" w:color="auto"/>
            </w:tcBorders>
            <w:shd w:val="clear" w:color="auto" w:fill="D9D9D9"/>
            <w:vAlign w:val="center"/>
            <w:hideMark/>
          </w:tcPr>
          <w:p w:rsidR="009B2389" w:rsidRPr="0002158F" w:rsidRDefault="009B2389" w:rsidP="009C11AF">
            <w:pPr>
              <w:spacing w:after="0"/>
              <w:jc w:val="center"/>
              <w:rPr>
                <w:rFonts w:ascii="Arial" w:eastAsia="Times New Roman" w:hAnsi="Arial" w:cs="Arial"/>
                <w:b/>
                <w:color w:val="000000"/>
              </w:rPr>
            </w:pPr>
            <w:r w:rsidRPr="0002158F">
              <w:rPr>
                <w:rFonts w:ascii="Arial" w:eastAsia="Times New Roman" w:hAnsi="Arial" w:cs="Arial"/>
                <w:b/>
                <w:color w:val="000000"/>
              </w:rPr>
              <w:t>Teacher HR</w:t>
            </w:r>
          </w:p>
        </w:tc>
      </w:tr>
      <w:tr w:rsidR="009B2389" w:rsidRPr="0002158F" w:rsidTr="003A6F5C">
        <w:trPr>
          <w:trHeight w:val="250"/>
        </w:trPr>
        <w:tc>
          <w:tcPr>
            <w:tcW w:w="999" w:type="dxa"/>
            <w:tcBorders>
              <w:top w:val="single" w:sz="4" w:space="0" w:color="auto"/>
              <w:left w:val="single" w:sz="4" w:space="0" w:color="auto"/>
              <w:bottom w:val="single" w:sz="4" w:space="0" w:color="auto"/>
              <w:right w:val="nil"/>
            </w:tcBorders>
            <w:shd w:val="clear" w:color="auto" w:fill="D9D9D9"/>
            <w:noWrap/>
            <w:vAlign w:val="bottom"/>
            <w:hideMark/>
          </w:tcPr>
          <w:p w:rsidR="009B2389" w:rsidRPr="0002158F" w:rsidRDefault="009B2389" w:rsidP="009C11AF">
            <w:pPr>
              <w:spacing w:after="0"/>
              <w:rPr>
                <w:rFonts w:ascii="Arial" w:eastAsia="Times New Roman" w:hAnsi="Arial" w:cs="Arial"/>
                <w:b/>
                <w:color w:val="000000"/>
              </w:rPr>
            </w:pPr>
            <w:r w:rsidRPr="0002158F">
              <w:rPr>
                <w:rFonts w:ascii="Arial" w:eastAsia="Times New Roman" w:hAnsi="Arial" w:cs="Arial"/>
                <w:b/>
                <w:color w:val="000000"/>
              </w:rPr>
              <w:t> </w:t>
            </w:r>
          </w:p>
        </w:tc>
        <w:tc>
          <w:tcPr>
            <w:tcW w:w="1170" w:type="dxa"/>
            <w:tcBorders>
              <w:top w:val="single" w:sz="4" w:space="0" w:color="auto"/>
              <w:left w:val="nil"/>
              <w:bottom w:val="single" w:sz="4" w:space="0" w:color="auto"/>
              <w:right w:val="nil"/>
            </w:tcBorders>
            <w:shd w:val="clear" w:color="auto" w:fill="D9D9D9"/>
            <w:vAlign w:val="center"/>
            <w:hideMark/>
          </w:tcPr>
          <w:p w:rsidR="009B2389" w:rsidRPr="0002158F" w:rsidRDefault="009B2389" w:rsidP="009C11AF">
            <w:pPr>
              <w:spacing w:after="0"/>
              <w:jc w:val="center"/>
              <w:rPr>
                <w:rFonts w:ascii="Arial" w:eastAsia="Times New Roman" w:hAnsi="Arial" w:cs="Arial"/>
                <w:b/>
                <w:color w:val="000000"/>
              </w:rPr>
            </w:pPr>
            <w:r w:rsidRPr="0002158F">
              <w:rPr>
                <w:rFonts w:ascii="Arial" w:eastAsia="Times New Roman" w:hAnsi="Arial" w:cs="Arial"/>
                <w:b/>
                <w:color w:val="000000"/>
              </w:rPr>
              <w:t>(1)</w:t>
            </w:r>
          </w:p>
        </w:tc>
        <w:tc>
          <w:tcPr>
            <w:tcW w:w="1365" w:type="dxa"/>
            <w:tcBorders>
              <w:top w:val="single" w:sz="4" w:space="0" w:color="auto"/>
              <w:left w:val="nil"/>
              <w:bottom w:val="single" w:sz="4" w:space="0" w:color="auto"/>
              <w:right w:val="nil"/>
            </w:tcBorders>
            <w:shd w:val="clear" w:color="auto" w:fill="D9D9D9"/>
            <w:vAlign w:val="center"/>
            <w:hideMark/>
          </w:tcPr>
          <w:p w:rsidR="009B2389" w:rsidRPr="0002158F" w:rsidRDefault="009B2389" w:rsidP="009C11AF">
            <w:pPr>
              <w:spacing w:after="0"/>
              <w:jc w:val="center"/>
              <w:rPr>
                <w:rFonts w:ascii="Arial" w:eastAsia="Times New Roman" w:hAnsi="Arial" w:cs="Arial"/>
                <w:b/>
                <w:color w:val="000000"/>
              </w:rPr>
            </w:pPr>
            <w:r w:rsidRPr="0002158F">
              <w:rPr>
                <w:rFonts w:ascii="Arial" w:eastAsia="Times New Roman" w:hAnsi="Arial" w:cs="Arial"/>
                <w:b/>
                <w:color w:val="000000"/>
              </w:rPr>
              <w:t>(2)</w:t>
            </w:r>
          </w:p>
        </w:tc>
        <w:tc>
          <w:tcPr>
            <w:tcW w:w="1170" w:type="dxa"/>
            <w:tcBorders>
              <w:top w:val="single" w:sz="4" w:space="0" w:color="auto"/>
              <w:left w:val="nil"/>
              <w:bottom w:val="single" w:sz="4" w:space="0" w:color="auto"/>
              <w:right w:val="nil"/>
            </w:tcBorders>
            <w:shd w:val="clear" w:color="auto" w:fill="D9D9D9"/>
            <w:vAlign w:val="center"/>
            <w:hideMark/>
          </w:tcPr>
          <w:p w:rsidR="009B2389" w:rsidRPr="0002158F" w:rsidRDefault="009B2389" w:rsidP="009C11AF">
            <w:pPr>
              <w:spacing w:after="0"/>
              <w:jc w:val="center"/>
              <w:rPr>
                <w:rFonts w:ascii="Arial" w:eastAsia="Times New Roman" w:hAnsi="Arial" w:cs="Arial"/>
                <w:b/>
                <w:color w:val="000000"/>
              </w:rPr>
            </w:pPr>
            <w:r w:rsidRPr="0002158F">
              <w:rPr>
                <w:rFonts w:ascii="Arial" w:eastAsia="Times New Roman" w:hAnsi="Arial" w:cs="Arial"/>
                <w:b/>
                <w:color w:val="000000"/>
              </w:rPr>
              <w:t>(3)</w:t>
            </w:r>
          </w:p>
        </w:tc>
        <w:tc>
          <w:tcPr>
            <w:tcW w:w="1634" w:type="dxa"/>
            <w:tcBorders>
              <w:top w:val="single" w:sz="4" w:space="0" w:color="auto"/>
              <w:left w:val="nil"/>
              <w:bottom w:val="single" w:sz="4" w:space="0" w:color="auto"/>
              <w:right w:val="nil"/>
            </w:tcBorders>
            <w:shd w:val="clear" w:color="auto" w:fill="D9D9D9"/>
            <w:vAlign w:val="center"/>
            <w:hideMark/>
          </w:tcPr>
          <w:p w:rsidR="009B2389" w:rsidRPr="0002158F" w:rsidRDefault="009B2389" w:rsidP="009C11AF">
            <w:pPr>
              <w:spacing w:after="0"/>
              <w:jc w:val="center"/>
              <w:rPr>
                <w:rFonts w:ascii="Arial" w:eastAsia="Times New Roman" w:hAnsi="Arial" w:cs="Arial"/>
                <w:b/>
                <w:color w:val="000000"/>
              </w:rPr>
            </w:pPr>
            <w:r w:rsidRPr="0002158F">
              <w:rPr>
                <w:rFonts w:ascii="Arial" w:eastAsia="Times New Roman" w:hAnsi="Arial" w:cs="Arial"/>
                <w:b/>
                <w:color w:val="000000"/>
              </w:rPr>
              <w:t>(4)</w:t>
            </w:r>
          </w:p>
        </w:tc>
        <w:tc>
          <w:tcPr>
            <w:tcW w:w="1488" w:type="dxa"/>
            <w:tcBorders>
              <w:top w:val="single" w:sz="4" w:space="0" w:color="auto"/>
              <w:left w:val="nil"/>
              <w:bottom w:val="single" w:sz="4" w:space="0" w:color="auto"/>
              <w:right w:val="nil"/>
            </w:tcBorders>
            <w:shd w:val="clear" w:color="auto" w:fill="D9D9D9"/>
            <w:vAlign w:val="center"/>
            <w:hideMark/>
          </w:tcPr>
          <w:p w:rsidR="009B2389" w:rsidRPr="0002158F" w:rsidRDefault="009B2389" w:rsidP="009C11AF">
            <w:pPr>
              <w:spacing w:after="0"/>
              <w:jc w:val="center"/>
              <w:rPr>
                <w:rFonts w:ascii="Arial" w:eastAsia="Times New Roman" w:hAnsi="Arial" w:cs="Arial"/>
                <w:b/>
                <w:color w:val="000000"/>
              </w:rPr>
            </w:pPr>
            <w:r w:rsidRPr="0002158F">
              <w:rPr>
                <w:rFonts w:ascii="Arial" w:eastAsia="Times New Roman" w:hAnsi="Arial" w:cs="Arial"/>
                <w:b/>
                <w:color w:val="000000"/>
              </w:rPr>
              <w:t>(5)</w:t>
            </w:r>
          </w:p>
        </w:tc>
        <w:tc>
          <w:tcPr>
            <w:tcW w:w="1353" w:type="dxa"/>
            <w:tcBorders>
              <w:top w:val="single" w:sz="4" w:space="0" w:color="auto"/>
              <w:left w:val="nil"/>
              <w:bottom w:val="single" w:sz="4" w:space="0" w:color="auto"/>
              <w:right w:val="nil"/>
            </w:tcBorders>
            <w:shd w:val="clear" w:color="auto" w:fill="D9D9D9"/>
            <w:vAlign w:val="center"/>
            <w:hideMark/>
          </w:tcPr>
          <w:p w:rsidR="009B2389" w:rsidRPr="0002158F" w:rsidRDefault="009B2389" w:rsidP="009C11AF">
            <w:pPr>
              <w:spacing w:after="0"/>
              <w:jc w:val="center"/>
              <w:rPr>
                <w:rFonts w:ascii="Arial" w:eastAsia="Times New Roman" w:hAnsi="Arial" w:cs="Arial"/>
                <w:b/>
                <w:color w:val="000000"/>
              </w:rPr>
            </w:pPr>
            <w:r w:rsidRPr="0002158F">
              <w:rPr>
                <w:rFonts w:ascii="Arial" w:eastAsia="Times New Roman" w:hAnsi="Arial" w:cs="Arial"/>
                <w:b/>
                <w:color w:val="000000"/>
              </w:rPr>
              <w:t>(6)</w:t>
            </w:r>
          </w:p>
        </w:tc>
        <w:tc>
          <w:tcPr>
            <w:tcW w:w="1524" w:type="dxa"/>
            <w:tcBorders>
              <w:top w:val="single" w:sz="4" w:space="0" w:color="auto"/>
              <w:left w:val="nil"/>
              <w:bottom w:val="single" w:sz="4" w:space="0" w:color="auto"/>
              <w:right w:val="nil"/>
            </w:tcBorders>
            <w:shd w:val="clear" w:color="auto" w:fill="D9D9D9"/>
            <w:vAlign w:val="center"/>
            <w:hideMark/>
          </w:tcPr>
          <w:p w:rsidR="009B2389" w:rsidRPr="0002158F" w:rsidRDefault="009B2389" w:rsidP="009C11AF">
            <w:pPr>
              <w:spacing w:after="0"/>
              <w:jc w:val="center"/>
              <w:rPr>
                <w:rFonts w:ascii="Arial" w:eastAsia="Times New Roman" w:hAnsi="Arial" w:cs="Arial"/>
                <w:b/>
                <w:color w:val="000000"/>
              </w:rPr>
            </w:pPr>
            <w:r w:rsidRPr="0002158F">
              <w:rPr>
                <w:rFonts w:ascii="Arial" w:eastAsia="Times New Roman" w:hAnsi="Arial" w:cs="Arial"/>
                <w:b/>
                <w:color w:val="000000"/>
              </w:rPr>
              <w:t>(7)</w:t>
            </w:r>
          </w:p>
        </w:tc>
        <w:tc>
          <w:tcPr>
            <w:tcW w:w="1011" w:type="dxa"/>
            <w:tcBorders>
              <w:top w:val="single" w:sz="4" w:space="0" w:color="auto"/>
              <w:left w:val="nil"/>
              <w:bottom w:val="single" w:sz="4" w:space="0" w:color="auto"/>
              <w:right w:val="nil"/>
            </w:tcBorders>
            <w:shd w:val="clear" w:color="auto" w:fill="D9D9D9"/>
            <w:vAlign w:val="center"/>
            <w:hideMark/>
          </w:tcPr>
          <w:p w:rsidR="009B2389" w:rsidRPr="0002158F" w:rsidRDefault="009B2389" w:rsidP="009C11AF">
            <w:pPr>
              <w:spacing w:after="0"/>
              <w:jc w:val="center"/>
              <w:rPr>
                <w:rFonts w:ascii="Arial" w:eastAsia="Times New Roman" w:hAnsi="Arial" w:cs="Arial"/>
                <w:b/>
                <w:color w:val="000000"/>
              </w:rPr>
            </w:pPr>
            <w:r w:rsidRPr="0002158F">
              <w:rPr>
                <w:rFonts w:ascii="Arial" w:eastAsia="Times New Roman" w:hAnsi="Arial" w:cs="Arial"/>
                <w:b/>
                <w:color w:val="000000"/>
              </w:rPr>
              <w:t> </w:t>
            </w:r>
          </w:p>
        </w:tc>
        <w:tc>
          <w:tcPr>
            <w:tcW w:w="931" w:type="dxa"/>
            <w:tcBorders>
              <w:top w:val="single" w:sz="4" w:space="0" w:color="auto"/>
              <w:left w:val="nil"/>
              <w:bottom w:val="single" w:sz="4" w:space="0" w:color="auto"/>
              <w:right w:val="single" w:sz="4" w:space="0" w:color="auto"/>
            </w:tcBorders>
            <w:shd w:val="clear" w:color="auto" w:fill="D9D9D9"/>
            <w:vAlign w:val="center"/>
            <w:hideMark/>
          </w:tcPr>
          <w:p w:rsidR="009B2389" w:rsidRPr="0002158F" w:rsidRDefault="009B2389" w:rsidP="009C11AF">
            <w:pPr>
              <w:spacing w:after="0"/>
              <w:jc w:val="center"/>
              <w:rPr>
                <w:rFonts w:ascii="Arial" w:eastAsia="Times New Roman" w:hAnsi="Arial" w:cs="Arial"/>
                <w:b/>
                <w:color w:val="000000"/>
              </w:rPr>
            </w:pPr>
            <w:r w:rsidRPr="0002158F">
              <w:rPr>
                <w:rFonts w:ascii="Arial" w:eastAsia="Times New Roman" w:hAnsi="Arial" w:cs="Arial"/>
                <w:b/>
                <w:color w:val="000000"/>
              </w:rPr>
              <w:t> </w:t>
            </w:r>
          </w:p>
        </w:tc>
      </w:tr>
      <w:tr w:rsidR="009B2389" w:rsidRPr="0002158F" w:rsidTr="003A6F5C">
        <w:trPr>
          <w:trHeight w:val="250"/>
        </w:trPr>
        <w:tc>
          <w:tcPr>
            <w:tcW w:w="999" w:type="dxa"/>
            <w:tcBorders>
              <w:top w:val="nil"/>
              <w:left w:val="single" w:sz="4" w:space="0" w:color="auto"/>
              <w:bottom w:val="nil"/>
              <w:right w:val="single" w:sz="4" w:space="0" w:color="auto"/>
            </w:tcBorders>
            <w:shd w:val="clear" w:color="auto" w:fill="auto"/>
            <w:noWrap/>
            <w:vAlign w:val="bottom"/>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Change in Focus</w:t>
            </w:r>
          </w:p>
        </w:tc>
        <w:tc>
          <w:tcPr>
            <w:tcW w:w="1170"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0.036**</w:t>
            </w:r>
          </w:p>
        </w:tc>
        <w:tc>
          <w:tcPr>
            <w:tcW w:w="1365"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0.01</w:t>
            </w:r>
          </w:p>
        </w:tc>
        <w:tc>
          <w:tcPr>
            <w:tcW w:w="1170"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0.015</w:t>
            </w:r>
          </w:p>
        </w:tc>
        <w:tc>
          <w:tcPr>
            <w:tcW w:w="1634"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-0.006</w:t>
            </w:r>
          </w:p>
        </w:tc>
        <w:tc>
          <w:tcPr>
            <w:tcW w:w="1488"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0.005</w:t>
            </w:r>
          </w:p>
        </w:tc>
        <w:tc>
          <w:tcPr>
            <w:tcW w:w="1353"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0.022*</w:t>
            </w:r>
          </w:p>
        </w:tc>
        <w:tc>
          <w:tcPr>
            <w:tcW w:w="1524"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0.001</w:t>
            </w:r>
          </w:p>
        </w:tc>
        <w:tc>
          <w:tcPr>
            <w:tcW w:w="1011"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0.028+</w:t>
            </w:r>
          </w:p>
        </w:tc>
        <w:tc>
          <w:tcPr>
            <w:tcW w:w="931" w:type="dxa"/>
            <w:tcBorders>
              <w:top w:val="nil"/>
              <w:left w:val="nil"/>
              <w:bottom w:val="nil"/>
              <w:right w:val="single" w:sz="4" w:space="0" w:color="auto"/>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0.040**</w:t>
            </w:r>
          </w:p>
        </w:tc>
      </w:tr>
      <w:tr w:rsidR="009B2389" w:rsidRPr="0002158F" w:rsidTr="003A6F5C">
        <w:trPr>
          <w:trHeight w:val="250"/>
        </w:trPr>
        <w:tc>
          <w:tcPr>
            <w:tcW w:w="999" w:type="dxa"/>
            <w:tcBorders>
              <w:top w:val="nil"/>
              <w:left w:val="single" w:sz="4" w:space="0" w:color="auto"/>
              <w:bottom w:val="nil"/>
              <w:right w:val="single" w:sz="4" w:space="0" w:color="auto"/>
            </w:tcBorders>
            <w:shd w:val="clear" w:color="auto" w:fill="auto"/>
            <w:noWrap/>
            <w:vAlign w:val="bottom"/>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 </w:t>
            </w:r>
          </w:p>
        </w:tc>
        <w:tc>
          <w:tcPr>
            <w:tcW w:w="1170"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(0.011)</w:t>
            </w:r>
          </w:p>
        </w:tc>
        <w:tc>
          <w:tcPr>
            <w:tcW w:w="1365"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(0.008)</w:t>
            </w:r>
          </w:p>
        </w:tc>
        <w:tc>
          <w:tcPr>
            <w:tcW w:w="1170"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(0.012)</w:t>
            </w:r>
          </w:p>
        </w:tc>
        <w:tc>
          <w:tcPr>
            <w:tcW w:w="1634"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(0.008)</w:t>
            </w:r>
          </w:p>
        </w:tc>
        <w:tc>
          <w:tcPr>
            <w:tcW w:w="1488"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(0.022)</w:t>
            </w:r>
          </w:p>
        </w:tc>
        <w:tc>
          <w:tcPr>
            <w:tcW w:w="1353"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(0.009)</w:t>
            </w:r>
          </w:p>
        </w:tc>
        <w:tc>
          <w:tcPr>
            <w:tcW w:w="1524"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(0.006)</w:t>
            </w:r>
          </w:p>
        </w:tc>
        <w:tc>
          <w:tcPr>
            <w:tcW w:w="1011"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(0.017)</w:t>
            </w:r>
          </w:p>
        </w:tc>
        <w:tc>
          <w:tcPr>
            <w:tcW w:w="931" w:type="dxa"/>
            <w:tcBorders>
              <w:top w:val="nil"/>
              <w:left w:val="nil"/>
              <w:bottom w:val="nil"/>
              <w:right w:val="single" w:sz="4" w:space="0" w:color="auto"/>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(0.014)</w:t>
            </w:r>
          </w:p>
        </w:tc>
      </w:tr>
      <w:tr w:rsidR="009B2389" w:rsidRPr="0002158F" w:rsidTr="003A6F5C">
        <w:trPr>
          <w:trHeight w:val="250"/>
        </w:trPr>
        <w:tc>
          <w:tcPr>
            <w:tcW w:w="999" w:type="dxa"/>
            <w:tcBorders>
              <w:top w:val="nil"/>
              <w:left w:val="single" w:sz="4" w:space="0" w:color="auto"/>
              <w:bottom w:val="nil"/>
              <w:right w:val="single" w:sz="4" w:space="0" w:color="auto"/>
            </w:tcBorders>
            <w:shd w:val="clear" w:color="auto" w:fill="auto"/>
            <w:noWrap/>
            <w:vAlign w:val="bottom"/>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Constant</w:t>
            </w:r>
          </w:p>
        </w:tc>
        <w:tc>
          <w:tcPr>
            <w:tcW w:w="1170"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-0.106</w:t>
            </w:r>
          </w:p>
        </w:tc>
        <w:tc>
          <w:tcPr>
            <w:tcW w:w="1365"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-0.066</w:t>
            </w:r>
          </w:p>
        </w:tc>
        <w:tc>
          <w:tcPr>
            <w:tcW w:w="1170"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-0.061</w:t>
            </w:r>
          </w:p>
        </w:tc>
        <w:tc>
          <w:tcPr>
            <w:tcW w:w="1634"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-0.043</w:t>
            </w:r>
          </w:p>
        </w:tc>
        <w:tc>
          <w:tcPr>
            <w:tcW w:w="1488"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-0.073</w:t>
            </w:r>
          </w:p>
        </w:tc>
        <w:tc>
          <w:tcPr>
            <w:tcW w:w="1353"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-0.131</w:t>
            </w:r>
          </w:p>
        </w:tc>
        <w:tc>
          <w:tcPr>
            <w:tcW w:w="1524"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-0.062</w:t>
            </w:r>
          </w:p>
        </w:tc>
        <w:tc>
          <w:tcPr>
            <w:tcW w:w="1011"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-0.058</w:t>
            </w:r>
          </w:p>
        </w:tc>
        <w:tc>
          <w:tcPr>
            <w:tcW w:w="931" w:type="dxa"/>
            <w:tcBorders>
              <w:top w:val="nil"/>
              <w:left w:val="nil"/>
              <w:bottom w:val="nil"/>
              <w:right w:val="single" w:sz="4" w:space="0" w:color="auto"/>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-0.069</w:t>
            </w:r>
          </w:p>
        </w:tc>
      </w:tr>
      <w:tr w:rsidR="009B2389" w:rsidRPr="0002158F" w:rsidTr="003A6F5C">
        <w:trPr>
          <w:trHeight w:val="250"/>
        </w:trPr>
        <w:tc>
          <w:tcPr>
            <w:tcW w:w="999" w:type="dxa"/>
            <w:tcBorders>
              <w:top w:val="nil"/>
              <w:left w:val="single" w:sz="4" w:space="0" w:color="auto"/>
              <w:bottom w:val="nil"/>
              <w:right w:val="single" w:sz="4" w:space="0" w:color="auto"/>
            </w:tcBorders>
            <w:shd w:val="clear" w:color="auto" w:fill="auto"/>
            <w:noWrap/>
            <w:vAlign w:val="bottom"/>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 </w:t>
            </w:r>
          </w:p>
        </w:tc>
        <w:tc>
          <w:tcPr>
            <w:tcW w:w="1170"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(0.077)</w:t>
            </w:r>
          </w:p>
        </w:tc>
        <w:tc>
          <w:tcPr>
            <w:tcW w:w="1365"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(0.102)</w:t>
            </w:r>
          </w:p>
        </w:tc>
        <w:tc>
          <w:tcPr>
            <w:tcW w:w="1170"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(0.106)</w:t>
            </w:r>
          </w:p>
        </w:tc>
        <w:tc>
          <w:tcPr>
            <w:tcW w:w="1634"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(0.107)</w:t>
            </w:r>
          </w:p>
        </w:tc>
        <w:tc>
          <w:tcPr>
            <w:tcW w:w="1488"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(0.110)</w:t>
            </w:r>
          </w:p>
        </w:tc>
        <w:tc>
          <w:tcPr>
            <w:tcW w:w="1353"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(0.113)</w:t>
            </w:r>
          </w:p>
        </w:tc>
        <w:tc>
          <w:tcPr>
            <w:tcW w:w="1524"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(0.104)</w:t>
            </w:r>
          </w:p>
        </w:tc>
        <w:tc>
          <w:tcPr>
            <w:tcW w:w="1011" w:type="dxa"/>
            <w:tcBorders>
              <w:top w:val="nil"/>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(0.095)</w:t>
            </w:r>
          </w:p>
        </w:tc>
        <w:tc>
          <w:tcPr>
            <w:tcW w:w="931" w:type="dxa"/>
            <w:tcBorders>
              <w:top w:val="nil"/>
              <w:left w:val="nil"/>
              <w:bottom w:val="nil"/>
              <w:right w:val="single" w:sz="4" w:space="0" w:color="auto"/>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(0.100)</w:t>
            </w:r>
          </w:p>
        </w:tc>
      </w:tr>
      <w:tr w:rsidR="009B2389" w:rsidRPr="0002158F" w:rsidTr="003A6F5C">
        <w:trPr>
          <w:trHeight w:val="250"/>
        </w:trPr>
        <w:tc>
          <w:tcPr>
            <w:tcW w:w="999" w:type="dxa"/>
            <w:tcBorders>
              <w:top w:val="single" w:sz="4" w:space="0" w:color="auto"/>
              <w:left w:val="single" w:sz="4" w:space="0" w:color="auto"/>
              <w:bottom w:val="nil"/>
              <w:right w:val="single" w:sz="4" w:space="0" w:color="auto"/>
            </w:tcBorders>
            <w:shd w:val="clear" w:color="auto" w:fill="auto"/>
            <w:noWrap/>
            <w:vAlign w:val="bottom"/>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R-squared</w:t>
            </w:r>
          </w:p>
        </w:tc>
        <w:tc>
          <w:tcPr>
            <w:tcW w:w="1170" w:type="dxa"/>
            <w:tcBorders>
              <w:top w:val="single" w:sz="4" w:space="0" w:color="auto"/>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0.166</w:t>
            </w:r>
          </w:p>
        </w:tc>
        <w:tc>
          <w:tcPr>
            <w:tcW w:w="1365" w:type="dxa"/>
            <w:tcBorders>
              <w:top w:val="single" w:sz="4" w:space="0" w:color="auto"/>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-0.006</w:t>
            </w:r>
          </w:p>
        </w:tc>
        <w:tc>
          <w:tcPr>
            <w:tcW w:w="1170" w:type="dxa"/>
            <w:tcBorders>
              <w:top w:val="single" w:sz="4" w:space="0" w:color="auto"/>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-0.01</w:t>
            </w:r>
          </w:p>
        </w:tc>
        <w:tc>
          <w:tcPr>
            <w:tcW w:w="1634" w:type="dxa"/>
            <w:tcBorders>
              <w:top w:val="single" w:sz="4" w:space="0" w:color="auto"/>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-0.038</w:t>
            </w:r>
          </w:p>
        </w:tc>
        <w:tc>
          <w:tcPr>
            <w:tcW w:w="1488" w:type="dxa"/>
            <w:tcBorders>
              <w:top w:val="single" w:sz="4" w:space="0" w:color="auto"/>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-0.045</w:t>
            </w:r>
          </w:p>
        </w:tc>
        <w:tc>
          <w:tcPr>
            <w:tcW w:w="1353" w:type="dxa"/>
            <w:tcBorders>
              <w:top w:val="single" w:sz="4" w:space="0" w:color="auto"/>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0.097</w:t>
            </w:r>
          </w:p>
        </w:tc>
        <w:tc>
          <w:tcPr>
            <w:tcW w:w="1524" w:type="dxa"/>
            <w:tcBorders>
              <w:top w:val="single" w:sz="4" w:space="0" w:color="auto"/>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-0.047</w:t>
            </w:r>
          </w:p>
        </w:tc>
        <w:tc>
          <w:tcPr>
            <w:tcW w:w="1011" w:type="dxa"/>
            <w:tcBorders>
              <w:top w:val="single" w:sz="4" w:space="0" w:color="auto"/>
              <w:left w:val="nil"/>
              <w:bottom w:val="nil"/>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0.036</w:t>
            </w:r>
          </w:p>
        </w:tc>
        <w:tc>
          <w:tcPr>
            <w:tcW w:w="931" w:type="dxa"/>
            <w:tcBorders>
              <w:top w:val="single" w:sz="4" w:space="0" w:color="auto"/>
              <w:left w:val="nil"/>
              <w:bottom w:val="nil"/>
              <w:right w:val="single" w:sz="4" w:space="0" w:color="auto"/>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0.071</w:t>
            </w:r>
          </w:p>
        </w:tc>
      </w:tr>
      <w:tr w:rsidR="009B2389" w:rsidRPr="0002158F" w:rsidTr="003A6F5C">
        <w:trPr>
          <w:trHeight w:val="25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N</w:t>
            </w:r>
          </w:p>
        </w:tc>
        <w:tc>
          <w:tcPr>
            <w:tcW w:w="1170" w:type="dxa"/>
            <w:tcBorders>
              <w:top w:val="nil"/>
              <w:left w:val="nil"/>
              <w:bottom w:val="single" w:sz="4" w:space="0" w:color="auto"/>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43</w:t>
            </w:r>
          </w:p>
        </w:tc>
        <w:tc>
          <w:tcPr>
            <w:tcW w:w="1365" w:type="dxa"/>
            <w:tcBorders>
              <w:top w:val="nil"/>
              <w:left w:val="nil"/>
              <w:bottom w:val="single" w:sz="4" w:space="0" w:color="auto"/>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43</w:t>
            </w:r>
          </w:p>
        </w:tc>
        <w:tc>
          <w:tcPr>
            <w:tcW w:w="1170" w:type="dxa"/>
            <w:tcBorders>
              <w:top w:val="nil"/>
              <w:left w:val="nil"/>
              <w:bottom w:val="single" w:sz="4" w:space="0" w:color="auto"/>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43</w:t>
            </w:r>
          </w:p>
        </w:tc>
        <w:tc>
          <w:tcPr>
            <w:tcW w:w="1634" w:type="dxa"/>
            <w:tcBorders>
              <w:top w:val="nil"/>
              <w:left w:val="nil"/>
              <w:bottom w:val="single" w:sz="4" w:space="0" w:color="auto"/>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43</w:t>
            </w:r>
          </w:p>
        </w:tc>
        <w:tc>
          <w:tcPr>
            <w:tcW w:w="1488" w:type="dxa"/>
            <w:tcBorders>
              <w:top w:val="nil"/>
              <w:left w:val="nil"/>
              <w:bottom w:val="single" w:sz="4" w:space="0" w:color="auto"/>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43</w:t>
            </w:r>
          </w:p>
        </w:tc>
        <w:tc>
          <w:tcPr>
            <w:tcW w:w="1353" w:type="dxa"/>
            <w:tcBorders>
              <w:top w:val="nil"/>
              <w:left w:val="nil"/>
              <w:bottom w:val="single" w:sz="4" w:space="0" w:color="auto"/>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43</w:t>
            </w:r>
          </w:p>
        </w:tc>
        <w:tc>
          <w:tcPr>
            <w:tcW w:w="1524" w:type="dxa"/>
            <w:tcBorders>
              <w:top w:val="nil"/>
              <w:left w:val="nil"/>
              <w:bottom w:val="single" w:sz="4" w:space="0" w:color="auto"/>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43</w:t>
            </w:r>
          </w:p>
        </w:tc>
        <w:tc>
          <w:tcPr>
            <w:tcW w:w="1011" w:type="dxa"/>
            <w:tcBorders>
              <w:top w:val="nil"/>
              <w:left w:val="nil"/>
              <w:bottom w:val="single" w:sz="4" w:space="0" w:color="auto"/>
              <w:right w:val="nil"/>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43</w:t>
            </w:r>
          </w:p>
        </w:tc>
        <w:tc>
          <w:tcPr>
            <w:tcW w:w="931" w:type="dxa"/>
            <w:tcBorders>
              <w:top w:val="nil"/>
              <w:left w:val="nil"/>
              <w:bottom w:val="single" w:sz="4" w:space="0" w:color="auto"/>
              <w:right w:val="single" w:sz="4" w:space="0" w:color="auto"/>
            </w:tcBorders>
            <w:shd w:val="clear" w:color="auto" w:fill="auto"/>
            <w:noWrap/>
            <w:vAlign w:val="center"/>
            <w:hideMark/>
          </w:tcPr>
          <w:p w:rsidR="009B2389" w:rsidRPr="0002158F" w:rsidRDefault="009B2389" w:rsidP="009C11AF">
            <w:pPr>
              <w:spacing w:after="0"/>
              <w:rPr>
                <w:rFonts w:ascii="Arial" w:eastAsia="Times New Roman" w:hAnsi="Arial" w:cs="Arial"/>
                <w:color w:val="000000"/>
              </w:rPr>
            </w:pPr>
            <w:r w:rsidRPr="0002158F">
              <w:rPr>
                <w:rFonts w:ascii="Arial" w:eastAsia="Times New Roman" w:hAnsi="Arial" w:cs="Arial"/>
                <w:color w:val="000000"/>
              </w:rPr>
              <w:t>43</w:t>
            </w:r>
          </w:p>
        </w:tc>
      </w:tr>
      <w:tr w:rsidR="009B2389" w:rsidRPr="0002158F" w:rsidTr="00770DF7">
        <w:trPr>
          <w:trHeight w:val="250"/>
        </w:trPr>
        <w:tc>
          <w:tcPr>
            <w:tcW w:w="4704" w:type="dxa"/>
            <w:gridSpan w:val="4"/>
            <w:tcBorders>
              <w:top w:val="nil"/>
              <w:left w:val="nil"/>
              <w:bottom w:val="nil"/>
              <w:right w:val="nil"/>
            </w:tcBorders>
            <w:shd w:val="clear" w:color="auto" w:fill="auto"/>
            <w:noWrap/>
            <w:vAlign w:val="bottom"/>
            <w:hideMark/>
          </w:tcPr>
          <w:p w:rsidR="009B2389" w:rsidRPr="0002158F" w:rsidRDefault="009B2389" w:rsidP="009C11AF">
            <w:pPr>
              <w:spacing w:after="0"/>
              <w:rPr>
                <w:rFonts w:ascii="Arial" w:eastAsia="Times New Roman" w:hAnsi="Arial" w:cs="Arial"/>
                <w:i/>
                <w:color w:val="000000"/>
              </w:rPr>
            </w:pPr>
            <w:r w:rsidRPr="0002158F">
              <w:rPr>
                <w:rFonts w:ascii="Arial" w:eastAsia="Times New Roman" w:hAnsi="Arial" w:cs="Arial"/>
                <w:i/>
                <w:color w:val="000000"/>
              </w:rPr>
              <w:t>+ p&lt;0.10, * p&lt;0.05, ** p&lt;0.01, *** p&lt;0.001</w:t>
            </w:r>
          </w:p>
        </w:tc>
        <w:tc>
          <w:tcPr>
            <w:tcW w:w="1634" w:type="dxa"/>
            <w:tcBorders>
              <w:top w:val="nil"/>
              <w:left w:val="nil"/>
              <w:bottom w:val="nil"/>
              <w:right w:val="nil"/>
            </w:tcBorders>
            <w:shd w:val="clear" w:color="auto" w:fill="auto"/>
            <w:noWrap/>
            <w:vAlign w:val="center"/>
            <w:hideMark/>
          </w:tcPr>
          <w:p w:rsidR="009B2389" w:rsidRPr="0002158F" w:rsidRDefault="009B2389" w:rsidP="009C11AF">
            <w:pPr>
              <w:spacing w:after="0"/>
              <w:jc w:val="center"/>
              <w:rPr>
                <w:rFonts w:ascii="Arial" w:eastAsia="Times New Roman" w:hAnsi="Arial" w:cs="Arial"/>
                <w:color w:val="000000"/>
              </w:rPr>
            </w:pPr>
          </w:p>
        </w:tc>
        <w:tc>
          <w:tcPr>
            <w:tcW w:w="1488" w:type="dxa"/>
            <w:tcBorders>
              <w:top w:val="nil"/>
              <w:left w:val="nil"/>
              <w:bottom w:val="nil"/>
              <w:right w:val="nil"/>
            </w:tcBorders>
            <w:shd w:val="clear" w:color="auto" w:fill="auto"/>
            <w:noWrap/>
            <w:vAlign w:val="center"/>
            <w:hideMark/>
          </w:tcPr>
          <w:p w:rsidR="009B2389" w:rsidRPr="0002158F" w:rsidRDefault="009B2389" w:rsidP="009C11AF">
            <w:pPr>
              <w:spacing w:after="0"/>
              <w:jc w:val="center"/>
              <w:rPr>
                <w:rFonts w:ascii="Arial" w:eastAsia="Times New Roman" w:hAnsi="Arial" w:cs="Arial"/>
                <w:color w:val="000000"/>
              </w:rPr>
            </w:pPr>
          </w:p>
        </w:tc>
        <w:tc>
          <w:tcPr>
            <w:tcW w:w="1353" w:type="dxa"/>
            <w:tcBorders>
              <w:top w:val="nil"/>
              <w:left w:val="nil"/>
              <w:bottom w:val="nil"/>
              <w:right w:val="nil"/>
            </w:tcBorders>
            <w:shd w:val="clear" w:color="auto" w:fill="auto"/>
            <w:noWrap/>
            <w:vAlign w:val="center"/>
            <w:hideMark/>
          </w:tcPr>
          <w:p w:rsidR="009B2389" w:rsidRPr="0002158F" w:rsidRDefault="009B2389" w:rsidP="009C11AF">
            <w:pPr>
              <w:spacing w:after="0"/>
              <w:jc w:val="center"/>
              <w:rPr>
                <w:rFonts w:ascii="Arial" w:eastAsia="Times New Roman" w:hAnsi="Arial" w:cs="Arial"/>
                <w:color w:val="000000"/>
              </w:rPr>
            </w:pPr>
          </w:p>
        </w:tc>
        <w:tc>
          <w:tcPr>
            <w:tcW w:w="1524" w:type="dxa"/>
            <w:tcBorders>
              <w:top w:val="nil"/>
              <w:left w:val="nil"/>
              <w:bottom w:val="nil"/>
              <w:right w:val="nil"/>
            </w:tcBorders>
            <w:shd w:val="clear" w:color="auto" w:fill="auto"/>
            <w:noWrap/>
            <w:vAlign w:val="center"/>
            <w:hideMark/>
          </w:tcPr>
          <w:p w:rsidR="009B2389" w:rsidRPr="0002158F" w:rsidRDefault="009B2389" w:rsidP="009C11AF">
            <w:pPr>
              <w:spacing w:after="0"/>
              <w:jc w:val="center"/>
              <w:rPr>
                <w:rFonts w:ascii="Arial" w:eastAsia="Times New Roman" w:hAnsi="Arial" w:cs="Arial"/>
                <w:color w:val="000000"/>
              </w:rPr>
            </w:pPr>
          </w:p>
        </w:tc>
        <w:tc>
          <w:tcPr>
            <w:tcW w:w="1011" w:type="dxa"/>
            <w:tcBorders>
              <w:top w:val="nil"/>
              <w:left w:val="nil"/>
              <w:bottom w:val="nil"/>
              <w:right w:val="nil"/>
            </w:tcBorders>
            <w:shd w:val="clear" w:color="auto" w:fill="auto"/>
            <w:noWrap/>
            <w:vAlign w:val="center"/>
            <w:hideMark/>
          </w:tcPr>
          <w:p w:rsidR="009B2389" w:rsidRPr="0002158F" w:rsidRDefault="009B2389" w:rsidP="009C11AF">
            <w:pPr>
              <w:spacing w:after="0"/>
              <w:jc w:val="center"/>
              <w:rPr>
                <w:rFonts w:ascii="Arial" w:eastAsia="Times New Roman" w:hAnsi="Arial" w:cs="Arial"/>
                <w:color w:val="000000"/>
              </w:rPr>
            </w:pPr>
          </w:p>
        </w:tc>
        <w:tc>
          <w:tcPr>
            <w:tcW w:w="931" w:type="dxa"/>
            <w:tcBorders>
              <w:top w:val="nil"/>
              <w:left w:val="nil"/>
              <w:bottom w:val="nil"/>
              <w:right w:val="nil"/>
            </w:tcBorders>
            <w:shd w:val="clear" w:color="auto" w:fill="auto"/>
            <w:noWrap/>
            <w:vAlign w:val="center"/>
            <w:hideMark/>
          </w:tcPr>
          <w:p w:rsidR="009B2389" w:rsidRPr="0002158F" w:rsidRDefault="009B2389" w:rsidP="009C11AF">
            <w:pPr>
              <w:spacing w:after="0"/>
              <w:jc w:val="center"/>
              <w:rPr>
                <w:rFonts w:ascii="Arial" w:eastAsia="Times New Roman" w:hAnsi="Arial" w:cs="Arial"/>
                <w:color w:val="000000"/>
              </w:rPr>
            </w:pPr>
          </w:p>
        </w:tc>
      </w:tr>
    </w:tbl>
    <w:p w:rsidR="00C20AF6" w:rsidRPr="0002158F" w:rsidRDefault="00F46611" w:rsidP="009C11AF">
      <w:pPr>
        <w:rPr>
          <w:rFonts w:ascii="Arial" w:hAnsi="Arial" w:cs="Arial"/>
          <w:i/>
        </w:rPr>
      </w:pPr>
      <w:r w:rsidRPr="0002158F">
        <w:rPr>
          <w:rFonts w:ascii="Arial" w:hAnsi="Arial" w:cs="Arial"/>
          <w:i/>
        </w:rPr>
        <w:t xml:space="preserve">Note: Model includes controls for the natural log of district enrollment, the </w:t>
      </w:r>
      <w:r w:rsidR="004722DC" w:rsidRPr="0002158F">
        <w:rPr>
          <w:rFonts w:ascii="Arial" w:hAnsi="Arial" w:cs="Arial"/>
          <w:i/>
        </w:rPr>
        <w:t xml:space="preserve"> percent</w:t>
      </w:r>
      <w:r w:rsidRPr="0002158F">
        <w:rPr>
          <w:rFonts w:ascii="Arial" w:hAnsi="Arial" w:cs="Arial"/>
          <w:i/>
        </w:rPr>
        <w:t xml:space="preserve"> of Minority Students in the district, indicators for High School and Unified districts (with elementary districts as the reference group), indicators for Urban and Rural districts (suburban as reference), and the districts per-pupil expenditures. </w:t>
      </w:r>
    </w:p>
    <w:p w:rsidR="002466FF" w:rsidRPr="0002158F" w:rsidRDefault="002466FF" w:rsidP="009C11AF">
      <w:pPr>
        <w:rPr>
          <w:rFonts w:ascii="Arial" w:hAnsi="Arial" w:cs="Arial"/>
          <w:i/>
        </w:rPr>
        <w:sectPr w:rsidR="002466FF" w:rsidRPr="0002158F" w:rsidSect="00563489">
          <w:footerReference w:type="default" r:id="rId17"/>
          <w:pgSz w:w="15840" w:h="12240" w:orient="landscape"/>
          <w:pgMar w:top="1296" w:right="1296" w:bottom="1296" w:left="1296" w:header="720" w:footer="576" w:gutter="0"/>
          <w:pgNumType w:start="60"/>
          <w:cols w:space="720"/>
          <w:docGrid w:linePitch="360"/>
        </w:sectPr>
      </w:pPr>
    </w:p>
    <w:p w:rsidR="00F46611" w:rsidRPr="0002158F" w:rsidRDefault="00F46611" w:rsidP="009C11AF">
      <w:pPr>
        <w:rPr>
          <w:rFonts w:ascii="Arial" w:hAnsi="Arial" w:cs="Arial"/>
          <w:i/>
        </w:rPr>
      </w:pPr>
    </w:p>
    <w:p w:rsidR="00926CD9" w:rsidRPr="0002158F" w:rsidRDefault="00481C33" w:rsidP="009C11AF">
      <w:pPr>
        <w:rPr>
          <w:rFonts w:ascii="Arial" w:hAnsi="Arial" w:cs="Arial"/>
          <w:sz w:val="24"/>
          <w:szCs w:val="24"/>
        </w:rPr>
      </w:pPr>
      <w:r w:rsidRPr="0002158F">
        <w:rPr>
          <w:rFonts w:ascii="Arial" w:hAnsi="Arial" w:cs="Arial"/>
          <w:sz w:val="24"/>
          <w:szCs w:val="24"/>
        </w:rPr>
        <w:t xml:space="preserve">We see in </w:t>
      </w:r>
      <w:r w:rsidR="00CD2448" w:rsidRPr="0002158F">
        <w:rPr>
          <w:rFonts w:ascii="Arial" w:hAnsi="Arial" w:cs="Arial"/>
          <w:sz w:val="24"/>
          <w:szCs w:val="24"/>
        </w:rPr>
        <w:fldChar w:fldCharType="begin"/>
      </w:r>
      <w:r w:rsidR="00F46611" w:rsidRPr="0002158F">
        <w:rPr>
          <w:rFonts w:ascii="Arial" w:hAnsi="Arial" w:cs="Arial"/>
          <w:sz w:val="24"/>
          <w:szCs w:val="24"/>
        </w:rPr>
        <w:instrText xml:space="preserve"> REF _Ref323559100 \h </w:instrText>
      </w:r>
      <w:r w:rsidR="0002158F">
        <w:rPr>
          <w:rFonts w:ascii="Arial" w:hAnsi="Arial" w:cs="Arial"/>
          <w:sz w:val="24"/>
          <w:szCs w:val="24"/>
        </w:rPr>
        <w:instrText xml:space="preserve"> \* MERGEFORMAT </w:instrText>
      </w:r>
      <w:r w:rsidR="00CD2448" w:rsidRPr="0002158F">
        <w:rPr>
          <w:rFonts w:ascii="Arial" w:hAnsi="Arial" w:cs="Arial"/>
          <w:sz w:val="24"/>
          <w:szCs w:val="24"/>
        </w:rPr>
      </w:r>
      <w:r w:rsidR="00CD2448" w:rsidRPr="0002158F">
        <w:rPr>
          <w:rFonts w:ascii="Arial" w:hAnsi="Arial" w:cs="Arial"/>
          <w:sz w:val="24"/>
          <w:szCs w:val="24"/>
        </w:rPr>
        <w:fldChar w:fldCharType="separate"/>
      </w:r>
      <w:r w:rsidR="009E2D5B" w:rsidRPr="0002158F">
        <w:rPr>
          <w:rFonts w:ascii="Arial" w:hAnsi="Arial" w:cs="Arial"/>
          <w:sz w:val="24"/>
          <w:szCs w:val="24"/>
        </w:rPr>
        <w:t xml:space="preserve">Table </w:t>
      </w:r>
      <w:r w:rsidR="009E2D5B">
        <w:rPr>
          <w:rFonts w:ascii="Arial" w:hAnsi="Arial" w:cs="Arial"/>
          <w:noProof/>
          <w:sz w:val="24"/>
          <w:szCs w:val="24"/>
        </w:rPr>
        <w:t>18</w:t>
      </w:r>
      <w:r w:rsidR="00CD2448" w:rsidRPr="0002158F">
        <w:rPr>
          <w:rFonts w:ascii="Arial" w:hAnsi="Arial" w:cs="Arial"/>
          <w:sz w:val="24"/>
          <w:szCs w:val="24"/>
        </w:rPr>
        <w:fldChar w:fldCharType="end"/>
      </w:r>
      <w:r w:rsidRPr="0002158F">
        <w:rPr>
          <w:rFonts w:ascii="Arial" w:hAnsi="Arial" w:cs="Arial"/>
          <w:sz w:val="24"/>
          <w:szCs w:val="24"/>
        </w:rPr>
        <w:t xml:space="preserve"> that increases in attention to five different sets of priorities are associated with increases in districts’ adjusted math achievement growth: a one standard deviation increase in a focus on using data to inform instruction (SD=0.647) is significantly associated with a 0.037 standard deviation increase in adjusted math achievement; a one standard deviation increase in districts’ focus on high expectations for all students (SD=0.938) is associated with a 0.033 standard deviation increase in adjusted math achievement; a one standard deviation increase in districts’ attention to within-district accountability (SD=1.390) is associated with a 0.021 standard deviation increase in adjusted math achievement; a one standard deviation increase in districts' focus on principal human resource policies (SD=0.668) is associated with a 0.061 standard deviation increase in adjusted math achievement; and last, a one standard deviation increase in districts' focus on teacher human resource policies (SD = 0.490) is associated with a 0.167 standard deviation increase in adjusted math performance. </w:t>
      </w:r>
    </w:p>
    <w:p w:rsidR="0071444E" w:rsidRPr="0002158F" w:rsidRDefault="00481C33" w:rsidP="009C11AF">
      <w:pPr>
        <w:rPr>
          <w:rFonts w:ascii="Arial" w:hAnsi="Arial" w:cs="Arial"/>
          <w:sz w:val="24"/>
          <w:szCs w:val="24"/>
        </w:rPr>
      </w:pPr>
      <w:r w:rsidRPr="0002158F">
        <w:rPr>
          <w:rFonts w:ascii="Arial" w:hAnsi="Arial" w:cs="Arial"/>
          <w:sz w:val="24"/>
          <w:szCs w:val="24"/>
        </w:rPr>
        <w:t xml:space="preserve">Interestingly, two of the five factors that appear to be associated with increases in math achievement have more to do with changing the culture of the district than actual practices (although cultural shifts likely culminate in changes in practices). It appears the districts that work with DAITs to foster higher expectations of their students and to improve the level of accountability that all personnel feel for improving student achievement see increases in math achievement. The other three practices are topics of current conversation and reform in both state and national circles: prioritizing using data to guide instruction and establishing human resource policies to recruit, retain and support teachers and principals are associated with </w:t>
      </w:r>
      <w:r w:rsidR="00845D17" w:rsidRPr="0002158F">
        <w:rPr>
          <w:rFonts w:ascii="Arial" w:hAnsi="Arial" w:cs="Arial"/>
          <w:sz w:val="24"/>
          <w:szCs w:val="24"/>
        </w:rPr>
        <w:t xml:space="preserve">increases in math achievement. </w:t>
      </w:r>
      <w:r w:rsidRPr="0002158F">
        <w:rPr>
          <w:rFonts w:ascii="Arial" w:hAnsi="Arial" w:cs="Arial"/>
          <w:sz w:val="24"/>
          <w:szCs w:val="24"/>
        </w:rPr>
        <w:t>Because these are self-reported data, we do not have information on how the five factors above—using data to inform instruction, setting high expectations for students and staff, and creating a culture of strong within-district accountability—are related to specific behavioral chan</w:t>
      </w:r>
      <w:r w:rsidR="00845D17" w:rsidRPr="0002158F">
        <w:rPr>
          <w:rFonts w:ascii="Arial" w:hAnsi="Arial" w:cs="Arial"/>
          <w:sz w:val="24"/>
          <w:szCs w:val="24"/>
        </w:rPr>
        <w:t>ges within the DAIT districts.</w:t>
      </w:r>
    </w:p>
    <w:p w:rsidR="00481C33" w:rsidRPr="0002158F" w:rsidRDefault="007B3C3B" w:rsidP="009C11AF">
      <w:pPr>
        <w:rPr>
          <w:rFonts w:ascii="Arial" w:hAnsi="Arial" w:cs="Arial"/>
          <w:sz w:val="24"/>
          <w:szCs w:val="24"/>
        </w:rPr>
      </w:pPr>
      <w:r w:rsidRPr="0002158F">
        <w:rPr>
          <w:rFonts w:ascii="Arial" w:hAnsi="Arial" w:cs="Arial"/>
        </w:rPr>
        <w:fldChar w:fldCharType="begin"/>
      </w:r>
      <w:r w:rsidRPr="0002158F">
        <w:rPr>
          <w:rFonts w:ascii="Arial" w:hAnsi="Arial" w:cs="Arial"/>
        </w:rPr>
        <w:instrText xml:space="preserve"> REF _Ref323559109 \h  \* MERGEFORMAT </w:instrText>
      </w:r>
      <w:r w:rsidRPr="0002158F">
        <w:rPr>
          <w:rFonts w:ascii="Arial" w:hAnsi="Arial" w:cs="Arial"/>
        </w:rPr>
      </w:r>
      <w:r w:rsidRPr="0002158F">
        <w:rPr>
          <w:rFonts w:ascii="Arial" w:hAnsi="Arial" w:cs="Arial"/>
        </w:rPr>
        <w:fldChar w:fldCharType="separate"/>
      </w:r>
      <w:r w:rsidR="009E2D5B" w:rsidRPr="009E2D5B">
        <w:rPr>
          <w:rFonts w:ascii="Arial" w:hAnsi="Arial" w:cs="Arial"/>
          <w:sz w:val="24"/>
          <w:szCs w:val="24"/>
        </w:rPr>
        <w:t xml:space="preserve">Table </w:t>
      </w:r>
      <w:r w:rsidR="009E2D5B" w:rsidRPr="009E2D5B">
        <w:rPr>
          <w:rFonts w:ascii="Arial" w:hAnsi="Arial" w:cs="Arial"/>
          <w:noProof/>
          <w:sz w:val="24"/>
          <w:szCs w:val="24"/>
        </w:rPr>
        <w:t>19</w:t>
      </w:r>
      <w:r w:rsidRPr="0002158F">
        <w:rPr>
          <w:rFonts w:ascii="Arial" w:hAnsi="Arial" w:cs="Arial"/>
        </w:rPr>
        <w:fldChar w:fldCharType="end"/>
      </w:r>
      <w:r w:rsidR="00481C33" w:rsidRPr="0002158F">
        <w:rPr>
          <w:rFonts w:ascii="Arial" w:hAnsi="Arial" w:cs="Arial"/>
          <w:sz w:val="24"/>
          <w:szCs w:val="24"/>
        </w:rPr>
        <w:t xml:space="preserve"> shows that shifting focus to foster a culture of high expectations for all students is also associated with increasing ELA achievement in DAIT districts. A one standard deviation (SD = 0.938) increase is associated with a 0.021 standard deviation increase in adjusted ELA achievement growth over the course of the intervention. In addition, we see that a shift in focus towards improving instruction in English language arts is related to improvements in ELA achievement growth, such that a one standard deviation increase in focus on ELA instruction (SD=0.616) is associated with a district value-added increase in ELA achievement of 0.022 of a standard deviation. This is particularly interesting because our initial interviews and surveys with Cohort 1 districts at the beginning of the intervention indicated that a greater proportion of DAITs were helping districts to focus on math </w:t>
      </w:r>
      <w:r w:rsidR="00481C33" w:rsidRPr="0002158F">
        <w:rPr>
          <w:rFonts w:ascii="Arial" w:hAnsi="Arial" w:cs="Arial"/>
          <w:sz w:val="24"/>
          <w:szCs w:val="24"/>
        </w:rPr>
        <w:lastRenderedPageBreak/>
        <w:t>instruction than ELA (35</w:t>
      </w:r>
      <w:r w:rsidR="004722DC" w:rsidRPr="0002158F">
        <w:rPr>
          <w:rFonts w:ascii="Arial" w:hAnsi="Arial" w:cs="Arial"/>
          <w:sz w:val="24"/>
          <w:szCs w:val="24"/>
        </w:rPr>
        <w:t xml:space="preserve"> percent</w:t>
      </w:r>
      <w:r w:rsidR="00481C33" w:rsidRPr="0002158F">
        <w:rPr>
          <w:rFonts w:ascii="Arial" w:hAnsi="Arial" w:cs="Arial"/>
          <w:sz w:val="24"/>
          <w:szCs w:val="24"/>
        </w:rPr>
        <w:t xml:space="preserve"> of DAITs and 21</w:t>
      </w:r>
      <w:r w:rsidR="004722DC" w:rsidRPr="0002158F">
        <w:rPr>
          <w:rFonts w:ascii="Arial" w:hAnsi="Arial" w:cs="Arial"/>
          <w:sz w:val="24"/>
          <w:szCs w:val="24"/>
        </w:rPr>
        <w:t xml:space="preserve"> percent</w:t>
      </w:r>
      <w:r w:rsidR="00481C33" w:rsidRPr="0002158F">
        <w:rPr>
          <w:rFonts w:ascii="Arial" w:hAnsi="Arial" w:cs="Arial"/>
          <w:sz w:val="24"/>
          <w:szCs w:val="24"/>
        </w:rPr>
        <w:t xml:space="preserve"> of DLTs reported an initial focus on math instruction in the first year of the intervention whereas only 24</w:t>
      </w:r>
      <w:r w:rsidR="004722DC" w:rsidRPr="0002158F">
        <w:rPr>
          <w:rFonts w:ascii="Arial" w:hAnsi="Arial" w:cs="Arial"/>
          <w:sz w:val="24"/>
          <w:szCs w:val="24"/>
        </w:rPr>
        <w:t xml:space="preserve"> percent</w:t>
      </w:r>
      <w:r w:rsidR="00481C33" w:rsidRPr="0002158F">
        <w:rPr>
          <w:rFonts w:ascii="Arial" w:hAnsi="Arial" w:cs="Arial"/>
          <w:sz w:val="24"/>
          <w:szCs w:val="24"/>
        </w:rPr>
        <w:t xml:space="preserve"> of DAITs and 9</w:t>
      </w:r>
      <w:r w:rsidR="004722DC" w:rsidRPr="0002158F">
        <w:rPr>
          <w:rFonts w:ascii="Arial" w:hAnsi="Arial" w:cs="Arial"/>
          <w:sz w:val="24"/>
          <w:szCs w:val="24"/>
        </w:rPr>
        <w:t xml:space="preserve"> percent</w:t>
      </w:r>
      <w:r w:rsidR="00481C33" w:rsidRPr="0002158F">
        <w:rPr>
          <w:rFonts w:ascii="Arial" w:hAnsi="Arial" w:cs="Arial"/>
          <w:sz w:val="24"/>
          <w:szCs w:val="24"/>
        </w:rPr>
        <w:t xml:space="preserve"> of DLTs reported a focus on ELA instruction in this year). In the second year of the intervention, however, attention shifted to ELA instruction, with 41</w:t>
      </w:r>
      <w:r w:rsidR="004722DC" w:rsidRPr="0002158F">
        <w:rPr>
          <w:rFonts w:ascii="Arial" w:hAnsi="Arial" w:cs="Arial"/>
          <w:sz w:val="24"/>
          <w:szCs w:val="24"/>
        </w:rPr>
        <w:t xml:space="preserve"> percent</w:t>
      </w:r>
      <w:r w:rsidR="00481C33" w:rsidRPr="0002158F">
        <w:rPr>
          <w:rFonts w:ascii="Arial" w:hAnsi="Arial" w:cs="Arial"/>
          <w:sz w:val="24"/>
          <w:szCs w:val="24"/>
        </w:rPr>
        <w:t xml:space="preserve"> of DAITs and 16</w:t>
      </w:r>
      <w:r w:rsidR="004722DC" w:rsidRPr="0002158F">
        <w:rPr>
          <w:rFonts w:ascii="Arial" w:hAnsi="Arial" w:cs="Arial"/>
          <w:sz w:val="24"/>
          <w:szCs w:val="24"/>
        </w:rPr>
        <w:t xml:space="preserve"> percent</w:t>
      </w:r>
      <w:r w:rsidR="00481C33" w:rsidRPr="0002158F">
        <w:rPr>
          <w:rFonts w:ascii="Arial" w:hAnsi="Arial" w:cs="Arial"/>
          <w:sz w:val="24"/>
          <w:szCs w:val="24"/>
        </w:rPr>
        <w:t xml:space="preserve"> of DLTs reporting a focus on ELA instruction in year 2, as opposed to 22</w:t>
      </w:r>
      <w:r w:rsidR="004722DC" w:rsidRPr="0002158F">
        <w:rPr>
          <w:rFonts w:ascii="Arial" w:hAnsi="Arial" w:cs="Arial"/>
          <w:sz w:val="24"/>
          <w:szCs w:val="24"/>
        </w:rPr>
        <w:t xml:space="preserve"> percent</w:t>
      </w:r>
      <w:r w:rsidR="00481C33" w:rsidRPr="0002158F">
        <w:rPr>
          <w:rFonts w:ascii="Arial" w:hAnsi="Arial" w:cs="Arial"/>
          <w:sz w:val="24"/>
          <w:szCs w:val="24"/>
        </w:rPr>
        <w:t xml:space="preserve"> of DAITs and 13</w:t>
      </w:r>
      <w:r w:rsidR="004722DC" w:rsidRPr="0002158F">
        <w:rPr>
          <w:rFonts w:ascii="Arial" w:hAnsi="Arial" w:cs="Arial"/>
          <w:sz w:val="24"/>
          <w:szCs w:val="24"/>
        </w:rPr>
        <w:t xml:space="preserve"> percent</w:t>
      </w:r>
      <w:r w:rsidR="00481C33" w:rsidRPr="0002158F">
        <w:rPr>
          <w:rFonts w:ascii="Arial" w:hAnsi="Arial" w:cs="Arial"/>
          <w:sz w:val="24"/>
          <w:szCs w:val="24"/>
        </w:rPr>
        <w:t xml:space="preserve"> of DLTs describing placing a priority on math instruction. We also find that a one standard deviation increase in districts' focus on principal human resource policies is associated with a 0.043 standard deviation increase in adjusted ELA achievement and a one standard deviation increase in districts' focus on teacher human resource policies is associated with a 0.078 standard deviation increase in adjusted ELA performance.</w:t>
      </w:r>
    </w:p>
    <w:p w:rsidR="00F46611" w:rsidRPr="0002158F" w:rsidRDefault="00CD2448" w:rsidP="009C11AF">
      <w:pPr>
        <w:rPr>
          <w:rFonts w:ascii="Arial" w:hAnsi="Arial" w:cs="Arial"/>
          <w:sz w:val="24"/>
          <w:szCs w:val="24"/>
        </w:rPr>
      </w:pPr>
      <w:r w:rsidRPr="0002158F">
        <w:rPr>
          <w:rFonts w:ascii="Arial" w:hAnsi="Arial" w:cs="Arial"/>
          <w:sz w:val="24"/>
          <w:szCs w:val="24"/>
        </w:rPr>
        <w:fldChar w:fldCharType="begin"/>
      </w:r>
      <w:r w:rsidR="00F46611" w:rsidRPr="0002158F">
        <w:rPr>
          <w:rFonts w:ascii="Arial" w:hAnsi="Arial" w:cs="Arial"/>
          <w:sz w:val="24"/>
          <w:szCs w:val="24"/>
        </w:rPr>
        <w:instrText xml:space="preserve"> REF _Ref323559358 \h </w:instrText>
      </w:r>
      <w:r w:rsidR="0002158F">
        <w:rPr>
          <w:rFonts w:ascii="Arial" w:hAnsi="Arial" w:cs="Arial"/>
          <w:sz w:val="24"/>
          <w:szCs w:val="24"/>
        </w:rPr>
        <w:instrText xml:space="preserve"> \* MERGEFORMAT </w:instrText>
      </w:r>
      <w:r w:rsidRPr="0002158F">
        <w:rPr>
          <w:rFonts w:ascii="Arial" w:hAnsi="Arial" w:cs="Arial"/>
          <w:sz w:val="24"/>
          <w:szCs w:val="24"/>
        </w:rPr>
      </w:r>
      <w:r w:rsidRPr="0002158F">
        <w:rPr>
          <w:rFonts w:ascii="Arial" w:hAnsi="Arial" w:cs="Arial"/>
          <w:sz w:val="24"/>
          <w:szCs w:val="24"/>
        </w:rPr>
        <w:fldChar w:fldCharType="separate"/>
      </w:r>
      <w:r w:rsidR="009E2D5B" w:rsidRPr="0002158F">
        <w:rPr>
          <w:rFonts w:ascii="Arial" w:hAnsi="Arial" w:cs="Arial"/>
          <w:sz w:val="24"/>
          <w:szCs w:val="24"/>
        </w:rPr>
        <w:t xml:space="preserve">Table </w:t>
      </w:r>
      <w:r w:rsidR="009E2D5B">
        <w:rPr>
          <w:rFonts w:ascii="Arial" w:hAnsi="Arial" w:cs="Arial"/>
          <w:noProof/>
          <w:sz w:val="24"/>
          <w:szCs w:val="24"/>
        </w:rPr>
        <w:t>20</w:t>
      </w:r>
      <w:r w:rsidRPr="0002158F">
        <w:rPr>
          <w:rFonts w:ascii="Arial" w:hAnsi="Arial" w:cs="Arial"/>
          <w:sz w:val="24"/>
          <w:szCs w:val="24"/>
        </w:rPr>
        <w:fldChar w:fldCharType="end"/>
      </w:r>
      <w:r w:rsidR="00481C33" w:rsidRPr="0002158F">
        <w:rPr>
          <w:rFonts w:ascii="Arial" w:hAnsi="Arial" w:cs="Arial"/>
          <w:sz w:val="24"/>
          <w:szCs w:val="24"/>
        </w:rPr>
        <w:t xml:space="preserve"> and </w:t>
      </w:r>
      <w:r w:rsidRPr="0002158F">
        <w:rPr>
          <w:rFonts w:ascii="Arial" w:hAnsi="Arial" w:cs="Arial"/>
          <w:sz w:val="24"/>
          <w:szCs w:val="24"/>
        </w:rPr>
        <w:fldChar w:fldCharType="begin"/>
      </w:r>
      <w:r w:rsidR="00F46611" w:rsidRPr="0002158F">
        <w:rPr>
          <w:rFonts w:ascii="Arial" w:hAnsi="Arial" w:cs="Arial"/>
          <w:sz w:val="24"/>
          <w:szCs w:val="24"/>
        </w:rPr>
        <w:instrText xml:space="preserve"> REF _Ref323559365 \h </w:instrText>
      </w:r>
      <w:r w:rsidR="0002158F">
        <w:rPr>
          <w:rFonts w:ascii="Arial" w:hAnsi="Arial" w:cs="Arial"/>
          <w:sz w:val="24"/>
          <w:szCs w:val="24"/>
        </w:rPr>
        <w:instrText xml:space="preserve"> \* MERGEFORMAT </w:instrText>
      </w:r>
      <w:r w:rsidRPr="0002158F">
        <w:rPr>
          <w:rFonts w:ascii="Arial" w:hAnsi="Arial" w:cs="Arial"/>
          <w:sz w:val="24"/>
          <w:szCs w:val="24"/>
        </w:rPr>
      </w:r>
      <w:r w:rsidRPr="0002158F">
        <w:rPr>
          <w:rFonts w:ascii="Arial" w:hAnsi="Arial" w:cs="Arial"/>
          <w:sz w:val="24"/>
          <w:szCs w:val="24"/>
        </w:rPr>
        <w:fldChar w:fldCharType="separate"/>
      </w:r>
      <w:r w:rsidR="009E2D5B" w:rsidRPr="0002158F">
        <w:rPr>
          <w:rFonts w:ascii="Arial" w:hAnsi="Arial" w:cs="Arial"/>
          <w:sz w:val="24"/>
          <w:szCs w:val="24"/>
        </w:rPr>
        <w:t xml:space="preserve">Table </w:t>
      </w:r>
      <w:r w:rsidR="009E2D5B">
        <w:rPr>
          <w:rFonts w:ascii="Arial" w:hAnsi="Arial" w:cs="Arial"/>
          <w:noProof/>
          <w:sz w:val="24"/>
          <w:szCs w:val="24"/>
        </w:rPr>
        <w:t>21</w:t>
      </w:r>
      <w:r w:rsidRPr="0002158F">
        <w:rPr>
          <w:rFonts w:ascii="Arial" w:hAnsi="Arial" w:cs="Arial"/>
          <w:sz w:val="24"/>
          <w:szCs w:val="24"/>
        </w:rPr>
        <w:fldChar w:fldCharType="end"/>
      </w:r>
      <w:r w:rsidR="00481C33" w:rsidRPr="0002158F">
        <w:rPr>
          <w:rFonts w:ascii="Arial" w:hAnsi="Arial" w:cs="Arial"/>
          <w:sz w:val="24"/>
          <w:szCs w:val="24"/>
        </w:rPr>
        <w:t xml:space="preserve"> show the results from the same set of analyses on the combined cohort sample. We see that, for the most part, any relationships are again attenuated by the addition of the Cohort 2 districts with one interesting exception: in the combined cohort analysis, DAIT districts that increase their focus on math instruction see significant increases in adjusted math achievement.</w:t>
      </w:r>
    </w:p>
    <w:p w:rsidR="002466FF" w:rsidRPr="0002158F" w:rsidRDefault="002466FF" w:rsidP="009C11AF">
      <w:pPr>
        <w:ind w:firstLine="720"/>
        <w:rPr>
          <w:rFonts w:ascii="Arial" w:hAnsi="Arial" w:cs="Arial"/>
          <w:sz w:val="24"/>
          <w:szCs w:val="24"/>
        </w:rPr>
        <w:sectPr w:rsidR="002466FF" w:rsidRPr="0002158F" w:rsidSect="00563489">
          <w:pgSz w:w="12240" w:h="15840"/>
          <w:pgMar w:top="1296" w:right="1296" w:bottom="1296" w:left="1296" w:header="720" w:footer="576" w:gutter="0"/>
          <w:pgNumType w:start="62"/>
          <w:cols w:space="720"/>
          <w:docGrid w:linePitch="360"/>
        </w:sectPr>
      </w:pPr>
    </w:p>
    <w:p w:rsidR="002466FF" w:rsidRPr="0002158F" w:rsidRDefault="002466FF" w:rsidP="009C11AF">
      <w:pPr>
        <w:ind w:firstLine="720"/>
        <w:rPr>
          <w:rFonts w:ascii="Arial" w:hAnsi="Arial" w:cs="Arial"/>
          <w:sz w:val="24"/>
          <w:szCs w:val="24"/>
        </w:rPr>
      </w:pPr>
    </w:p>
    <w:p w:rsidR="00F46611" w:rsidRPr="0002158F" w:rsidRDefault="00F46611" w:rsidP="009C11AF">
      <w:pPr>
        <w:pStyle w:val="Caption"/>
        <w:keepNext/>
        <w:spacing w:line="276" w:lineRule="auto"/>
        <w:rPr>
          <w:rFonts w:ascii="Arial" w:hAnsi="Arial" w:cs="Arial"/>
          <w:sz w:val="24"/>
          <w:szCs w:val="24"/>
        </w:rPr>
      </w:pPr>
      <w:bookmarkStart w:id="84" w:name="_Ref323559358"/>
      <w:bookmarkStart w:id="85" w:name="_Toc199316055"/>
      <w:r w:rsidRPr="0002158F">
        <w:rPr>
          <w:rFonts w:ascii="Arial" w:hAnsi="Arial" w:cs="Arial"/>
          <w:sz w:val="24"/>
          <w:szCs w:val="24"/>
        </w:rPr>
        <w:t xml:space="preserve">Table </w:t>
      </w:r>
      <w:r w:rsidR="00CD2448" w:rsidRPr="0002158F">
        <w:rPr>
          <w:rFonts w:ascii="Arial" w:hAnsi="Arial" w:cs="Arial"/>
          <w:sz w:val="24"/>
          <w:szCs w:val="24"/>
        </w:rPr>
        <w:fldChar w:fldCharType="begin"/>
      </w:r>
      <w:r w:rsidR="00CD5C93" w:rsidRPr="0002158F">
        <w:rPr>
          <w:rFonts w:ascii="Arial" w:hAnsi="Arial" w:cs="Arial"/>
          <w:sz w:val="24"/>
          <w:szCs w:val="24"/>
        </w:rPr>
        <w:instrText xml:space="preserve"> SEQ Table \* ARABIC </w:instrText>
      </w:r>
      <w:r w:rsidR="00CD2448" w:rsidRPr="0002158F">
        <w:rPr>
          <w:rFonts w:ascii="Arial" w:hAnsi="Arial" w:cs="Arial"/>
          <w:sz w:val="24"/>
          <w:szCs w:val="24"/>
        </w:rPr>
        <w:fldChar w:fldCharType="separate"/>
      </w:r>
      <w:r w:rsidR="009E2D5B">
        <w:rPr>
          <w:rFonts w:ascii="Arial" w:hAnsi="Arial" w:cs="Arial"/>
          <w:noProof/>
          <w:sz w:val="24"/>
          <w:szCs w:val="24"/>
        </w:rPr>
        <w:t>20</w:t>
      </w:r>
      <w:r w:rsidR="00CD2448" w:rsidRPr="0002158F">
        <w:rPr>
          <w:rFonts w:ascii="Arial" w:hAnsi="Arial" w:cs="Arial"/>
          <w:noProof/>
          <w:sz w:val="24"/>
          <w:szCs w:val="24"/>
        </w:rPr>
        <w:fldChar w:fldCharType="end"/>
      </w:r>
      <w:bookmarkEnd w:id="84"/>
      <w:r w:rsidRPr="0002158F">
        <w:rPr>
          <w:rFonts w:ascii="Arial" w:hAnsi="Arial" w:cs="Arial"/>
          <w:sz w:val="24"/>
          <w:szCs w:val="24"/>
        </w:rPr>
        <w:t>. OLS Regression of DAIT Districts’ Adjusted Math Achievement Growth on Changes in Reform Priorities from Year 1 to Year 2(Combined Cohorts 1 &amp; 2)</w:t>
      </w:r>
      <w:bookmarkEnd w:id="85"/>
    </w:p>
    <w:tbl>
      <w:tblPr>
        <w:tblW w:w="13371" w:type="dxa"/>
        <w:tblInd w:w="93" w:type="dxa"/>
        <w:tblLayout w:type="fixed"/>
        <w:tblLook w:val="04A0" w:firstRow="1" w:lastRow="0" w:firstColumn="1" w:lastColumn="0" w:noHBand="0" w:noVBand="1"/>
      </w:tblPr>
      <w:tblGrid>
        <w:gridCol w:w="1042"/>
        <w:gridCol w:w="1259"/>
        <w:gridCol w:w="1440"/>
        <w:gridCol w:w="1258"/>
        <w:gridCol w:w="1718"/>
        <w:gridCol w:w="1537"/>
        <w:gridCol w:w="1415"/>
        <w:gridCol w:w="1585"/>
        <w:gridCol w:w="1076"/>
        <w:gridCol w:w="1041"/>
      </w:tblGrid>
      <w:tr w:rsidR="00A46396" w:rsidRPr="0002158F" w:rsidTr="00AA762B">
        <w:trPr>
          <w:trHeight w:val="697"/>
        </w:trPr>
        <w:tc>
          <w:tcPr>
            <w:tcW w:w="1042" w:type="dxa"/>
            <w:tcBorders>
              <w:top w:val="single" w:sz="4" w:space="0" w:color="auto"/>
              <w:left w:val="single" w:sz="4" w:space="0" w:color="auto"/>
              <w:bottom w:val="single" w:sz="4" w:space="0" w:color="auto"/>
              <w:right w:val="nil"/>
            </w:tcBorders>
            <w:shd w:val="clear" w:color="auto" w:fill="D9D9D9"/>
            <w:vAlign w:val="bottom"/>
            <w:hideMark/>
          </w:tcPr>
          <w:p w:rsidR="00F2101C" w:rsidRPr="0002158F" w:rsidRDefault="00F2101C" w:rsidP="009C11AF">
            <w:pPr>
              <w:spacing w:after="0"/>
              <w:rPr>
                <w:rFonts w:ascii="Arial" w:eastAsia="Times New Roman" w:hAnsi="Arial" w:cs="Arial"/>
                <w:b/>
                <w:color w:val="000000"/>
              </w:rPr>
            </w:pPr>
            <w:r w:rsidRPr="0002158F">
              <w:rPr>
                <w:rFonts w:ascii="Arial" w:eastAsia="Times New Roman" w:hAnsi="Arial" w:cs="Arial"/>
                <w:b/>
                <w:color w:val="000000"/>
              </w:rPr>
              <w:t> </w:t>
            </w:r>
          </w:p>
        </w:tc>
        <w:tc>
          <w:tcPr>
            <w:tcW w:w="1259" w:type="dxa"/>
            <w:tcBorders>
              <w:top w:val="single" w:sz="4" w:space="0" w:color="auto"/>
              <w:left w:val="nil"/>
              <w:bottom w:val="single" w:sz="4" w:space="0" w:color="auto"/>
              <w:right w:val="nil"/>
            </w:tcBorders>
            <w:shd w:val="clear" w:color="auto" w:fill="D9D9D9"/>
            <w:vAlign w:val="center"/>
            <w:hideMark/>
          </w:tcPr>
          <w:p w:rsidR="00F2101C" w:rsidRPr="0002158F" w:rsidRDefault="00F2101C" w:rsidP="009C11AF">
            <w:pPr>
              <w:spacing w:after="0"/>
              <w:jc w:val="center"/>
              <w:rPr>
                <w:rFonts w:ascii="Arial" w:eastAsia="Times New Roman" w:hAnsi="Arial" w:cs="Arial"/>
                <w:b/>
                <w:color w:val="000000"/>
                <w:sz w:val="21"/>
                <w:szCs w:val="21"/>
              </w:rPr>
            </w:pPr>
            <w:r w:rsidRPr="0002158F">
              <w:rPr>
                <w:rFonts w:ascii="Arial" w:eastAsia="Times New Roman" w:hAnsi="Arial" w:cs="Arial"/>
                <w:b/>
                <w:color w:val="000000"/>
                <w:sz w:val="21"/>
                <w:szCs w:val="21"/>
              </w:rPr>
              <w:t>Math Instruction</w:t>
            </w:r>
          </w:p>
        </w:tc>
        <w:tc>
          <w:tcPr>
            <w:tcW w:w="1440" w:type="dxa"/>
            <w:tcBorders>
              <w:top w:val="single" w:sz="4" w:space="0" w:color="auto"/>
              <w:left w:val="nil"/>
              <w:bottom w:val="single" w:sz="4" w:space="0" w:color="auto"/>
              <w:right w:val="nil"/>
            </w:tcBorders>
            <w:shd w:val="clear" w:color="auto" w:fill="D9D9D9"/>
            <w:vAlign w:val="center"/>
            <w:hideMark/>
          </w:tcPr>
          <w:p w:rsidR="00F2101C" w:rsidRPr="0002158F" w:rsidRDefault="00F2101C" w:rsidP="009C11AF">
            <w:pPr>
              <w:spacing w:after="0"/>
              <w:jc w:val="center"/>
              <w:rPr>
                <w:rFonts w:ascii="Arial" w:eastAsia="Times New Roman" w:hAnsi="Arial" w:cs="Arial"/>
                <w:b/>
                <w:color w:val="000000"/>
                <w:sz w:val="21"/>
                <w:szCs w:val="21"/>
              </w:rPr>
            </w:pPr>
            <w:r w:rsidRPr="0002158F">
              <w:rPr>
                <w:rFonts w:ascii="Arial" w:eastAsia="Times New Roman" w:hAnsi="Arial" w:cs="Arial"/>
                <w:b/>
                <w:color w:val="000000"/>
                <w:sz w:val="21"/>
                <w:szCs w:val="21"/>
              </w:rPr>
              <w:t>Data Management</w:t>
            </w:r>
          </w:p>
        </w:tc>
        <w:tc>
          <w:tcPr>
            <w:tcW w:w="1258" w:type="dxa"/>
            <w:tcBorders>
              <w:top w:val="single" w:sz="4" w:space="0" w:color="auto"/>
              <w:left w:val="nil"/>
              <w:bottom w:val="single" w:sz="4" w:space="0" w:color="auto"/>
              <w:right w:val="nil"/>
            </w:tcBorders>
            <w:shd w:val="clear" w:color="auto" w:fill="D9D9D9"/>
            <w:vAlign w:val="center"/>
            <w:hideMark/>
          </w:tcPr>
          <w:p w:rsidR="00F2101C" w:rsidRPr="0002158F" w:rsidRDefault="00F2101C" w:rsidP="009C11AF">
            <w:pPr>
              <w:spacing w:after="0"/>
              <w:jc w:val="center"/>
              <w:rPr>
                <w:rFonts w:ascii="Arial" w:eastAsia="Times New Roman" w:hAnsi="Arial" w:cs="Arial"/>
                <w:b/>
                <w:color w:val="000000"/>
                <w:sz w:val="21"/>
                <w:szCs w:val="21"/>
              </w:rPr>
            </w:pPr>
            <w:r w:rsidRPr="0002158F">
              <w:rPr>
                <w:rFonts w:ascii="Arial" w:eastAsia="Times New Roman" w:hAnsi="Arial" w:cs="Arial"/>
                <w:b/>
                <w:color w:val="000000"/>
                <w:sz w:val="21"/>
                <w:szCs w:val="21"/>
              </w:rPr>
              <w:t>Data Instruction</w:t>
            </w:r>
          </w:p>
        </w:tc>
        <w:tc>
          <w:tcPr>
            <w:tcW w:w="1718" w:type="dxa"/>
            <w:tcBorders>
              <w:top w:val="single" w:sz="4" w:space="0" w:color="auto"/>
              <w:left w:val="nil"/>
              <w:bottom w:val="single" w:sz="4" w:space="0" w:color="auto"/>
              <w:right w:val="nil"/>
            </w:tcBorders>
            <w:shd w:val="clear" w:color="auto" w:fill="D9D9D9"/>
            <w:vAlign w:val="center"/>
            <w:hideMark/>
          </w:tcPr>
          <w:p w:rsidR="00F2101C" w:rsidRPr="0002158F" w:rsidRDefault="00F2101C" w:rsidP="009C11AF">
            <w:pPr>
              <w:spacing w:after="0"/>
              <w:jc w:val="center"/>
              <w:rPr>
                <w:rFonts w:ascii="Arial" w:eastAsia="Times New Roman" w:hAnsi="Arial" w:cs="Arial"/>
                <w:b/>
                <w:color w:val="000000"/>
                <w:sz w:val="21"/>
                <w:szCs w:val="21"/>
              </w:rPr>
            </w:pPr>
            <w:r w:rsidRPr="0002158F">
              <w:rPr>
                <w:rFonts w:ascii="Arial" w:eastAsia="Times New Roman" w:hAnsi="Arial" w:cs="Arial"/>
                <w:b/>
                <w:color w:val="000000"/>
                <w:sz w:val="21"/>
                <w:szCs w:val="21"/>
              </w:rPr>
              <w:t>Open Communication</w:t>
            </w:r>
          </w:p>
        </w:tc>
        <w:tc>
          <w:tcPr>
            <w:tcW w:w="1537" w:type="dxa"/>
            <w:tcBorders>
              <w:top w:val="single" w:sz="4" w:space="0" w:color="auto"/>
              <w:left w:val="nil"/>
              <w:bottom w:val="single" w:sz="4" w:space="0" w:color="auto"/>
              <w:right w:val="nil"/>
            </w:tcBorders>
            <w:shd w:val="clear" w:color="auto" w:fill="D9D9D9"/>
            <w:vAlign w:val="center"/>
            <w:hideMark/>
          </w:tcPr>
          <w:p w:rsidR="00F2101C" w:rsidRPr="0002158F" w:rsidRDefault="00F2101C" w:rsidP="009C11AF">
            <w:pPr>
              <w:spacing w:after="0"/>
              <w:jc w:val="center"/>
              <w:rPr>
                <w:rFonts w:ascii="Arial" w:eastAsia="Times New Roman" w:hAnsi="Arial" w:cs="Arial"/>
                <w:b/>
                <w:color w:val="000000"/>
                <w:sz w:val="21"/>
                <w:szCs w:val="21"/>
              </w:rPr>
            </w:pPr>
            <w:r w:rsidRPr="0002158F">
              <w:rPr>
                <w:rFonts w:ascii="Arial" w:eastAsia="Times New Roman" w:hAnsi="Arial" w:cs="Arial"/>
                <w:b/>
                <w:color w:val="000000"/>
                <w:sz w:val="21"/>
                <w:szCs w:val="21"/>
              </w:rPr>
              <w:t>Fiscal Responsibility</w:t>
            </w:r>
          </w:p>
        </w:tc>
        <w:tc>
          <w:tcPr>
            <w:tcW w:w="1415" w:type="dxa"/>
            <w:tcBorders>
              <w:top w:val="single" w:sz="4" w:space="0" w:color="auto"/>
              <w:left w:val="nil"/>
              <w:bottom w:val="single" w:sz="4" w:space="0" w:color="auto"/>
              <w:right w:val="nil"/>
            </w:tcBorders>
            <w:shd w:val="clear" w:color="auto" w:fill="D9D9D9"/>
            <w:vAlign w:val="center"/>
            <w:hideMark/>
          </w:tcPr>
          <w:p w:rsidR="00F2101C" w:rsidRPr="0002158F" w:rsidRDefault="00F2101C" w:rsidP="009C11AF">
            <w:pPr>
              <w:spacing w:after="0"/>
              <w:jc w:val="center"/>
              <w:rPr>
                <w:rFonts w:ascii="Arial" w:eastAsia="Times New Roman" w:hAnsi="Arial" w:cs="Arial"/>
                <w:b/>
                <w:color w:val="000000"/>
                <w:sz w:val="21"/>
                <w:szCs w:val="21"/>
              </w:rPr>
            </w:pPr>
            <w:r w:rsidRPr="0002158F">
              <w:rPr>
                <w:rFonts w:ascii="Arial" w:eastAsia="Times New Roman" w:hAnsi="Arial" w:cs="Arial"/>
                <w:b/>
                <w:color w:val="000000"/>
                <w:sz w:val="21"/>
                <w:szCs w:val="21"/>
              </w:rPr>
              <w:t>High Expectations</w:t>
            </w:r>
          </w:p>
        </w:tc>
        <w:tc>
          <w:tcPr>
            <w:tcW w:w="1585" w:type="dxa"/>
            <w:tcBorders>
              <w:top w:val="single" w:sz="4" w:space="0" w:color="auto"/>
              <w:left w:val="nil"/>
              <w:bottom w:val="single" w:sz="4" w:space="0" w:color="auto"/>
              <w:right w:val="nil"/>
            </w:tcBorders>
            <w:shd w:val="clear" w:color="auto" w:fill="D9D9D9"/>
            <w:vAlign w:val="center"/>
            <w:hideMark/>
          </w:tcPr>
          <w:p w:rsidR="00F2101C" w:rsidRPr="0002158F" w:rsidRDefault="00F2101C" w:rsidP="009C11AF">
            <w:pPr>
              <w:spacing w:after="0"/>
              <w:jc w:val="center"/>
              <w:rPr>
                <w:rFonts w:ascii="Arial" w:eastAsia="Times New Roman" w:hAnsi="Arial" w:cs="Arial"/>
                <w:b/>
                <w:color w:val="000000"/>
                <w:sz w:val="21"/>
                <w:szCs w:val="21"/>
              </w:rPr>
            </w:pPr>
            <w:r w:rsidRPr="0002158F">
              <w:rPr>
                <w:rFonts w:ascii="Arial" w:eastAsia="Times New Roman" w:hAnsi="Arial" w:cs="Arial"/>
                <w:b/>
                <w:color w:val="000000"/>
                <w:sz w:val="21"/>
                <w:szCs w:val="21"/>
              </w:rPr>
              <w:t>Within Dist Accountability</w:t>
            </w:r>
          </w:p>
        </w:tc>
        <w:tc>
          <w:tcPr>
            <w:tcW w:w="1076" w:type="dxa"/>
            <w:tcBorders>
              <w:top w:val="single" w:sz="4" w:space="0" w:color="auto"/>
              <w:left w:val="nil"/>
              <w:bottom w:val="single" w:sz="4" w:space="0" w:color="auto"/>
              <w:right w:val="nil"/>
            </w:tcBorders>
            <w:shd w:val="clear" w:color="auto" w:fill="D9D9D9"/>
            <w:vAlign w:val="center"/>
            <w:hideMark/>
          </w:tcPr>
          <w:p w:rsidR="00F2101C" w:rsidRPr="0002158F" w:rsidRDefault="00F2101C" w:rsidP="009C11AF">
            <w:pPr>
              <w:spacing w:after="0"/>
              <w:jc w:val="center"/>
              <w:rPr>
                <w:rFonts w:ascii="Arial" w:eastAsia="Times New Roman" w:hAnsi="Arial" w:cs="Arial"/>
                <w:b/>
                <w:color w:val="000000"/>
                <w:sz w:val="21"/>
                <w:szCs w:val="21"/>
              </w:rPr>
            </w:pPr>
            <w:r w:rsidRPr="0002158F">
              <w:rPr>
                <w:rFonts w:ascii="Arial" w:eastAsia="Times New Roman" w:hAnsi="Arial" w:cs="Arial"/>
                <w:b/>
                <w:color w:val="000000"/>
                <w:sz w:val="21"/>
                <w:szCs w:val="21"/>
              </w:rPr>
              <w:t>Principal HR</w:t>
            </w:r>
          </w:p>
        </w:tc>
        <w:tc>
          <w:tcPr>
            <w:tcW w:w="1041" w:type="dxa"/>
            <w:tcBorders>
              <w:top w:val="single" w:sz="4" w:space="0" w:color="auto"/>
              <w:left w:val="nil"/>
              <w:bottom w:val="single" w:sz="4" w:space="0" w:color="auto"/>
              <w:right w:val="single" w:sz="4" w:space="0" w:color="auto"/>
            </w:tcBorders>
            <w:shd w:val="clear" w:color="auto" w:fill="D9D9D9"/>
            <w:vAlign w:val="center"/>
            <w:hideMark/>
          </w:tcPr>
          <w:p w:rsidR="00F2101C" w:rsidRPr="0002158F" w:rsidRDefault="00F2101C" w:rsidP="009C11AF">
            <w:pPr>
              <w:spacing w:after="0"/>
              <w:jc w:val="center"/>
              <w:rPr>
                <w:rFonts w:ascii="Arial" w:eastAsia="Times New Roman" w:hAnsi="Arial" w:cs="Arial"/>
                <w:b/>
                <w:color w:val="000000"/>
                <w:sz w:val="21"/>
                <w:szCs w:val="21"/>
              </w:rPr>
            </w:pPr>
            <w:r w:rsidRPr="0002158F">
              <w:rPr>
                <w:rFonts w:ascii="Arial" w:eastAsia="Times New Roman" w:hAnsi="Arial" w:cs="Arial"/>
                <w:b/>
                <w:color w:val="000000"/>
                <w:sz w:val="21"/>
                <w:szCs w:val="21"/>
              </w:rPr>
              <w:t>Teacher HR</w:t>
            </w:r>
          </w:p>
        </w:tc>
      </w:tr>
      <w:tr w:rsidR="00A46396" w:rsidRPr="0002158F" w:rsidTr="00AA762B">
        <w:trPr>
          <w:trHeight w:val="292"/>
        </w:trPr>
        <w:tc>
          <w:tcPr>
            <w:tcW w:w="1042" w:type="dxa"/>
            <w:tcBorders>
              <w:top w:val="single" w:sz="4" w:space="0" w:color="auto"/>
              <w:left w:val="single" w:sz="4" w:space="0" w:color="auto"/>
              <w:bottom w:val="single" w:sz="4" w:space="0" w:color="auto"/>
              <w:right w:val="nil"/>
            </w:tcBorders>
            <w:shd w:val="clear" w:color="auto" w:fill="D9D9D9"/>
            <w:noWrap/>
            <w:vAlign w:val="bottom"/>
            <w:hideMark/>
          </w:tcPr>
          <w:p w:rsidR="00F2101C" w:rsidRPr="0002158F" w:rsidRDefault="00F2101C" w:rsidP="009C11AF">
            <w:pPr>
              <w:spacing w:after="0"/>
              <w:rPr>
                <w:rFonts w:ascii="Arial" w:eastAsia="Times New Roman" w:hAnsi="Arial" w:cs="Arial"/>
                <w:b/>
                <w:color w:val="000000"/>
              </w:rPr>
            </w:pPr>
            <w:r w:rsidRPr="0002158F">
              <w:rPr>
                <w:rFonts w:ascii="Arial" w:eastAsia="Times New Roman" w:hAnsi="Arial" w:cs="Arial"/>
                <w:b/>
                <w:color w:val="000000"/>
              </w:rPr>
              <w:t> </w:t>
            </w:r>
          </w:p>
        </w:tc>
        <w:tc>
          <w:tcPr>
            <w:tcW w:w="1259" w:type="dxa"/>
            <w:tcBorders>
              <w:top w:val="single" w:sz="4" w:space="0" w:color="auto"/>
              <w:left w:val="nil"/>
              <w:bottom w:val="single" w:sz="4" w:space="0" w:color="auto"/>
              <w:right w:val="nil"/>
            </w:tcBorders>
            <w:shd w:val="clear" w:color="auto" w:fill="D9D9D9"/>
            <w:vAlign w:val="center"/>
            <w:hideMark/>
          </w:tcPr>
          <w:p w:rsidR="00F2101C" w:rsidRPr="0002158F" w:rsidRDefault="00F2101C" w:rsidP="009C11AF">
            <w:pPr>
              <w:spacing w:after="0"/>
              <w:jc w:val="center"/>
              <w:rPr>
                <w:rFonts w:ascii="Arial" w:eastAsia="Times New Roman" w:hAnsi="Arial" w:cs="Arial"/>
                <w:b/>
                <w:color w:val="000000"/>
              </w:rPr>
            </w:pPr>
            <w:r w:rsidRPr="0002158F">
              <w:rPr>
                <w:rFonts w:ascii="Arial" w:eastAsia="Times New Roman" w:hAnsi="Arial" w:cs="Arial"/>
                <w:b/>
                <w:color w:val="000000"/>
              </w:rPr>
              <w:t>(1)</w:t>
            </w:r>
          </w:p>
        </w:tc>
        <w:tc>
          <w:tcPr>
            <w:tcW w:w="1440" w:type="dxa"/>
            <w:tcBorders>
              <w:top w:val="single" w:sz="4" w:space="0" w:color="auto"/>
              <w:left w:val="nil"/>
              <w:bottom w:val="single" w:sz="4" w:space="0" w:color="auto"/>
              <w:right w:val="nil"/>
            </w:tcBorders>
            <w:shd w:val="clear" w:color="auto" w:fill="D9D9D9"/>
            <w:vAlign w:val="center"/>
            <w:hideMark/>
          </w:tcPr>
          <w:p w:rsidR="00F2101C" w:rsidRPr="0002158F" w:rsidRDefault="00F2101C" w:rsidP="009C11AF">
            <w:pPr>
              <w:spacing w:after="0"/>
              <w:jc w:val="center"/>
              <w:rPr>
                <w:rFonts w:ascii="Arial" w:eastAsia="Times New Roman" w:hAnsi="Arial" w:cs="Arial"/>
                <w:b/>
                <w:color w:val="000000"/>
              </w:rPr>
            </w:pPr>
            <w:r w:rsidRPr="0002158F">
              <w:rPr>
                <w:rFonts w:ascii="Arial" w:eastAsia="Times New Roman" w:hAnsi="Arial" w:cs="Arial"/>
                <w:b/>
                <w:color w:val="000000"/>
              </w:rPr>
              <w:t>(2)</w:t>
            </w:r>
          </w:p>
        </w:tc>
        <w:tc>
          <w:tcPr>
            <w:tcW w:w="1258" w:type="dxa"/>
            <w:tcBorders>
              <w:top w:val="single" w:sz="4" w:space="0" w:color="auto"/>
              <w:left w:val="nil"/>
              <w:bottom w:val="single" w:sz="4" w:space="0" w:color="auto"/>
              <w:right w:val="nil"/>
            </w:tcBorders>
            <w:shd w:val="clear" w:color="auto" w:fill="D9D9D9"/>
            <w:vAlign w:val="center"/>
            <w:hideMark/>
          </w:tcPr>
          <w:p w:rsidR="00F2101C" w:rsidRPr="0002158F" w:rsidRDefault="00F2101C" w:rsidP="009C11AF">
            <w:pPr>
              <w:spacing w:after="0"/>
              <w:jc w:val="center"/>
              <w:rPr>
                <w:rFonts w:ascii="Arial" w:eastAsia="Times New Roman" w:hAnsi="Arial" w:cs="Arial"/>
                <w:b/>
                <w:color w:val="000000"/>
              </w:rPr>
            </w:pPr>
            <w:r w:rsidRPr="0002158F">
              <w:rPr>
                <w:rFonts w:ascii="Arial" w:eastAsia="Times New Roman" w:hAnsi="Arial" w:cs="Arial"/>
                <w:b/>
                <w:color w:val="000000"/>
              </w:rPr>
              <w:t>(3)</w:t>
            </w:r>
          </w:p>
        </w:tc>
        <w:tc>
          <w:tcPr>
            <w:tcW w:w="1718" w:type="dxa"/>
            <w:tcBorders>
              <w:top w:val="single" w:sz="4" w:space="0" w:color="auto"/>
              <w:left w:val="nil"/>
              <w:bottom w:val="single" w:sz="4" w:space="0" w:color="auto"/>
              <w:right w:val="nil"/>
            </w:tcBorders>
            <w:shd w:val="clear" w:color="auto" w:fill="D9D9D9"/>
            <w:vAlign w:val="center"/>
            <w:hideMark/>
          </w:tcPr>
          <w:p w:rsidR="00F2101C" w:rsidRPr="0002158F" w:rsidRDefault="00F2101C" w:rsidP="009C11AF">
            <w:pPr>
              <w:spacing w:after="0"/>
              <w:jc w:val="center"/>
              <w:rPr>
                <w:rFonts w:ascii="Arial" w:eastAsia="Times New Roman" w:hAnsi="Arial" w:cs="Arial"/>
                <w:b/>
                <w:color w:val="000000"/>
              </w:rPr>
            </w:pPr>
            <w:r w:rsidRPr="0002158F">
              <w:rPr>
                <w:rFonts w:ascii="Arial" w:eastAsia="Times New Roman" w:hAnsi="Arial" w:cs="Arial"/>
                <w:b/>
                <w:color w:val="000000"/>
              </w:rPr>
              <w:t>(4)</w:t>
            </w:r>
          </w:p>
        </w:tc>
        <w:tc>
          <w:tcPr>
            <w:tcW w:w="1537" w:type="dxa"/>
            <w:tcBorders>
              <w:top w:val="single" w:sz="4" w:space="0" w:color="auto"/>
              <w:left w:val="nil"/>
              <w:bottom w:val="single" w:sz="4" w:space="0" w:color="auto"/>
              <w:right w:val="nil"/>
            </w:tcBorders>
            <w:shd w:val="clear" w:color="auto" w:fill="D9D9D9"/>
            <w:vAlign w:val="center"/>
            <w:hideMark/>
          </w:tcPr>
          <w:p w:rsidR="00F2101C" w:rsidRPr="0002158F" w:rsidRDefault="00F2101C" w:rsidP="009C11AF">
            <w:pPr>
              <w:spacing w:after="0"/>
              <w:jc w:val="center"/>
              <w:rPr>
                <w:rFonts w:ascii="Arial" w:eastAsia="Times New Roman" w:hAnsi="Arial" w:cs="Arial"/>
                <w:b/>
                <w:color w:val="000000"/>
              </w:rPr>
            </w:pPr>
            <w:r w:rsidRPr="0002158F">
              <w:rPr>
                <w:rFonts w:ascii="Arial" w:eastAsia="Times New Roman" w:hAnsi="Arial" w:cs="Arial"/>
                <w:b/>
                <w:color w:val="000000"/>
              </w:rPr>
              <w:t>(5)</w:t>
            </w:r>
          </w:p>
        </w:tc>
        <w:tc>
          <w:tcPr>
            <w:tcW w:w="1415" w:type="dxa"/>
            <w:tcBorders>
              <w:top w:val="single" w:sz="4" w:space="0" w:color="auto"/>
              <w:left w:val="nil"/>
              <w:bottom w:val="single" w:sz="4" w:space="0" w:color="auto"/>
              <w:right w:val="nil"/>
            </w:tcBorders>
            <w:shd w:val="clear" w:color="auto" w:fill="D9D9D9"/>
            <w:vAlign w:val="center"/>
            <w:hideMark/>
          </w:tcPr>
          <w:p w:rsidR="00F2101C" w:rsidRPr="0002158F" w:rsidRDefault="00F2101C" w:rsidP="009C11AF">
            <w:pPr>
              <w:spacing w:after="0"/>
              <w:jc w:val="center"/>
              <w:rPr>
                <w:rFonts w:ascii="Arial" w:eastAsia="Times New Roman" w:hAnsi="Arial" w:cs="Arial"/>
                <w:b/>
                <w:color w:val="000000"/>
              </w:rPr>
            </w:pPr>
            <w:r w:rsidRPr="0002158F">
              <w:rPr>
                <w:rFonts w:ascii="Arial" w:eastAsia="Times New Roman" w:hAnsi="Arial" w:cs="Arial"/>
                <w:b/>
                <w:color w:val="000000"/>
              </w:rPr>
              <w:t>(6)</w:t>
            </w:r>
          </w:p>
        </w:tc>
        <w:tc>
          <w:tcPr>
            <w:tcW w:w="1585" w:type="dxa"/>
            <w:tcBorders>
              <w:top w:val="single" w:sz="4" w:space="0" w:color="auto"/>
              <w:left w:val="nil"/>
              <w:bottom w:val="single" w:sz="4" w:space="0" w:color="auto"/>
              <w:right w:val="nil"/>
            </w:tcBorders>
            <w:shd w:val="clear" w:color="auto" w:fill="D9D9D9"/>
            <w:vAlign w:val="center"/>
            <w:hideMark/>
          </w:tcPr>
          <w:p w:rsidR="00F2101C" w:rsidRPr="0002158F" w:rsidRDefault="00F2101C" w:rsidP="009C11AF">
            <w:pPr>
              <w:spacing w:after="0"/>
              <w:jc w:val="center"/>
              <w:rPr>
                <w:rFonts w:ascii="Arial" w:eastAsia="Times New Roman" w:hAnsi="Arial" w:cs="Arial"/>
                <w:b/>
                <w:color w:val="000000"/>
              </w:rPr>
            </w:pPr>
            <w:r w:rsidRPr="0002158F">
              <w:rPr>
                <w:rFonts w:ascii="Arial" w:eastAsia="Times New Roman" w:hAnsi="Arial" w:cs="Arial"/>
                <w:b/>
                <w:color w:val="000000"/>
              </w:rPr>
              <w:t>(7)</w:t>
            </w:r>
          </w:p>
        </w:tc>
        <w:tc>
          <w:tcPr>
            <w:tcW w:w="1076" w:type="dxa"/>
            <w:tcBorders>
              <w:top w:val="single" w:sz="4" w:space="0" w:color="auto"/>
              <w:left w:val="nil"/>
              <w:bottom w:val="single" w:sz="4" w:space="0" w:color="auto"/>
              <w:right w:val="nil"/>
            </w:tcBorders>
            <w:shd w:val="clear" w:color="auto" w:fill="D9D9D9"/>
            <w:vAlign w:val="center"/>
            <w:hideMark/>
          </w:tcPr>
          <w:p w:rsidR="00F2101C" w:rsidRPr="0002158F" w:rsidRDefault="00F2101C" w:rsidP="009C11AF">
            <w:pPr>
              <w:spacing w:after="0"/>
              <w:jc w:val="center"/>
              <w:rPr>
                <w:rFonts w:ascii="Arial" w:eastAsia="Times New Roman" w:hAnsi="Arial" w:cs="Arial"/>
                <w:b/>
                <w:color w:val="000000"/>
              </w:rPr>
            </w:pPr>
            <w:r w:rsidRPr="0002158F">
              <w:rPr>
                <w:rFonts w:ascii="Arial" w:eastAsia="Times New Roman" w:hAnsi="Arial" w:cs="Arial"/>
                <w:b/>
                <w:color w:val="000000"/>
              </w:rPr>
              <w:t>(8)</w:t>
            </w:r>
          </w:p>
        </w:tc>
        <w:tc>
          <w:tcPr>
            <w:tcW w:w="1041" w:type="dxa"/>
            <w:tcBorders>
              <w:top w:val="single" w:sz="4" w:space="0" w:color="auto"/>
              <w:left w:val="nil"/>
              <w:bottom w:val="single" w:sz="4" w:space="0" w:color="auto"/>
              <w:right w:val="single" w:sz="4" w:space="0" w:color="auto"/>
            </w:tcBorders>
            <w:shd w:val="clear" w:color="auto" w:fill="D9D9D9"/>
            <w:vAlign w:val="center"/>
            <w:hideMark/>
          </w:tcPr>
          <w:p w:rsidR="00F2101C" w:rsidRPr="0002158F" w:rsidRDefault="00F2101C" w:rsidP="009C11AF">
            <w:pPr>
              <w:spacing w:after="0"/>
              <w:jc w:val="center"/>
              <w:rPr>
                <w:rFonts w:ascii="Arial" w:eastAsia="Times New Roman" w:hAnsi="Arial" w:cs="Arial"/>
                <w:b/>
                <w:color w:val="000000"/>
              </w:rPr>
            </w:pPr>
            <w:r w:rsidRPr="0002158F">
              <w:rPr>
                <w:rFonts w:ascii="Arial" w:eastAsia="Times New Roman" w:hAnsi="Arial" w:cs="Arial"/>
                <w:b/>
                <w:color w:val="000000"/>
              </w:rPr>
              <w:t>(9)</w:t>
            </w:r>
          </w:p>
        </w:tc>
      </w:tr>
      <w:tr w:rsidR="00A46396" w:rsidRPr="0002158F" w:rsidTr="00AA762B">
        <w:trPr>
          <w:trHeight w:val="292"/>
        </w:trPr>
        <w:tc>
          <w:tcPr>
            <w:tcW w:w="1042" w:type="dxa"/>
            <w:tcBorders>
              <w:top w:val="nil"/>
              <w:left w:val="single" w:sz="4" w:space="0" w:color="auto"/>
              <w:bottom w:val="nil"/>
              <w:right w:val="single" w:sz="4" w:space="0" w:color="auto"/>
            </w:tcBorders>
            <w:shd w:val="clear" w:color="auto" w:fill="auto"/>
            <w:noWrap/>
            <w:vAlign w:val="bottom"/>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Change in Focus</w:t>
            </w:r>
          </w:p>
        </w:tc>
        <w:tc>
          <w:tcPr>
            <w:tcW w:w="1259"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0.023+</w:t>
            </w:r>
          </w:p>
        </w:tc>
        <w:tc>
          <w:tcPr>
            <w:tcW w:w="1440"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0.027*</w:t>
            </w:r>
          </w:p>
        </w:tc>
        <w:tc>
          <w:tcPr>
            <w:tcW w:w="1258"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0.032+</w:t>
            </w:r>
          </w:p>
        </w:tc>
        <w:tc>
          <w:tcPr>
            <w:tcW w:w="1718"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0.01</w:t>
            </w:r>
          </w:p>
        </w:tc>
        <w:tc>
          <w:tcPr>
            <w:tcW w:w="1537"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0.006</w:t>
            </w:r>
          </w:p>
        </w:tc>
        <w:tc>
          <w:tcPr>
            <w:tcW w:w="1415"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0.012</w:t>
            </w:r>
          </w:p>
        </w:tc>
        <w:tc>
          <w:tcPr>
            <w:tcW w:w="1585"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0.012</w:t>
            </w:r>
          </w:p>
        </w:tc>
        <w:tc>
          <w:tcPr>
            <w:tcW w:w="1076"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0.021</w:t>
            </w:r>
          </w:p>
        </w:tc>
        <w:tc>
          <w:tcPr>
            <w:tcW w:w="1041" w:type="dxa"/>
            <w:tcBorders>
              <w:top w:val="nil"/>
              <w:left w:val="nil"/>
              <w:bottom w:val="nil"/>
              <w:right w:val="single" w:sz="4" w:space="0" w:color="auto"/>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0.074***</w:t>
            </w:r>
          </w:p>
        </w:tc>
      </w:tr>
      <w:tr w:rsidR="00A46396" w:rsidRPr="0002158F" w:rsidTr="00AA762B">
        <w:trPr>
          <w:trHeight w:val="292"/>
        </w:trPr>
        <w:tc>
          <w:tcPr>
            <w:tcW w:w="1042" w:type="dxa"/>
            <w:tcBorders>
              <w:top w:val="nil"/>
              <w:left w:val="single" w:sz="4" w:space="0" w:color="auto"/>
              <w:bottom w:val="nil"/>
              <w:right w:val="single" w:sz="4" w:space="0" w:color="auto"/>
            </w:tcBorders>
            <w:shd w:val="clear" w:color="auto" w:fill="auto"/>
            <w:noWrap/>
            <w:vAlign w:val="bottom"/>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 </w:t>
            </w:r>
          </w:p>
        </w:tc>
        <w:tc>
          <w:tcPr>
            <w:tcW w:w="1259"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(0.013)</w:t>
            </w:r>
          </w:p>
        </w:tc>
        <w:tc>
          <w:tcPr>
            <w:tcW w:w="1440"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(0.012)</w:t>
            </w:r>
          </w:p>
        </w:tc>
        <w:tc>
          <w:tcPr>
            <w:tcW w:w="1258"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(0.016)</w:t>
            </w:r>
          </w:p>
        </w:tc>
        <w:tc>
          <w:tcPr>
            <w:tcW w:w="1718"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(0.012)</w:t>
            </w:r>
          </w:p>
        </w:tc>
        <w:tc>
          <w:tcPr>
            <w:tcW w:w="1537"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(0.013)</w:t>
            </w:r>
          </w:p>
        </w:tc>
        <w:tc>
          <w:tcPr>
            <w:tcW w:w="1415"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(0.010)</w:t>
            </w:r>
          </w:p>
        </w:tc>
        <w:tc>
          <w:tcPr>
            <w:tcW w:w="1585"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(0.007)</w:t>
            </w:r>
          </w:p>
        </w:tc>
        <w:tc>
          <w:tcPr>
            <w:tcW w:w="1076"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(0.016)</w:t>
            </w:r>
          </w:p>
        </w:tc>
        <w:tc>
          <w:tcPr>
            <w:tcW w:w="1041" w:type="dxa"/>
            <w:tcBorders>
              <w:top w:val="nil"/>
              <w:left w:val="nil"/>
              <w:bottom w:val="nil"/>
              <w:right w:val="single" w:sz="4" w:space="0" w:color="auto"/>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(0.019)</w:t>
            </w:r>
          </w:p>
        </w:tc>
      </w:tr>
      <w:tr w:rsidR="00A46396" w:rsidRPr="0002158F" w:rsidTr="00AA762B">
        <w:trPr>
          <w:trHeight w:val="292"/>
        </w:trPr>
        <w:tc>
          <w:tcPr>
            <w:tcW w:w="1042" w:type="dxa"/>
            <w:tcBorders>
              <w:top w:val="nil"/>
              <w:left w:val="single" w:sz="4" w:space="0" w:color="auto"/>
              <w:bottom w:val="nil"/>
              <w:right w:val="single" w:sz="4" w:space="0" w:color="auto"/>
            </w:tcBorders>
            <w:shd w:val="clear" w:color="auto" w:fill="auto"/>
            <w:noWrap/>
            <w:vAlign w:val="bottom"/>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Constant</w:t>
            </w:r>
          </w:p>
        </w:tc>
        <w:tc>
          <w:tcPr>
            <w:tcW w:w="1259"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0.074</w:t>
            </w:r>
          </w:p>
        </w:tc>
        <w:tc>
          <w:tcPr>
            <w:tcW w:w="1440"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0.121</w:t>
            </w:r>
          </w:p>
        </w:tc>
        <w:tc>
          <w:tcPr>
            <w:tcW w:w="1258"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0.116</w:t>
            </w:r>
          </w:p>
        </w:tc>
        <w:tc>
          <w:tcPr>
            <w:tcW w:w="1718"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0.078</w:t>
            </w:r>
          </w:p>
        </w:tc>
        <w:tc>
          <w:tcPr>
            <w:tcW w:w="1537"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0.082</w:t>
            </w:r>
          </w:p>
        </w:tc>
        <w:tc>
          <w:tcPr>
            <w:tcW w:w="1415"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0.087</w:t>
            </w:r>
          </w:p>
        </w:tc>
        <w:tc>
          <w:tcPr>
            <w:tcW w:w="1585"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0.101</w:t>
            </w:r>
          </w:p>
        </w:tc>
        <w:tc>
          <w:tcPr>
            <w:tcW w:w="1076"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0.108</w:t>
            </w:r>
          </w:p>
        </w:tc>
        <w:tc>
          <w:tcPr>
            <w:tcW w:w="1041" w:type="dxa"/>
            <w:tcBorders>
              <w:top w:val="nil"/>
              <w:left w:val="nil"/>
              <w:bottom w:val="nil"/>
              <w:right w:val="single" w:sz="4" w:space="0" w:color="auto"/>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0.08</w:t>
            </w:r>
          </w:p>
        </w:tc>
      </w:tr>
      <w:tr w:rsidR="00A46396" w:rsidRPr="0002158F" w:rsidTr="00AA762B">
        <w:trPr>
          <w:trHeight w:val="292"/>
        </w:trPr>
        <w:tc>
          <w:tcPr>
            <w:tcW w:w="1042" w:type="dxa"/>
            <w:tcBorders>
              <w:top w:val="nil"/>
              <w:left w:val="single" w:sz="4" w:space="0" w:color="auto"/>
              <w:bottom w:val="nil"/>
              <w:right w:val="single" w:sz="4" w:space="0" w:color="auto"/>
            </w:tcBorders>
            <w:shd w:val="clear" w:color="auto" w:fill="auto"/>
            <w:noWrap/>
            <w:vAlign w:val="bottom"/>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 </w:t>
            </w:r>
          </w:p>
        </w:tc>
        <w:tc>
          <w:tcPr>
            <w:tcW w:w="1259"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(0.109)</w:t>
            </w:r>
          </w:p>
        </w:tc>
        <w:tc>
          <w:tcPr>
            <w:tcW w:w="1440"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(0.107)</w:t>
            </w:r>
          </w:p>
        </w:tc>
        <w:tc>
          <w:tcPr>
            <w:tcW w:w="1258"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(0.110)</w:t>
            </w:r>
          </w:p>
        </w:tc>
        <w:tc>
          <w:tcPr>
            <w:tcW w:w="1718"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(0.116)</w:t>
            </w:r>
          </w:p>
        </w:tc>
        <w:tc>
          <w:tcPr>
            <w:tcW w:w="1537"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(0.117)</w:t>
            </w:r>
          </w:p>
        </w:tc>
        <w:tc>
          <w:tcPr>
            <w:tcW w:w="1415"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(0.114)</w:t>
            </w:r>
          </w:p>
        </w:tc>
        <w:tc>
          <w:tcPr>
            <w:tcW w:w="1585"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(0.111)</w:t>
            </w:r>
          </w:p>
        </w:tc>
        <w:tc>
          <w:tcPr>
            <w:tcW w:w="1076"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(0.118)</w:t>
            </w:r>
          </w:p>
        </w:tc>
        <w:tc>
          <w:tcPr>
            <w:tcW w:w="1041" w:type="dxa"/>
            <w:tcBorders>
              <w:top w:val="nil"/>
              <w:left w:val="nil"/>
              <w:bottom w:val="nil"/>
              <w:right w:val="single" w:sz="4" w:space="0" w:color="auto"/>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(0.104)</w:t>
            </w:r>
          </w:p>
        </w:tc>
      </w:tr>
      <w:tr w:rsidR="00A46396" w:rsidRPr="0002158F" w:rsidTr="00AA762B">
        <w:trPr>
          <w:trHeight w:val="292"/>
        </w:trPr>
        <w:tc>
          <w:tcPr>
            <w:tcW w:w="1042" w:type="dxa"/>
            <w:tcBorders>
              <w:top w:val="single" w:sz="4" w:space="0" w:color="auto"/>
              <w:left w:val="single" w:sz="4" w:space="0" w:color="auto"/>
              <w:bottom w:val="nil"/>
              <w:right w:val="single" w:sz="4" w:space="0" w:color="auto"/>
            </w:tcBorders>
            <w:shd w:val="clear" w:color="auto" w:fill="auto"/>
            <w:noWrap/>
            <w:vAlign w:val="bottom"/>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R-squared</w:t>
            </w:r>
          </w:p>
        </w:tc>
        <w:tc>
          <w:tcPr>
            <w:tcW w:w="1259" w:type="dxa"/>
            <w:tcBorders>
              <w:top w:val="single" w:sz="4" w:space="0" w:color="auto"/>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0.099</w:t>
            </w:r>
          </w:p>
        </w:tc>
        <w:tc>
          <w:tcPr>
            <w:tcW w:w="1440" w:type="dxa"/>
            <w:tcBorders>
              <w:top w:val="single" w:sz="4" w:space="0" w:color="auto"/>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0.105</w:t>
            </w:r>
          </w:p>
        </w:tc>
        <w:tc>
          <w:tcPr>
            <w:tcW w:w="1258" w:type="dxa"/>
            <w:tcBorders>
              <w:top w:val="single" w:sz="4" w:space="0" w:color="auto"/>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0.117</w:t>
            </w:r>
          </w:p>
        </w:tc>
        <w:tc>
          <w:tcPr>
            <w:tcW w:w="1718" w:type="dxa"/>
            <w:tcBorders>
              <w:top w:val="single" w:sz="4" w:space="0" w:color="auto"/>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0.061</w:t>
            </w:r>
          </w:p>
        </w:tc>
        <w:tc>
          <w:tcPr>
            <w:tcW w:w="1537" w:type="dxa"/>
            <w:tcBorders>
              <w:top w:val="single" w:sz="4" w:space="0" w:color="auto"/>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0.056</w:t>
            </w:r>
          </w:p>
        </w:tc>
        <w:tc>
          <w:tcPr>
            <w:tcW w:w="1415" w:type="dxa"/>
            <w:tcBorders>
              <w:top w:val="single" w:sz="4" w:space="0" w:color="auto"/>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0.072</w:t>
            </w:r>
          </w:p>
        </w:tc>
        <w:tc>
          <w:tcPr>
            <w:tcW w:w="1585" w:type="dxa"/>
            <w:tcBorders>
              <w:top w:val="single" w:sz="4" w:space="0" w:color="auto"/>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0.088</w:t>
            </w:r>
          </w:p>
        </w:tc>
        <w:tc>
          <w:tcPr>
            <w:tcW w:w="1076" w:type="dxa"/>
            <w:tcBorders>
              <w:top w:val="single" w:sz="4" w:space="0" w:color="auto"/>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0.074</w:t>
            </w:r>
          </w:p>
        </w:tc>
        <w:tc>
          <w:tcPr>
            <w:tcW w:w="1041" w:type="dxa"/>
            <w:tcBorders>
              <w:top w:val="single" w:sz="4" w:space="0" w:color="auto"/>
              <w:left w:val="nil"/>
              <w:bottom w:val="nil"/>
              <w:right w:val="single" w:sz="4" w:space="0" w:color="auto"/>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0.194</w:t>
            </w:r>
          </w:p>
        </w:tc>
      </w:tr>
      <w:tr w:rsidR="00A46396" w:rsidRPr="0002158F" w:rsidTr="00AA762B">
        <w:trPr>
          <w:trHeight w:val="292"/>
        </w:trPr>
        <w:tc>
          <w:tcPr>
            <w:tcW w:w="1042" w:type="dxa"/>
            <w:tcBorders>
              <w:top w:val="nil"/>
              <w:left w:val="single" w:sz="4" w:space="0" w:color="auto"/>
              <w:bottom w:val="single" w:sz="4" w:space="0" w:color="auto"/>
              <w:right w:val="single" w:sz="4" w:space="0" w:color="auto"/>
            </w:tcBorders>
            <w:shd w:val="clear" w:color="auto" w:fill="auto"/>
            <w:noWrap/>
            <w:vAlign w:val="bottom"/>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N</w:t>
            </w:r>
          </w:p>
        </w:tc>
        <w:tc>
          <w:tcPr>
            <w:tcW w:w="1259" w:type="dxa"/>
            <w:tcBorders>
              <w:top w:val="nil"/>
              <w:left w:val="nil"/>
              <w:bottom w:val="single" w:sz="4" w:space="0" w:color="auto"/>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69</w:t>
            </w:r>
          </w:p>
        </w:tc>
        <w:tc>
          <w:tcPr>
            <w:tcW w:w="1440" w:type="dxa"/>
            <w:tcBorders>
              <w:top w:val="nil"/>
              <w:left w:val="nil"/>
              <w:bottom w:val="single" w:sz="4" w:space="0" w:color="auto"/>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69</w:t>
            </w:r>
          </w:p>
        </w:tc>
        <w:tc>
          <w:tcPr>
            <w:tcW w:w="1258" w:type="dxa"/>
            <w:tcBorders>
              <w:top w:val="nil"/>
              <w:left w:val="nil"/>
              <w:bottom w:val="single" w:sz="4" w:space="0" w:color="auto"/>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69</w:t>
            </w:r>
          </w:p>
        </w:tc>
        <w:tc>
          <w:tcPr>
            <w:tcW w:w="1718" w:type="dxa"/>
            <w:tcBorders>
              <w:top w:val="nil"/>
              <w:left w:val="nil"/>
              <w:bottom w:val="single" w:sz="4" w:space="0" w:color="auto"/>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69</w:t>
            </w:r>
          </w:p>
        </w:tc>
        <w:tc>
          <w:tcPr>
            <w:tcW w:w="1537" w:type="dxa"/>
            <w:tcBorders>
              <w:top w:val="nil"/>
              <w:left w:val="nil"/>
              <w:bottom w:val="single" w:sz="4" w:space="0" w:color="auto"/>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69</w:t>
            </w:r>
          </w:p>
        </w:tc>
        <w:tc>
          <w:tcPr>
            <w:tcW w:w="1415" w:type="dxa"/>
            <w:tcBorders>
              <w:top w:val="nil"/>
              <w:left w:val="nil"/>
              <w:bottom w:val="single" w:sz="4" w:space="0" w:color="auto"/>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69</w:t>
            </w:r>
          </w:p>
        </w:tc>
        <w:tc>
          <w:tcPr>
            <w:tcW w:w="1585" w:type="dxa"/>
            <w:tcBorders>
              <w:top w:val="nil"/>
              <w:left w:val="nil"/>
              <w:bottom w:val="single" w:sz="4" w:space="0" w:color="auto"/>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69</w:t>
            </w:r>
          </w:p>
        </w:tc>
        <w:tc>
          <w:tcPr>
            <w:tcW w:w="1076" w:type="dxa"/>
            <w:tcBorders>
              <w:top w:val="nil"/>
              <w:left w:val="nil"/>
              <w:bottom w:val="single" w:sz="4" w:space="0" w:color="auto"/>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69</w:t>
            </w:r>
          </w:p>
        </w:tc>
        <w:tc>
          <w:tcPr>
            <w:tcW w:w="1041" w:type="dxa"/>
            <w:tcBorders>
              <w:top w:val="nil"/>
              <w:left w:val="nil"/>
              <w:bottom w:val="single" w:sz="4" w:space="0" w:color="auto"/>
              <w:right w:val="single" w:sz="4" w:space="0" w:color="auto"/>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69</w:t>
            </w:r>
          </w:p>
        </w:tc>
      </w:tr>
    </w:tbl>
    <w:p w:rsidR="00F46611" w:rsidRPr="0002158F" w:rsidRDefault="00F46611" w:rsidP="009C11AF">
      <w:pPr>
        <w:rPr>
          <w:rFonts w:ascii="Arial" w:hAnsi="Arial" w:cs="Arial"/>
          <w:i/>
        </w:rPr>
      </w:pPr>
      <w:r w:rsidRPr="0002158F">
        <w:rPr>
          <w:rFonts w:ascii="Arial" w:hAnsi="Arial" w:cs="Arial"/>
          <w:i/>
        </w:rPr>
        <w:t xml:space="preserve">Note: Model includes controls for the natural log of district enrollment, the </w:t>
      </w:r>
      <w:r w:rsidR="004722DC" w:rsidRPr="0002158F">
        <w:rPr>
          <w:rFonts w:ascii="Arial" w:hAnsi="Arial" w:cs="Arial"/>
          <w:i/>
        </w:rPr>
        <w:t xml:space="preserve"> percent</w:t>
      </w:r>
      <w:r w:rsidRPr="0002158F">
        <w:rPr>
          <w:rFonts w:ascii="Arial" w:hAnsi="Arial" w:cs="Arial"/>
          <w:i/>
        </w:rPr>
        <w:t xml:space="preserve"> of Minority Students in the district, indicators for High School and Unified districts (with elementary districts as the reference group), indicators for Urban and Rural districts (suburban as reference), and the districts per-pupil expenditures. </w:t>
      </w:r>
    </w:p>
    <w:p w:rsidR="00542C3F" w:rsidRPr="0002158F" w:rsidRDefault="00542C3F" w:rsidP="009C11AF">
      <w:pPr>
        <w:spacing w:after="0"/>
        <w:rPr>
          <w:rFonts w:ascii="Arial" w:hAnsi="Arial" w:cs="Arial"/>
        </w:rPr>
      </w:pPr>
      <w:r w:rsidRPr="0002158F">
        <w:rPr>
          <w:rFonts w:ascii="Arial" w:hAnsi="Arial" w:cs="Arial"/>
        </w:rPr>
        <w:br w:type="page"/>
      </w:r>
    </w:p>
    <w:p w:rsidR="00F46611" w:rsidRPr="0002158F" w:rsidRDefault="00F46611" w:rsidP="009C11AF">
      <w:pPr>
        <w:pStyle w:val="Caption"/>
        <w:keepNext/>
        <w:spacing w:line="276" w:lineRule="auto"/>
        <w:rPr>
          <w:rFonts w:ascii="Arial" w:hAnsi="Arial" w:cs="Arial"/>
          <w:sz w:val="24"/>
          <w:szCs w:val="24"/>
        </w:rPr>
      </w:pPr>
      <w:bookmarkStart w:id="86" w:name="_Ref323559365"/>
      <w:bookmarkStart w:id="87" w:name="_Toc199316056"/>
      <w:r w:rsidRPr="0002158F">
        <w:rPr>
          <w:rFonts w:ascii="Arial" w:hAnsi="Arial" w:cs="Arial"/>
          <w:sz w:val="24"/>
          <w:szCs w:val="24"/>
        </w:rPr>
        <w:lastRenderedPageBreak/>
        <w:t xml:space="preserve">Table </w:t>
      </w:r>
      <w:r w:rsidR="00CD2448" w:rsidRPr="0002158F">
        <w:rPr>
          <w:rFonts w:ascii="Arial" w:hAnsi="Arial" w:cs="Arial"/>
          <w:sz w:val="24"/>
          <w:szCs w:val="24"/>
        </w:rPr>
        <w:fldChar w:fldCharType="begin"/>
      </w:r>
      <w:r w:rsidR="00CD5C93" w:rsidRPr="0002158F">
        <w:rPr>
          <w:rFonts w:ascii="Arial" w:hAnsi="Arial" w:cs="Arial"/>
          <w:sz w:val="24"/>
          <w:szCs w:val="24"/>
        </w:rPr>
        <w:instrText xml:space="preserve"> SEQ Table \* ARABIC </w:instrText>
      </w:r>
      <w:r w:rsidR="00CD2448" w:rsidRPr="0002158F">
        <w:rPr>
          <w:rFonts w:ascii="Arial" w:hAnsi="Arial" w:cs="Arial"/>
          <w:sz w:val="24"/>
          <w:szCs w:val="24"/>
        </w:rPr>
        <w:fldChar w:fldCharType="separate"/>
      </w:r>
      <w:r w:rsidR="009E2D5B">
        <w:rPr>
          <w:rFonts w:ascii="Arial" w:hAnsi="Arial" w:cs="Arial"/>
          <w:noProof/>
          <w:sz w:val="24"/>
          <w:szCs w:val="24"/>
        </w:rPr>
        <w:t>21</w:t>
      </w:r>
      <w:r w:rsidR="00CD2448" w:rsidRPr="0002158F">
        <w:rPr>
          <w:rFonts w:ascii="Arial" w:hAnsi="Arial" w:cs="Arial"/>
          <w:noProof/>
          <w:sz w:val="24"/>
          <w:szCs w:val="24"/>
        </w:rPr>
        <w:fldChar w:fldCharType="end"/>
      </w:r>
      <w:bookmarkEnd w:id="86"/>
      <w:r w:rsidRPr="0002158F">
        <w:rPr>
          <w:rFonts w:ascii="Arial" w:hAnsi="Arial" w:cs="Arial"/>
          <w:sz w:val="24"/>
          <w:szCs w:val="24"/>
        </w:rPr>
        <w:t>. OLS Regression of DAIT Districts’ Adjusted ELA Achievement Growth on Changes in Reform Priorities from Year 1 to Year 2(Combined Cohorts 1 &amp; 2)</w:t>
      </w:r>
      <w:bookmarkEnd w:id="87"/>
    </w:p>
    <w:tbl>
      <w:tblPr>
        <w:tblW w:w="13371" w:type="dxa"/>
        <w:tblInd w:w="93" w:type="dxa"/>
        <w:tblLook w:val="04A0" w:firstRow="1" w:lastRow="0" w:firstColumn="1" w:lastColumn="0" w:noHBand="0" w:noVBand="1"/>
      </w:tblPr>
      <w:tblGrid>
        <w:gridCol w:w="1055"/>
        <w:gridCol w:w="1246"/>
        <w:gridCol w:w="1435"/>
        <w:gridCol w:w="1246"/>
        <w:gridCol w:w="1723"/>
        <w:gridCol w:w="1579"/>
        <w:gridCol w:w="1458"/>
        <w:gridCol w:w="1590"/>
        <w:gridCol w:w="1058"/>
        <w:gridCol w:w="981"/>
      </w:tblGrid>
      <w:tr w:rsidR="00AA762B" w:rsidRPr="0002158F" w:rsidTr="00AA762B">
        <w:trPr>
          <w:trHeight w:val="754"/>
        </w:trPr>
        <w:tc>
          <w:tcPr>
            <w:tcW w:w="1101" w:type="dxa"/>
            <w:tcBorders>
              <w:top w:val="single" w:sz="4" w:space="0" w:color="auto"/>
              <w:left w:val="single" w:sz="4" w:space="0" w:color="auto"/>
              <w:bottom w:val="single" w:sz="4" w:space="0" w:color="auto"/>
              <w:right w:val="nil"/>
            </w:tcBorders>
            <w:shd w:val="clear" w:color="auto" w:fill="D9D9D9"/>
            <w:vAlign w:val="bottom"/>
            <w:hideMark/>
          </w:tcPr>
          <w:p w:rsidR="00F2101C" w:rsidRPr="0002158F" w:rsidRDefault="00F2101C" w:rsidP="009C11AF">
            <w:pPr>
              <w:spacing w:after="0"/>
              <w:rPr>
                <w:rFonts w:ascii="Arial" w:eastAsia="Times New Roman" w:hAnsi="Arial" w:cs="Arial"/>
                <w:b/>
                <w:color w:val="000000"/>
              </w:rPr>
            </w:pPr>
            <w:r w:rsidRPr="0002158F">
              <w:rPr>
                <w:rFonts w:ascii="Arial" w:eastAsia="Times New Roman" w:hAnsi="Arial" w:cs="Arial"/>
                <w:b/>
                <w:color w:val="000000"/>
              </w:rPr>
              <w:t> </w:t>
            </w:r>
          </w:p>
        </w:tc>
        <w:tc>
          <w:tcPr>
            <w:tcW w:w="1259" w:type="dxa"/>
            <w:tcBorders>
              <w:top w:val="single" w:sz="4" w:space="0" w:color="auto"/>
              <w:left w:val="nil"/>
              <w:bottom w:val="single" w:sz="4" w:space="0" w:color="auto"/>
              <w:right w:val="nil"/>
            </w:tcBorders>
            <w:shd w:val="clear" w:color="auto" w:fill="D9D9D9"/>
            <w:vAlign w:val="center"/>
            <w:hideMark/>
          </w:tcPr>
          <w:p w:rsidR="00F2101C" w:rsidRPr="0002158F" w:rsidRDefault="00F2101C" w:rsidP="009C11AF">
            <w:pPr>
              <w:spacing w:after="0"/>
              <w:jc w:val="center"/>
              <w:rPr>
                <w:rFonts w:ascii="Arial" w:eastAsia="Times New Roman" w:hAnsi="Arial" w:cs="Arial"/>
                <w:b/>
                <w:color w:val="000000"/>
                <w:sz w:val="21"/>
                <w:szCs w:val="21"/>
              </w:rPr>
            </w:pPr>
            <w:r w:rsidRPr="0002158F">
              <w:rPr>
                <w:rFonts w:ascii="Arial" w:eastAsia="Times New Roman" w:hAnsi="Arial" w:cs="Arial"/>
                <w:b/>
                <w:color w:val="000000"/>
                <w:sz w:val="21"/>
                <w:szCs w:val="21"/>
              </w:rPr>
              <w:t>Math Instruction</w:t>
            </w:r>
          </w:p>
        </w:tc>
        <w:tc>
          <w:tcPr>
            <w:tcW w:w="1440" w:type="dxa"/>
            <w:tcBorders>
              <w:top w:val="single" w:sz="4" w:space="0" w:color="auto"/>
              <w:left w:val="nil"/>
              <w:bottom w:val="single" w:sz="4" w:space="0" w:color="auto"/>
              <w:right w:val="nil"/>
            </w:tcBorders>
            <w:shd w:val="clear" w:color="auto" w:fill="D9D9D9"/>
            <w:vAlign w:val="center"/>
            <w:hideMark/>
          </w:tcPr>
          <w:p w:rsidR="00F2101C" w:rsidRPr="0002158F" w:rsidRDefault="00F2101C" w:rsidP="009C11AF">
            <w:pPr>
              <w:spacing w:after="0"/>
              <w:jc w:val="center"/>
              <w:rPr>
                <w:rFonts w:ascii="Arial" w:eastAsia="Times New Roman" w:hAnsi="Arial" w:cs="Arial"/>
                <w:b/>
                <w:color w:val="000000"/>
                <w:sz w:val="21"/>
                <w:szCs w:val="21"/>
              </w:rPr>
            </w:pPr>
            <w:r w:rsidRPr="0002158F">
              <w:rPr>
                <w:rFonts w:ascii="Arial" w:eastAsia="Times New Roman" w:hAnsi="Arial" w:cs="Arial"/>
                <w:b/>
                <w:color w:val="000000"/>
                <w:sz w:val="21"/>
                <w:szCs w:val="21"/>
              </w:rPr>
              <w:t>Data Management</w:t>
            </w:r>
          </w:p>
        </w:tc>
        <w:tc>
          <w:tcPr>
            <w:tcW w:w="1259" w:type="dxa"/>
            <w:tcBorders>
              <w:top w:val="single" w:sz="4" w:space="0" w:color="auto"/>
              <w:left w:val="nil"/>
              <w:bottom w:val="single" w:sz="4" w:space="0" w:color="auto"/>
              <w:right w:val="nil"/>
            </w:tcBorders>
            <w:shd w:val="clear" w:color="auto" w:fill="D9D9D9"/>
            <w:vAlign w:val="center"/>
            <w:hideMark/>
          </w:tcPr>
          <w:p w:rsidR="00F2101C" w:rsidRPr="0002158F" w:rsidRDefault="00F2101C" w:rsidP="009C11AF">
            <w:pPr>
              <w:spacing w:after="0"/>
              <w:jc w:val="center"/>
              <w:rPr>
                <w:rFonts w:ascii="Arial" w:eastAsia="Times New Roman" w:hAnsi="Arial" w:cs="Arial"/>
                <w:b/>
                <w:color w:val="000000"/>
                <w:sz w:val="21"/>
                <w:szCs w:val="21"/>
              </w:rPr>
            </w:pPr>
            <w:r w:rsidRPr="0002158F">
              <w:rPr>
                <w:rFonts w:ascii="Arial" w:eastAsia="Times New Roman" w:hAnsi="Arial" w:cs="Arial"/>
                <w:b/>
                <w:color w:val="000000"/>
                <w:sz w:val="21"/>
                <w:szCs w:val="21"/>
              </w:rPr>
              <w:t>Data Instruction</w:t>
            </w:r>
          </w:p>
        </w:tc>
        <w:tc>
          <w:tcPr>
            <w:tcW w:w="1719" w:type="dxa"/>
            <w:tcBorders>
              <w:top w:val="single" w:sz="4" w:space="0" w:color="auto"/>
              <w:left w:val="nil"/>
              <w:bottom w:val="single" w:sz="4" w:space="0" w:color="auto"/>
              <w:right w:val="nil"/>
            </w:tcBorders>
            <w:shd w:val="clear" w:color="auto" w:fill="D9D9D9"/>
            <w:vAlign w:val="center"/>
            <w:hideMark/>
          </w:tcPr>
          <w:p w:rsidR="00F2101C" w:rsidRPr="0002158F" w:rsidRDefault="00F2101C" w:rsidP="009C11AF">
            <w:pPr>
              <w:spacing w:after="0"/>
              <w:jc w:val="center"/>
              <w:rPr>
                <w:rFonts w:ascii="Arial" w:eastAsia="Times New Roman" w:hAnsi="Arial" w:cs="Arial"/>
                <w:b/>
                <w:color w:val="000000"/>
                <w:sz w:val="21"/>
                <w:szCs w:val="21"/>
              </w:rPr>
            </w:pPr>
            <w:r w:rsidRPr="0002158F">
              <w:rPr>
                <w:rFonts w:ascii="Arial" w:eastAsia="Times New Roman" w:hAnsi="Arial" w:cs="Arial"/>
                <w:b/>
                <w:color w:val="000000"/>
                <w:sz w:val="21"/>
                <w:szCs w:val="21"/>
              </w:rPr>
              <w:t>Open Communication</w:t>
            </w:r>
          </w:p>
        </w:tc>
        <w:tc>
          <w:tcPr>
            <w:tcW w:w="1537" w:type="dxa"/>
            <w:tcBorders>
              <w:top w:val="single" w:sz="4" w:space="0" w:color="auto"/>
              <w:left w:val="nil"/>
              <w:bottom w:val="single" w:sz="4" w:space="0" w:color="auto"/>
              <w:right w:val="nil"/>
            </w:tcBorders>
            <w:shd w:val="clear" w:color="auto" w:fill="D9D9D9"/>
            <w:vAlign w:val="center"/>
            <w:hideMark/>
          </w:tcPr>
          <w:p w:rsidR="00F2101C" w:rsidRPr="0002158F" w:rsidRDefault="00F2101C" w:rsidP="009C11AF">
            <w:pPr>
              <w:spacing w:after="0"/>
              <w:jc w:val="center"/>
              <w:rPr>
                <w:rFonts w:ascii="Arial" w:eastAsia="Times New Roman" w:hAnsi="Arial" w:cs="Arial"/>
                <w:b/>
                <w:color w:val="000000"/>
                <w:sz w:val="21"/>
                <w:szCs w:val="21"/>
              </w:rPr>
            </w:pPr>
            <w:r w:rsidRPr="0002158F">
              <w:rPr>
                <w:rFonts w:ascii="Arial" w:eastAsia="Times New Roman" w:hAnsi="Arial" w:cs="Arial"/>
                <w:b/>
                <w:color w:val="000000"/>
                <w:sz w:val="21"/>
                <w:szCs w:val="21"/>
              </w:rPr>
              <w:t>Fiscal Responsibility</w:t>
            </w:r>
          </w:p>
        </w:tc>
        <w:tc>
          <w:tcPr>
            <w:tcW w:w="1415" w:type="dxa"/>
            <w:tcBorders>
              <w:top w:val="single" w:sz="4" w:space="0" w:color="auto"/>
              <w:left w:val="nil"/>
              <w:bottom w:val="single" w:sz="4" w:space="0" w:color="auto"/>
              <w:right w:val="nil"/>
            </w:tcBorders>
            <w:shd w:val="clear" w:color="auto" w:fill="D9D9D9"/>
            <w:vAlign w:val="center"/>
            <w:hideMark/>
          </w:tcPr>
          <w:p w:rsidR="00F2101C" w:rsidRPr="0002158F" w:rsidRDefault="00F2101C" w:rsidP="009C11AF">
            <w:pPr>
              <w:spacing w:after="0"/>
              <w:jc w:val="center"/>
              <w:rPr>
                <w:rFonts w:ascii="Arial" w:eastAsia="Times New Roman" w:hAnsi="Arial" w:cs="Arial"/>
                <w:b/>
                <w:color w:val="000000"/>
                <w:sz w:val="21"/>
                <w:szCs w:val="21"/>
              </w:rPr>
            </w:pPr>
            <w:r w:rsidRPr="0002158F">
              <w:rPr>
                <w:rFonts w:ascii="Arial" w:eastAsia="Times New Roman" w:hAnsi="Arial" w:cs="Arial"/>
                <w:b/>
                <w:color w:val="000000"/>
                <w:sz w:val="21"/>
                <w:szCs w:val="21"/>
              </w:rPr>
              <w:t>High Expectations</w:t>
            </w:r>
          </w:p>
        </w:tc>
        <w:tc>
          <w:tcPr>
            <w:tcW w:w="1586" w:type="dxa"/>
            <w:tcBorders>
              <w:top w:val="single" w:sz="4" w:space="0" w:color="auto"/>
              <w:left w:val="nil"/>
              <w:bottom w:val="single" w:sz="4" w:space="0" w:color="auto"/>
              <w:right w:val="nil"/>
            </w:tcBorders>
            <w:shd w:val="clear" w:color="auto" w:fill="D9D9D9"/>
            <w:vAlign w:val="center"/>
            <w:hideMark/>
          </w:tcPr>
          <w:p w:rsidR="00F2101C" w:rsidRPr="0002158F" w:rsidRDefault="00F2101C" w:rsidP="009C11AF">
            <w:pPr>
              <w:spacing w:after="0"/>
              <w:jc w:val="center"/>
              <w:rPr>
                <w:rFonts w:ascii="Arial" w:eastAsia="Times New Roman" w:hAnsi="Arial" w:cs="Arial"/>
                <w:b/>
                <w:color w:val="000000"/>
                <w:sz w:val="21"/>
                <w:szCs w:val="21"/>
              </w:rPr>
            </w:pPr>
            <w:r w:rsidRPr="0002158F">
              <w:rPr>
                <w:rFonts w:ascii="Arial" w:eastAsia="Times New Roman" w:hAnsi="Arial" w:cs="Arial"/>
                <w:b/>
                <w:color w:val="000000"/>
                <w:sz w:val="21"/>
                <w:szCs w:val="21"/>
              </w:rPr>
              <w:t>Within Dist Accountability</w:t>
            </w:r>
          </w:p>
        </w:tc>
        <w:tc>
          <w:tcPr>
            <w:tcW w:w="1076" w:type="dxa"/>
            <w:tcBorders>
              <w:top w:val="single" w:sz="4" w:space="0" w:color="auto"/>
              <w:left w:val="nil"/>
              <w:bottom w:val="single" w:sz="4" w:space="0" w:color="auto"/>
              <w:right w:val="nil"/>
            </w:tcBorders>
            <w:shd w:val="clear" w:color="auto" w:fill="D9D9D9"/>
            <w:vAlign w:val="center"/>
            <w:hideMark/>
          </w:tcPr>
          <w:p w:rsidR="00F2101C" w:rsidRPr="0002158F" w:rsidRDefault="00F2101C" w:rsidP="009C11AF">
            <w:pPr>
              <w:spacing w:after="0"/>
              <w:jc w:val="center"/>
              <w:rPr>
                <w:rFonts w:ascii="Arial" w:eastAsia="Times New Roman" w:hAnsi="Arial" w:cs="Arial"/>
                <w:b/>
                <w:color w:val="000000"/>
                <w:sz w:val="21"/>
                <w:szCs w:val="21"/>
              </w:rPr>
            </w:pPr>
            <w:r w:rsidRPr="0002158F">
              <w:rPr>
                <w:rFonts w:ascii="Arial" w:eastAsia="Times New Roman" w:hAnsi="Arial" w:cs="Arial"/>
                <w:b/>
                <w:color w:val="000000"/>
                <w:sz w:val="21"/>
                <w:szCs w:val="21"/>
              </w:rPr>
              <w:t>Principal HR</w:t>
            </w:r>
          </w:p>
        </w:tc>
        <w:tc>
          <w:tcPr>
            <w:tcW w:w="979" w:type="dxa"/>
            <w:tcBorders>
              <w:top w:val="single" w:sz="4" w:space="0" w:color="auto"/>
              <w:left w:val="nil"/>
              <w:bottom w:val="single" w:sz="4" w:space="0" w:color="auto"/>
              <w:right w:val="single" w:sz="4" w:space="0" w:color="auto"/>
            </w:tcBorders>
            <w:shd w:val="clear" w:color="auto" w:fill="D9D9D9"/>
            <w:vAlign w:val="center"/>
            <w:hideMark/>
          </w:tcPr>
          <w:p w:rsidR="00F2101C" w:rsidRPr="0002158F" w:rsidRDefault="00F2101C" w:rsidP="009C11AF">
            <w:pPr>
              <w:spacing w:after="0"/>
              <w:jc w:val="center"/>
              <w:rPr>
                <w:rFonts w:ascii="Arial" w:eastAsia="Times New Roman" w:hAnsi="Arial" w:cs="Arial"/>
                <w:b/>
                <w:color w:val="000000"/>
                <w:sz w:val="21"/>
                <w:szCs w:val="21"/>
              </w:rPr>
            </w:pPr>
            <w:r w:rsidRPr="0002158F">
              <w:rPr>
                <w:rFonts w:ascii="Arial" w:eastAsia="Times New Roman" w:hAnsi="Arial" w:cs="Arial"/>
                <w:b/>
                <w:color w:val="000000"/>
                <w:sz w:val="21"/>
                <w:szCs w:val="21"/>
              </w:rPr>
              <w:t>Teacher HR</w:t>
            </w:r>
          </w:p>
        </w:tc>
      </w:tr>
      <w:tr w:rsidR="00AA762B" w:rsidRPr="0002158F" w:rsidTr="00AA762B">
        <w:trPr>
          <w:trHeight w:val="321"/>
        </w:trPr>
        <w:tc>
          <w:tcPr>
            <w:tcW w:w="1101" w:type="dxa"/>
            <w:tcBorders>
              <w:top w:val="single" w:sz="4" w:space="0" w:color="auto"/>
              <w:left w:val="single" w:sz="4" w:space="0" w:color="auto"/>
              <w:bottom w:val="single" w:sz="4" w:space="0" w:color="auto"/>
              <w:right w:val="nil"/>
            </w:tcBorders>
            <w:shd w:val="clear" w:color="auto" w:fill="D9D9D9"/>
            <w:noWrap/>
            <w:vAlign w:val="bottom"/>
            <w:hideMark/>
          </w:tcPr>
          <w:p w:rsidR="00F2101C" w:rsidRPr="0002158F" w:rsidRDefault="00F2101C" w:rsidP="009C11AF">
            <w:pPr>
              <w:spacing w:after="0"/>
              <w:rPr>
                <w:rFonts w:ascii="Arial" w:eastAsia="Times New Roman" w:hAnsi="Arial" w:cs="Arial"/>
                <w:b/>
                <w:color w:val="000000"/>
              </w:rPr>
            </w:pPr>
            <w:r w:rsidRPr="0002158F">
              <w:rPr>
                <w:rFonts w:ascii="Arial" w:eastAsia="Times New Roman" w:hAnsi="Arial" w:cs="Arial"/>
                <w:b/>
                <w:color w:val="000000"/>
              </w:rPr>
              <w:t> </w:t>
            </w:r>
          </w:p>
        </w:tc>
        <w:tc>
          <w:tcPr>
            <w:tcW w:w="1259" w:type="dxa"/>
            <w:tcBorders>
              <w:top w:val="single" w:sz="4" w:space="0" w:color="auto"/>
              <w:left w:val="nil"/>
              <w:bottom w:val="single" w:sz="4" w:space="0" w:color="auto"/>
              <w:right w:val="nil"/>
            </w:tcBorders>
            <w:shd w:val="clear" w:color="auto" w:fill="D9D9D9"/>
            <w:vAlign w:val="center"/>
            <w:hideMark/>
          </w:tcPr>
          <w:p w:rsidR="00F2101C" w:rsidRPr="0002158F" w:rsidRDefault="00F2101C" w:rsidP="009C11AF">
            <w:pPr>
              <w:spacing w:after="0"/>
              <w:jc w:val="center"/>
              <w:rPr>
                <w:rFonts w:ascii="Arial" w:eastAsia="Times New Roman" w:hAnsi="Arial" w:cs="Arial"/>
                <w:b/>
                <w:color w:val="000000"/>
              </w:rPr>
            </w:pPr>
            <w:r w:rsidRPr="0002158F">
              <w:rPr>
                <w:rFonts w:ascii="Arial" w:eastAsia="Times New Roman" w:hAnsi="Arial" w:cs="Arial"/>
                <w:b/>
                <w:color w:val="000000"/>
              </w:rPr>
              <w:t>(1)</w:t>
            </w:r>
          </w:p>
        </w:tc>
        <w:tc>
          <w:tcPr>
            <w:tcW w:w="1440" w:type="dxa"/>
            <w:tcBorders>
              <w:top w:val="single" w:sz="4" w:space="0" w:color="auto"/>
              <w:left w:val="nil"/>
              <w:bottom w:val="single" w:sz="4" w:space="0" w:color="auto"/>
              <w:right w:val="nil"/>
            </w:tcBorders>
            <w:shd w:val="clear" w:color="auto" w:fill="D9D9D9"/>
            <w:vAlign w:val="center"/>
            <w:hideMark/>
          </w:tcPr>
          <w:p w:rsidR="00F2101C" w:rsidRPr="0002158F" w:rsidRDefault="00F2101C" w:rsidP="009C11AF">
            <w:pPr>
              <w:spacing w:after="0"/>
              <w:jc w:val="center"/>
              <w:rPr>
                <w:rFonts w:ascii="Arial" w:eastAsia="Times New Roman" w:hAnsi="Arial" w:cs="Arial"/>
                <w:b/>
                <w:color w:val="000000"/>
              </w:rPr>
            </w:pPr>
            <w:r w:rsidRPr="0002158F">
              <w:rPr>
                <w:rFonts w:ascii="Arial" w:eastAsia="Times New Roman" w:hAnsi="Arial" w:cs="Arial"/>
                <w:b/>
                <w:color w:val="000000"/>
              </w:rPr>
              <w:t>(2)</w:t>
            </w:r>
          </w:p>
        </w:tc>
        <w:tc>
          <w:tcPr>
            <w:tcW w:w="1259" w:type="dxa"/>
            <w:tcBorders>
              <w:top w:val="single" w:sz="4" w:space="0" w:color="auto"/>
              <w:left w:val="nil"/>
              <w:bottom w:val="single" w:sz="4" w:space="0" w:color="auto"/>
              <w:right w:val="nil"/>
            </w:tcBorders>
            <w:shd w:val="clear" w:color="auto" w:fill="D9D9D9"/>
            <w:vAlign w:val="center"/>
            <w:hideMark/>
          </w:tcPr>
          <w:p w:rsidR="00F2101C" w:rsidRPr="0002158F" w:rsidRDefault="00F2101C" w:rsidP="009C11AF">
            <w:pPr>
              <w:spacing w:after="0"/>
              <w:jc w:val="center"/>
              <w:rPr>
                <w:rFonts w:ascii="Arial" w:eastAsia="Times New Roman" w:hAnsi="Arial" w:cs="Arial"/>
                <w:b/>
                <w:color w:val="000000"/>
              </w:rPr>
            </w:pPr>
            <w:r w:rsidRPr="0002158F">
              <w:rPr>
                <w:rFonts w:ascii="Arial" w:eastAsia="Times New Roman" w:hAnsi="Arial" w:cs="Arial"/>
                <w:b/>
                <w:color w:val="000000"/>
              </w:rPr>
              <w:t>(3)</w:t>
            </w:r>
          </w:p>
        </w:tc>
        <w:tc>
          <w:tcPr>
            <w:tcW w:w="1719" w:type="dxa"/>
            <w:tcBorders>
              <w:top w:val="single" w:sz="4" w:space="0" w:color="auto"/>
              <w:left w:val="nil"/>
              <w:bottom w:val="single" w:sz="4" w:space="0" w:color="auto"/>
              <w:right w:val="nil"/>
            </w:tcBorders>
            <w:shd w:val="clear" w:color="auto" w:fill="D9D9D9"/>
            <w:vAlign w:val="center"/>
            <w:hideMark/>
          </w:tcPr>
          <w:p w:rsidR="00F2101C" w:rsidRPr="0002158F" w:rsidRDefault="00F2101C" w:rsidP="009C11AF">
            <w:pPr>
              <w:spacing w:after="0"/>
              <w:jc w:val="center"/>
              <w:rPr>
                <w:rFonts w:ascii="Arial" w:eastAsia="Times New Roman" w:hAnsi="Arial" w:cs="Arial"/>
                <w:b/>
                <w:color w:val="000000"/>
              </w:rPr>
            </w:pPr>
            <w:r w:rsidRPr="0002158F">
              <w:rPr>
                <w:rFonts w:ascii="Arial" w:eastAsia="Times New Roman" w:hAnsi="Arial" w:cs="Arial"/>
                <w:b/>
                <w:color w:val="000000"/>
              </w:rPr>
              <w:t>(4)</w:t>
            </w:r>
          </w:p>
        </w:tc>
        <w:tc>
          <w:tcPr>
            <w:tcW w:w="1537" w:type="dxa"/>
            <w:tcBorders>
              <w:top w:val="single" w:sz="4" w:space="0" w:color="auto"/>
              <w:left w:val="nil"/>
              <w:bottom w:val="single" w:sz="4" w:space="0" w:color="auto"/>
              <w:right w:val="nil"/>
            </w:tcBorders>
            <w:shd w:val="clear" w:color="auto" w:fill="D9D9D9"/>
            <w:vAlign w:val="center"/>
            <w:hideMark/>
          </w:tcPr>
          <w:p w:rsidR="00F2101C" w:rsidRPr="0002158F" w:rsidRDefault="00F2101C" w:rsidP="009C11AF">
            <w:pPr>
              <w:spacing w:after="0"/>
              <w:jc w:val="center"/>
              <w:rPr>
                <w:rFonts w:ascii="Arial" w:eastAsia="Times New Roman" w:hAnsi="Arial" w:cs="Arial"/>
                <w:b/>
                <w:color w:val="000000"/>
              </w:rPr>
            </w:pPr>
            <w:r w:rsidRPr="0002158F">
              <w:rPr>
                <w:rFonts w:ascii="Arial" w:eastAsia="Times New Roman" w:hAnsi="Arial" w:cs="Arial"/>
                <w:b/>
                <w:color w:val="000000"/>
              </w:rPr>
              <w:t>(5)</w:t>
            </w:r>
          </w:p>
        </w:tc>
        <w:tc>
          <w:tcPr>
            <w:tcW w:w="1415" w:type="dxa"/>
            <w:tcBorders>
              <w:top w:val="single" w:sz="4" w:space="0" w:color="auto"/>
              <w:left w:val="nil"/>
              <w:bottom w:val="single" w:sz="4" w:space="0" w:color="auto"/>
              <w:right w:val="nil"/>
            </w:tcBorders>
            <w:shd w:val="clear" w:color="auto" w:fill="D9D9D9"/>
            <w:vAlign w:val="center"/>
            <w:hideMark/>
          </w:tcPr>
          <w:p w:rsidR="00F2101C" w:rsidRPr="0002158F" w:rsidRDefault="00F2101C" w:rsidP="009C11AF">
            <w:pPr>
              <w:spacing w:after="0"/>
              <w:jc w:val="center"/>
              <w:rPr>
                <w:rFonts w:ascii="Arial" w:eastAsia="Times New Roman" w:hAnsi="Arial" w:cs="Arial"/>
                <w:b/>
                <w:color w:val="000000"/>
              </w:rPr>
            </w:pPr>
            <w:r w:rsidRPr="0002158F">
              <w:rPr>
                <w:rFonts w:ascii="Arial" w:eastAsia="Times New Roman" w:hAnsi="Arial" w:cs="Arial"/>
                <w:b/>
                <w:color w:val="000000"/>
              </w:rPr>
              <w:t>(6)</w:t>
            </w:r>
          </w:p>
        </w:tc>
        <w:tc>
          <w:tcPr>
            <w:tcW w:w="1586" w:type="dxa"/>
            <w:tcBorders>
              <w:top w:val="single" w:sz="4" w:space="0" w:color="auto"/>
              <w:left w:val="nil"/>
              <w:bottom w:val="single" w:sz="4" w:space="0" w:color="auto"/>
              <w:right w:val="nil"/>
            </w:tcBorders>
            <w:shd w:val="clear" w:color="auto" w:fill="D9D9D9"/>
            <w:vAlign w:val="center"/>
            <w:hideMark/>
          </w:tcPr>
          <w:p w:rsidR="00F2101C" w:rsidRPr="0002158F" w:rsidRDefault="00F2101C" w:rsidP="009C11AF">
            <w:pPr>
              <w:spacing w:after="0"/>
              <w:jc w:val="center"/>
              <w:rPr>
                <w:rFonts w:ascii="Arial" w:eastAsia="Times New Roman" w:hAnsi="Arial" w:cs="Arial"/>
                <w:b/>
                <w:color w:val="000000"/>
              </w:rPr>
            </w:pPr>
            <w:r w:rsidRPr="0002158F">
              <w:rPr>
                <w:rFonts w:ascii="Arial" w:eastAsia="Times New Roman" w:hAnsi="Arial" w:cs="Arial"/>
                <w:b/>
                <w:color w:val="000000"/>
              </w:rPr>
              <w:t>(7)</w:t>
            </w:r>
          </w:p>
        </w:tc>
        <w:tc>
          <w:tcPr>
            <w:tcW w:w="1076" w:type="dxa"/>
            <w:tcBorders>
              <w:top w:val="single" w:sz="4" w:space="0" w:color="auto"/>
              <w:left w:val="nil"/>
              <w:bottom w:val="single" w:sz="4" w:space="0" w:color="auto"/>
              <w:right w:val="nil"/>
            </w:tcBorders>
            <w:shd w:val="clear" w:color="auto" w:fill="D9D9D9"/>
            <w:vAlign w:val="center"/>
            <w:hideMark/>
          </w:tcPr>
          <w:p w:rsidR="00F2101C" w:rsidRPr="0002158F" w:rsidRDefault="00F2101C" w:rsidP="009C11AF">
            <w:pPr>
              <w:spacing w:after="0"/>
              <w:jc w:val="center"/>
              <w:rPr>
                <w:rFonts w:ascii="Arial" w:eastAsia="Times New Roman" w:hAnsi="Arial" w:cs="Arial"/>
                <w:b/>
                <w:color w:val="000000"/>
              </w:rPr>
            </w:pPr>
            <w:r w:rsidRPr="0002158F">
              <w:rPr>
                <w:rFonts w:ascii="Arial" w:eastAsia="Times New Roman" w:hAnsi="Arial" w:cs="Arial"/>
                <w:b/>
                <w:color w:val="000000"/>
              </w:rPr>
              <w:t>(8)</w:t>
            </w:r>
          </w:p>
        </w:tc>
        <w:tc>
          <w:tcPr>
            <w:tcW w:w="979" w:type="dxa"/>
            <w:tcBorders>
              <w:top w:val="single" w:sz="4" w:space="0" w:color="auto"/>
              <w:left w:val="nil"/>
              <w:bottom w:val="single" w:sz="4" w:space="0" w:color="auto"/>
              <w:right w:val="single" w:sz="4" w:space="0" w:color="auto"/>
            </w:tcBorders>
            <w:shd w:val="clear" w:color="auto" w:fill="D9D9D9"/>
            <w:vAlign w:val="center"/>
            <w:hideMark/>
          </w:tcPr>
          <w:p w:rsidR="00F2101C" w:rsidRPr="0002158F" w:rsidRDefault="00F2101C" w:rsidP="009C11AF">
            <w:pPr>
              <w:spacing w:after="0"/>
              <w:jc w:val="center"/>
              <w:rPr>
                <w:rFonts w:ascii="Arial" w:eastAsia="Times New Roman" w:hAnsi="Arial" w:cs="Arial"/>
                <w:b/>
                <w:color w:val="000000"/>
              </w:rPr>
            </w:pPr>
            <w:r w:rsidRPr="0002158F">
              <w:rPr>
                <w:rFonts w:ascii="Arial" w:eastAsia="Times New Roman" w:hAnsi="Arial" w:cs="Arial"/>
                <w:b/>
                <w:color w:val="000000"/>
              </w:rPr>
              <w:t>(9)</w:t>
            </w:r>
          </w:p>
        </w:tc>
      </w:tr>
      <w:tr w:rsidR="00A46396" w:rsidRPr="0002158F" w:rsidTr="00AA762B">
        <w:trPr>
          <w:trHeight w:val="321"/>
        </w:trPr>
        <w:tc>
          <w:tcPr>
            <w:tcW w:w="1101" w:type="dxa"/>
            <w:tcBorders>
              <w:top w:val="nil"/>
              <w:left w:val="single" w:sz="4" w:space="0" w:color="auto"/>
              <w:bottom w:val="nil"/>
              <w:right w:val="single" w:sz="4" w:space="0" w:color="auto"/>
            </w:tcBorders>
            <w:shd w:val="clear" w:color="auto" w:fill="auto"/>
            <w:noWrap/>
            <w:vAlign w:val="bottom"/>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Change in Focus</w:t>
            </w:r>
          </w:p>
        </w:tc>
        <w:tc>
          <w:tcPr>
            <w:tcW w:w="1259"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0.019*</w:t>
            </w:r>
          </w:p>
        </w:tc>
        <w:tc>
          <w:tcPr>
            <w:tcW w:w="1440"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0.006</w:t>
            </w:r>
          </w:p>
        </w:tc>
        <w:tc>
          <w:tcPr>
            <w:tcW w:w="1259"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0.00</w:t>
            </w:r>
          </w:p>
        </w:tc>
        <w:tc>
          <w:tcPr>
            <w:tcW w:w="1719"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-0.002</w:t>
            </w:r>
          </w:p>
        </w:tc>
        <w:tc>
          <w:tcPr>
            <w:tcW w:w="1537"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-0.004</w:t>
            </w:r>
          </w:p>
        </w:tc>
        <w:tc>
          <w:tcPr>
            <w:tcW w:w="1415"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0.008</w:t>
            </w:r>
          </w:p>
        </w:tc>
        <w:tc>
          <w:tcPr>
            <w:tcW w:w="1586"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0.00</w:t>
            </w:r>
          </w:p>
        </w:tc>
        <w:tc>
          <w:tcPr>
            <w:tcW w:w="1076"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0.012</w:t>
            </w:r>
          </w:p>
        </w:tc>
        <w:tc>
          <w:tcPr>
            <w:tcW w:w="979" w:type="dxa"/>
            <w:tcBorders>
              <w:top w:val="nil"/>
              <w:left w:val="nil"/>
              <w:bottom w:val="nil"/>
              <w:right w:val="single" w:sz="4" w:space="0" w:color="auto"/>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0.031*</w:t>
            </w:r>
          </w:p>
        </w:tc>
      </w:tr>
      <w:tr w:rsidR="00A46396" w:rsidRPr="0002158F" w:rsidTr="00AA762B">
        <w:trPr>
          <w:trHeight w:val="321"/>
        </w:trPr>
        <w:tc>
          <w:tcPr>
            <w:tcW w:w="1101" w:type="dxa"/>
            <w:tcBorders>
              <w:top w:val="nil"/>
              <w:left w:val="single" w:sz="4" w:space="0" w:color="auto"/>
              <w:bottom w:val="nil"/>
              <w:right w:val="single" w:sz="4" w:space="0" w:color="auto"/>
            </w:tcBorders>
            <w:shd w:val="clear" w:color="auto" w:fill="auto"/>
            <w:noWrap/>
            <w:vAlign w:val="bottom"/>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 </w:t>
            </w:r>
          </w:p>
        </w:tc>
        <w:tc>
          <w:tcPr>
            <w:tcW w:w="1259"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(0.009)</w:t>
            </w:r>
          </w:p>
        </w:tc>
        <w:tc>
          <w:tcPr>
            <w:tcW w:w="1440"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(0.008)</w:t>
            </w:r>
          </w:p>
        </w:tc>
        <w:tc>
          <w:tcPr>
            <w:tcW w:w="1259"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(0.010)</w:t>
            </w:r>
          </w:p>
        </w:tc>
        <w:tc>
          <w:tcPr>
            <w:tcW w:w="1719"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(0.009)</w:t>
            </w:r>
          </w:p>
        </w:tc>
        <w:tc>
          <w:tcPr>
            <w:tcW w:w="1537"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(0.014)</w:t>
            </w:r>
          </w:p>
        </w:tc>
        <w:tc>
          <w:tcPr>
            <w:tcW w:w="1415"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(0.006)</w:t>
            </w:r>
          </w:p>
        </w:tc>
        <w:tc>
          <w:tcPr>
            <w:tcW w:w="1586"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(0.005)</w:t>
            </w:r>
          </w:p>
        </w:tc>
        <w:tc>
          <w:tcPr>
            <w:tcW w:w="1076"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(0.012)</w:t>
            </w:r>
          </w:p>
        </w:tc>
        <w:tc>
          <w:tcPr>
            <w:tcW w:w="979" w:type="dxa"/>
            <w:tcBorders>
              <w:top w:val="nil"/>
              <w:left w:val="nil"/>
              <w:bottom w:val="nil"/>
              <w:right w:val="single" w:sz="4" w:space="0" w:color="auto"/>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(0.015)</w:t>
            </w:r>
          </w:p>
        </w:tc>
      </w:tr>
      <w:tr w:rsidR="00A46396" w:rsidRPr="0002158F" w:rsidTr="00AA762B">
        <w:trPr>
          <w:trHeight w:val="321"/>
        </w:trPr>
        <w:tc>
          <w:tcPr>
            <w:tcW w:w="1101" w:type="dxa"/>
            <w:tcBorders>
              <w:top w:val="nil"/>
              <w:left w:val="single" w:sz="4" w:space="0" w:color="auto"/>
              <w:bottom w:val="nil"/>
              <w:right w:val="single" w:sz="4" w:space="0" w:color="auto"/>
            </w:tcBorders>
            <w:shd w:val="clear" w:color="auto" w:fill="auto"/>
            <w:noWrap/>
            <w:vAlign w:val="bottom"/>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Constant</w:t>
            </w:r>
          </w:p>
        </w:tc>
        <w:tc>
          <w:tcPr>
            <w:tcW w:w="1259"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-0.054</w:t>
            </w:r>
          </w:p>
        </w:tc>
        <w:tc>
          <w:tcPr>
            <w:tcW w:w="1440"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-0.025</w:t>
            </w:r>
          </w:p>
        </w:tc>
        <w:tc>
          <w:tcPr>
            <w:tcW w:w="1259"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-0.035</w:t>
            </w:r>
          </w:p>
        </w:tc>
        <w:tc>
          <w:tcPr>
            <w:tcW w:w="1719"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-0.029</w:t>
            </w:r>
          </w:p>
        </w:tc>
        <w:tc>
          <w:tcPr>
            <w:tcW w:w="1537"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-0.03</w:t>
            </w:r>
          </w:p>
        </w:tc>
        <w:tc>
          <w:tcPr>
            <w:tcW w:w="1415"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-0.035</w:t>
            </w:r>
          </w:p>
        </w:tc>
        <w:tc>
          <w:tcPr>
            <w:tcW w:w="1586"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-0.032</w:t>
            </w:r>
          </w:p>
        </w:tc>
        <w:tc>
          <w:tcPr>
            <w:tcW w:w="1076"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-0.022</w:t>
            </w:r>
          </w:p>
        </w:tc>
        <w:tc>
          <w:tcPr>
            <w:tcW w:w="979" w:type="dxa"/>
            <w:tcBorders>
              <w:top w:val="nil"/>
              <w:left w:val="nil"/>
              <w:bottom w:val="nil"/>
              <w:right w:val="single" w:sz="4" w:space="0" w:color="auto"/>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-0.037</w:t>
            </w:r>
          </w:p>
        </w:tc>
      </w:tr>
      <w:tr w:rsidR="00A46396" w:rsidRPr="0002158F" w:rsidTr="00AA762B">
        <w:trPr>
          <w:trHeight w:val="321"/>
        </w:trPr>
        <w:tc>
          <w:tcPr>
            <w:tcW w:w="1101" w:type="dxa"/>
            <w:tcBorders>
              <w:top w:val="nil"/>
              <w:left w:val="single" w:sz="4" w:space="0" w:color="auto"/>
              <w:bottom w:val="nil"/>
              <w:right w:val="single" w:sz="4" w:space="0" w:color="auto"/>
            </w:tcBorders>
            <w:shd w:val="clear" w:color="auto" w:fill="auto"/>
            <w:noWrap/>
            <w:vAlign w:val="bottom"/>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 </w:t>
            </w:r>
          </w:p>
        </w:tc>
        <w:tc>
          <w:tcPr>
            <w:tcW w:w="1259"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(0.072)</w:t>
            </w:r>
          </w:p>
        </w:tc>
        <w:tc>
          <w:tcPr>
            <w:tcW w:w="1440"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(0.079)</w:t>
            </w:r>
          </w:p>
        </w:tc>
        <w:tc>
          <w:tcPr>
            <w:tcW w:w="1259"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(0.080)</w:t>
            </w:r>
          </w:p>
        </w:tc>
        <w:tc>
          <w:tcPr>
            <w:tcW w:w="1719"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(0.081)</w:t>
            </w:r>
          </w:p>
        </w:tc>
        <w:tc>
          <w:tcPr>
            <w:tcW w:w="1537"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(0.079)</w:t>
            </w:r>
          </w:p>
        </w:tc>
        <w:tc>
          <w:tcPr>
            <w:tcW w:w="1415"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(0.081)</w:t>
            </w:r>
          </w:p>
        </w:tc>
        <w:tc>
          <w:tcPr>
            <w:tcW w:w="1586"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(0.079)</w:t>
            </w:r>
          </w:p>
        </w:tc>
        <w:tc>
          <w:tcPr>
            <w:tcW w:w="1076" w:type="dxa"/>
            <w:tcBorders>
              <w:top w:val="nil"/>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(0.079)</w:t>
            </w:r>
          </w:p>
        </w:tc>
        <w:tc>
          <w:tcPr>
            <w:tcW w:w="979" w:type="dxa"/>
            <w:tcBorders>
              <w:top w:val="nil"/>
              <w:left w:val="nil"/>
              <w:bottom w:val="nil"/>
              <w:right w:val="single" w:sz="4" w:space="0" w:color="auto"/>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(0.081)</w:t>
            </w:r>
          </w:p>
        </w:tc>
      </w:tr>
      <w:tr w:rsidR="00A46396" w:rsidRPr="0002158F" w:rsidTr="00AA762B">
        <w:trPr>
          <w:trHeight w:val="321"/>
        </w:trPr>
        <w:tc>
          <w:tcPr>
            <w:tcW w:w="1101" w:type="dxa"/>
            <w:tcBorders>
              <w:top w:val="single" w:sz="4" w:space="0" w:color="auto"/>
              <w:left w:val="single" w:sz="4" w:space="0" w:color="auto"/>
              <w:bottom w:val="nil"/>
              <w:right w:val="single" w:sz="4" w:space="0" w:color="auto"/>
            </w:tcBorders>
            <w:shd w:val="clear" w:color="auto" w:fill="auto"/>
            <w:noWrap/>
            <w:vAlign w:val="bottom"/>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R-squared</w:t>
            </w:r>
          </w:p>
        </w:tc>
        <w:tc>
          <w:tcPr>
            <w:tcW w:w="1259" w:type="dxa"/>
            <w:tcBorders>
              <w:top w:val="single" w:sz="4" w:space="0" w:color="auto"/>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0.17</w:t>
            </w:r>
          </w:p>
        </w:tc>
        <w:tc>
          <w:tcPr>
            <w:tcW w:w="1440" w:type="dxa"/>
            <w:tcBorders>
              <w:top w:val="single" w:sz="4" w:space="0" w:color="auto"/>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0.123</w:t>
            </w:r>
          </w:p>
        </w:tc>
        <w:tc>
          <w:tcPr>
            <w:tcW w:w="1259" w:type="dxa"/>
            <w:tcBorders>
              <w:top w:val="single" w:sz="4" w:space="0" w:color="auto"/>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0.115</w:t>
            </w:r>
          </w:p>
        </w:tc>
        <w:tc>
          <w:tcPr>
            <w:tcW w:w="1719" w:type="dxa"/>
            <w:tcBorders>
              <w:top w:val="single" w:sz="4" w:space="0" w:color="auto"/>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0.117</w:t>
            </w:r>
          </w:p>
        </w:tc>
        <w:tc>
          <w:tcPr>
            <w:tcW w:w="1537" w:type="dxa"/>
            <w:tcBorders>
              <w:top w:val="single" w:sz="4" w:space="0" w:color="auto"/>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0.118</w:t>
            </w:r>
          </w:p>
        </w:tc>
        <w:tc>
          <w:tcPr>
            <w:tcW w:w="1415" w:type="dxa"/>
            <w:tcBorders>
              <w:top w:val="single" w:sz="4" w:space="0" w:color="auto"/>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0.136</w:t>
            </w:r>
          </w:p>
        </w:tc>
        <w:tc>
          <w:tcPr>
            <w:tcW w:w="1586" w:type="dxa"/>
            <w:tcBorders>
              <w:top w:val="single" w:sz="4" w:space="0" w:color="auto"/>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0.116</w:t>
            </w:r>
          </w:p>
        </w:tc>
        <w:tc>
          <w:tcPr>
            <w:tcW w:w="1076" w:type="dxa"/>
            <w:tcBorders>
              <w:top w:val="single" w:sz="4" w:space="0" w:color="auto"/>
              <w:left w:val="nil"/>
              <w:bottom w:val="nil"/>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0.132</w:t>
            </w:r>
          </w:p>
        </w:tc>
        <w:tc>
          <w:tcPr>
            <w:tcW w:w="979" w:type="dxa"/>
            <w:tcBorders>
              <w:top w:val="single" w:sz="4" w:space="0" w:color="auto"/>
              <w:left w:val="nil"/>
              <w:bottom w:val="nil"/>
              <w:right w:val="single" w:sz="4" w:space="0" w:color="auto"/>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0.176</w:t>
            </w:r>
          </w:p>
        </w:tc>
      </w:tr>
      <w:tr w:rsidR="00A46396" w:rsidRPr="0002158F" w:rsidTr="00AA762B">
        <w:trPr>
          <w:trHeight w:val="321"/>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N</w:t>
            </w:r>
          </w:p>
        </w:tc>
        <w:tc>
          <w:tcPr>
            <w:tcW w:w="1259" w:type="dxa"/>
            <w:tcBorders>
              <w:top w:val="nil"/>
              <w:left w:val="nil"/>
              <w:bottom w:val="single" w:sz="4" w:space="0" w:color="auto"/>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69</w:t>
            </w:r>
          </w:p>
        </w:tc>
        <w:tc>
          <w:tcPr>
            <w:tcW w:w="1440" w:type="dxa"/>
            <w:tcBorders>
              <w:top w:val="nil"/>
              <w:left w:val="nil"/>
              <w:bottom w:val="single" w:sz="4" w:space="0" w:color="auto"/>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69</w:t>
            </w:r>
          </w:p>
        </w:tc>
        <w:tc>
          <w:tcPr>
            <w:tcW w:w="1259" w:type="dxa"/>
            <w:tcBorders>
              <w:top w:val="nil"/>
              <w:left w:val="nil"/>
              <w:bottom w:val="single" w:sz="4" w:space="0" w:color="auto"/>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69</w:t>
            </w:r>
          </w:p>
        </w:tc>
        <w:tc>
          <w:tcPr>
            <w:tcW w:w="1719" w:type="dxa"/>
            <w:tcBorders>
              <w:top w:val="nil"/>
              <w:left w:val="nil"/>
              <w:bottom w:val="single" w:sz="4" w:space="0" w:color="auto"/>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69</w:t>
            </w:r>
          </w:p>
        </w:tc>
        <w:tc>
          <w:tcPr>
            <w:tcW w:w="1537" w:type="dxa"/>
            <w:tcBorders>
              <w:top w:val="nil"/>
              <w:left w:val="nil"/>
              <w:bottom w:val="single" w:sz="4" w:space="0" w:color="auto"/>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69</w:t>
            </w:r>
          </w:p>
        </w:tc>
        <w:tc>
          <w:tcPr>
            <w:tcW w:w="1415" w:type="dxa"/>
            <w:tcBorders>
              <w:top w:val="nil"/>
              <w:left w:val="nil"/>
              <w:bottom w:val="single" w:sz="4" w:space="0" w:color="auto"/>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69</w:t>
            </w:r>
          </w:p>
        </w:tc>
        <w:tc>
          <w:tcPr>
            <w:tcW w:w="1586" w:type="dxa"/>
            <w:tcBorders>
              <w:top w:val="nil"/>
              <w:left w:val="nil"/>
              <w:bottom w:val="single" w:sz="4" w:space="0" w:color="auto"/>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69</w:t>
            </w:r>
          </w:p>
        </w:tc>
        <w:tc>
          <w:tcPr>
            <w:tcW w:w="1076" w:type="dxa"/>
            <w:tcBorders>
              <w:top w:val="nil"/>
              <w:left w:val="nil"/>
              <w:bottom w:val="single" w:sz="4" w:space="0" w:color="auto"/>
              <w:right w:val="nil"/>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69</w:t>
            </w:r>
          </w:p>
        </w:tc>
        <w:tc>
          <w:tcPr>
            <w:tcW w:w="979" w:type="dxa"/>
            <w:tcBorders>
              <w:top w:val="nil"/>
              <w:left w:val="nil"/>
              <w:bottom w:val="single" w:sz="4" w:space="0" w:color="auto"/>
              <w:right w:val="single" w:sz="4" w:space="0" w:color="auto"/>
            </w:tcBorders>
            <w:shd w:val="clear" w:color="auto" w:fill="auto"/>
            <w:noWrap/>
            <w:vAlign w:val="center"/>
            <w:hideMark/>
          </w:tcPr>
          <w:p w:rsidR="00F2101C" w:rsidRPr="0002158F" w:rsidRDefault="00F2101C" w:rsidP="009C11AF">
            <w:pPr>
              <w:spacing w:after="0"/>
              <w:rPr>
                <w:rFonts w:ascii="Arial" w:eastAsia="Times New Roman" w:hAnsi="Arial" w:cs="Arial"/>
                <w:color w:val="000000"/>
              </w:rPr>
            </w:pPr>
            <w:r w:rsidRPr="0002158F">
              <w:rPr>
                <w:rFonts w:ascii="Arial" w:eastAsia="Times New Roman" w:hAnsi="Arial" w:cs="Arial"/>
                <w:color w:val="000000"/>
              </w:rPr>
              <w:t>69</w:t>
            </w:r>
          </w:p>
        </w:tc>
      </w:tr>
    </w:tbl>
    <w:p w:rsidR="00F2101C" w:rsidRPr="0002158F" w:rsidRDefault="00F46611" w:rsidP="009C11AF">
      <w:pPr>
        <w:rPr>
          <w:rFonts w:ascii="Arial" w:hAnsi="Arial" w:cs="Arial"/>
          <w:i/>
        </w:rPr>
      </w:pPr>
      <w:r w:rsidRPr="0002158F">
        <w:rPr>
          <w:rFonts w:ascii="Arial" w:eastAsia="Times New Roman" w:hAnsi="Arial" w:cs="Arial"/>
          <w:i/>
          <w:color w:val="000000"/>
        </w:rPr>
        <w:t>+ p&lt;0.10, * p&lt;0.05, ** p&lt;0.01, *** p&lt;0.001</w:t>
      </w:r>
    </w:p>
    <w:p w:rsidR="00C20AF6" w:rsidRPr="0002158F" w:rsidRDefault="00F46611" w:rsidP="009C11AF">
      <w:pPr>
        <w:rPr>
          <w:rFonts w:ascii="Arial" w:hAnsi="Arial" w:cs="Arial"/>
          <w:i/>
        </w:rPr>
      </w:pPr>
      <w:r w:rsidRPr="0002158F">
        <w:rPr>
          <w:rFonts w:ascii="Arial" w:hAnsi="Arial" w:cs="Arial"/>
          <w:i/>
        </w:rPr>
        <w:t xml:space="preserve">Note: Model includes controls for the natural log of district enrollment, the </w:t>
      </w:r>
      <w:r w:rsidR="004722DC" w:rsidRPr="0002158F">
        <w:rPr>
          <w:rFonts w:ascii="Arial" w:hAnsi="Arial" w:cs="Arial"/>
          <w:i/>
        </w:rPr>
        <w:t xml:space="preserve"> percent</w:t>
      </w:r>
      <w:r w:rsidRPr="0002158F">
        <w:rPr>
          <w:rFonts w:ascii="Arial" w:hAnsi="Arial" w:cs="Arial"/>
          <w:i/>
        </w:rPr>
        <w:t xml:space="preserve"> of Minority Students in the district, indicators for High School and Unified districts (with elementary districts as the reference group), indicators for Urban and Rural districts (suburban as reference), and the districts per-pupil expenditures.</w:t>
      </w:r>
    </w:p>
    <w:p w:rsidR="002466FF" w:rsidRPr="0002158F" w:rsidRDefault="002466FF" w:rsidP="009C11AF">
      <w:pPr>
        <w:rPr>
          <w:rFonts w:ascii="Arial" w:hAnsi="Arial" w:cs="Arial"/>
          <w:i/>
        </w:rPr>
        <w:sectPr w:rsidR="002466FF" w:rsidRPr="0002158F" w:rsidSect="00563489">
          <w:pgSz w:w="15840" w:h="12240" w:orient="landscape"/>
          <w:pgMar w:top="1296" w:right="1296" w:bottom="1296" w:left="1296" w:header="720" w:footer="576" w:gutter="0"/>
          <w:pgNumType w:start="64"/>
          <w:cols w:space="720"/>
          <w:docGrid w:linePitch="360"/>
        </w:sectPr>
      </w:pPr>
    </w:p>
    <w:p w:rsidR="00481C33" w:rsidRPr="0002158F" w:rsidRDefault="00481C33" w:rsidP="009C11AF">
      <w:pPr>
        <w:pStyle w:val="Heading3"/>
        <w:spacing w:before="0"/>
        <w:rPr>
          <w:rFonts w:ascii="Arial" w:hAnsi="Arial" w:cs="Arial"/>
        </w:rPr>
      </w:pPr>
      <w:bookmarkStart w:id="88" w:name="_Toc199316027"/>
      <w:r w:rsidRPr="0002158F">
        <w:rPr>
          <w:rFonts w:ascii="Arial" w:hAnsi="Arial" w:cs="Arial"/>
        </w:rPr>
        <w:lastRenderedPageBreak/>
        <w:t>What Other Factors May Explain the DAIT Effect?</w:t>
      </w:r>
      <w:bookmarkEnd w:id="88"/>
    </w:p>
    <w:p w:rsidR="006D2228" w:rsidRPr="0002158F" w:rsidRDefault="006D2228" w:rsidP="009C11AF">
      <w:pPr>
        <w:spacing w:after="0"/>
        <w:rPr>
          <w:rFonts w:ascii="Arial" w:hAnsi="Arial" w:cs="Arial"/>
          <w:sz w:val="24"/>
          <w:szCs w:val="24"/>
        </w:rPr>
      </w:pPr>
    </w:p>
    <w:p w:rsidR="00481C33" w:rsidRPr="0002158F" w:rsidRDefault="00481C33" w:rsidP="009C11AF">
      <w:pPr>
        <w:spacing w:after="0"/>
        <w:rPr>
          <w:rFonts w:ascii="Arial" w:hAnsi="Arial" w:cs="Arial"/>
          <w:sz w:val="24"/>
          <w:szCs w:val="24"/>
        </w:rPr>
      </w:pPr>
      <w:r w:rsidRPr="0002158F">
        <w:rPr>
          <w:rFonts w:ascii="Arial" w:hAnsi="Arial" w:cs="Arial"/>
          <w:sz w:val="24"/>
          <w:szCs w:val="24"/>
        </w:rPr>
        <w:t xml:space="preserve">We explore four other factors that may be associated with an increase in student achievement in DAIT districts. First, we examine whether the public or private status of the DAIT provider is at all associated with districts' adjusted achievement growth. </w:t>
      </w:r>
      <w:r w:rsidR="00CD2448" w:rsidRPr="0002158F">
        <w:rPr>
          <w:rFonts w:ascii="Arial" w:hAnsi="Arial" w:cs="Arial"/>
          <w:sz w:val="24"/>
          <w:szCs w:val="24"/>
        </w:rPr>
        <w:fldChar w:fldCharType="begin"/>
      </w:r>
      <w:r w:rsidR="00F46611" w:rsidRPr="0002158F">
        <w:rPr>
          <w:rFonts w:ascii="Arial" w:hAnsi="Arial" w:cs="Arial"/>
          <w:sz w:val="24"/>
          <w:szCs w:val="24"/>
        </w:rPr>
        <w:instrText xml:space="preserve"> REF _Ref323559409 \h </w:instrText>
      </w:r>
      <w:r w:rsidR="0002158F">
        <w:rPr>
          <w:rFonts w:ascii="Arial" w:hAnsi="Arial" w:cs="Arial"/>
          <w:sz w:val="24"/>
          <w:szCs w:val="24"/>
        </w:rPr>
        <w:instrText xml:space="preserve"> \* MERGEFORMAT </w:instrText>
      </w:r>
      <w:r w:rsidR="00CD2448" w:rsidRPr="0002158F">
        <w:rPr>
          <w:rFonts w:ascii="Arial" w:hAnsi="Arial" w:cs="Arial"/>
          <w:sz w:val="24"/>
          <w:szCs w:val="24"/>
        </w:rPr>
      </w:r>
      <w:r w:rsidR="00CD2448" w:rsidRPr="0002158F">
        <w:rPr>
          <w:rFonts w:ascii="Arial" w:hAnsi="Arial" w:cs="Arial"/>
          <w:sz w:val="24"/>
          <w:szCs w:val="24"/>
        </w:rPr>
        <w:fldChar w:fldCharType="separate"/>
      </w:r>
      <w:r w:rsidR="009E2D5B" w:rsidRPr="0002158F">
        <w:rPr>
          <w:rFonts w:ascii="Arial" w:hAnsi="Arial" w:cs="Arial"/>
          <w:sz w:val="24"/>
          <w:szCs w:val="24"/>
        </w:rPr>
        <w:t xml:space="preserve">Table </w:t>
      </w:r>
      <w:r w:rsidR="009E2D5B">
        <w:rPr>
          <w:rFonts w:ascii="Arial" w:hAnsi="Arial" w:cs="Arial"/>
          <w:noProof/>
          <w:sz w:val="24"/>
          <w:szCs w:val="24"/>
        </w:rPr>
        <w:t>22</w:t>
      </w:r>
      <w:r w:rsidR="00CD2448" w:rsidRPr="0002158F">
        <w:rPr>
          <w:rFonts w:ascii="Arial" w:hAnsi="Arial" w:cs="Arial"/>
          <w:sz w:val="24"/>
          <w:szCs w:val="24"/>
        </w:rPr>
        <w:fldChar w:fldCharType="end"/>
      </w:r>
      <w:r w:rsidR="00F46611" w:rsidRPr="0002158F">
        <w:rPr>
          <w:rFonts w:ascii="Arial" w:hAnsi="Arial" w:cs="Arial"/>
          <w:sz w:val="24"/>
          <w:szCs w:val="24"/>
        </w:rPr>
        <w:t xml:space="preserve"> </w:t>
      </w:r>
      <w:r w:rsidRPr="0002158F">
        <w:rPr>
          <w:rFonts w:ascii="Arial" w:hAnsi="Arial" w:cs="Arial"/>
          <w:sz w:val="24"/>
          <w:szCs w:val="24"/>
        </w:rPr>
        <w:t xml:space="preserve">shows that there is no relationship between the public or private provider status and district "value add" in either ELA or math. </w:t>
      </w:r>
    </w:p>
    <w:p w:rsidR="00D351EA" w:rsidRPr="0002158F" w:rsidRDefault="00D351EA" w:rsidP="009C11AF">
      <w:pPr>
        <w:spacing w:after="0"/>
        <w:rPr>
          <w:rFonts w:ascii="Arial" w:hAnsi="Arial" w:cs="Arial"/>
          <w:sz w:val="24"/>
          <w:szCs w:val="24"/>
        </w:rPr>
      </w:pPr>
    </w:p>
    <w:p w:rsidR="00F46611" w:rsidRPr="0002158F" w:rsidRDefault="00F46611" w:rsidP="009C11AF">
      <w:pPr>
        <w:pStyle w:val="Caption"/>
        <w:keepNext/>
        <w:spacing w:line="276" w:lineRule="auto"/>
        <w:rPr>
          <w:rFonts w:ascii="Arial" w:hAnsi="Arial" w:cs="Arial"/>
          <w:sz w:val="24"/>
          <w:szCs w:val="24"/>
        </w:rPr>
      </w:pPr>
      <w:bookmarkStart w:id="89" w:name="_Ref323559409"/>
      <w:bookmarkStart w:id="90" w:name="_Toc199316057"/>
      <w:r w:rsidRPr="0002158F">
        <w:rPr>
          <w:rFonts w:ascii="Arial" w:hAnsi="Arial" w:cs="Arial"/>
          <w:sz w:val="24"/>
          <w:szCs w:val="24"/>
        </w:rPr>
        <w:t xml:space="preserve">Table </w:t>
      </w:r>
      <w:r w:rsidR="00CD2448" w:rsidRPr="0002158F">
        <w:rPr>
          <w:rFonts w:ascii="Arial" w:hAnsi="Arial" w:cs="Arial"/>
          <w:sz w:val="24"/>
          <w:szCs w:val="24"/>
        </w:rPr>
        <w:fldChar w:fldCharType="begin"/>
      </w:r>
      <w:r w:rsidR="00CD5C93" w:rsidRPr="0002158F">
        <w:rPr>
          <w:rFonts w:ascii="Arial" w:hAnsi="Arial" w:cs="Arial"/>
          <w:sz w:val="24"/>
          <w:szCs w:val="24"/>
        </w:rPr>
        <w:instrText xml:space="preserve"> SEQ Table \* ARABIC </w:instrText>
      </w:r>
      <w:r w:rsidR="00CD2448" w:rsidRPr="0002158F">
        <w:rPr>
          <w:rFonts w:ascii="Arial" w:hAnsi="Arial" w:cs="Arial"/>
          <w:sz w:val="24"/>
          <w:szCs w:val="24"/>
        </w:rPr>
        <w:fldChar w:fldCharType="separate"/>
      </w:r>
      <w:r w:rsidR="009E2D5B">
        <w:rPr>
          <w:rFonts w:ascii="Arial" w:hAnsi="Arial" w:cs="Arial"/>
          <w:noProof/>
          <w:sz w:val="24"/>
          <w:szCs w:val="24"/>
        </w:rPr>
        <w:t>22</w:t>
      </w:r>
      <w:r w:rsidR="00CD2448" w:rsidRPr="0002158F">
        <w:rPr>
          <w:rFonts w:ascii="Arial" w:hAnsi="Arial" w:cs="Arial"/>
          <w:noProof/>
          <w:sz w:val="24"/>
          <w:szCs w:val="24"/>
        </w:rPr>
        <w:fldChar w:fldCharType="end"/>
      </w:r>
      <w:bookmarkEnd w:id="89"/>
      <w:r w:rsidRPr="0002158F">
        <w:rPr>
          <w:rFonts w:ascii="Arial" w:hAnsi="Arial" w:cs="Arial"/>
          <w:sz w:val="24"/>
          <w:szCs w:val="24"/>
        </w:rPr>
        <w:t>. OLS Regression of DAIT Districts’ Adjusted Math and ELA Achievement Growth on DAIT Provider Status</w:t>
      </w:r>
      <w:bookmarkEnd w:id="90"/>
    </w:p>
    <w:tbl>
      <w:tblPr>
        <w:tblW w:w="5940" w:type="dxa"/>
        <w:tblInd w:w="93" w:type="dxa"/>
        <w:tblLook w:val="04A0" w:firstRow="1" w:lastRow="0" w:firstColumn="1" w:lastColumn="0" w:noHBand="0" w:noVBand="1"/>
      </w:tblPr>
      <w:tblGrid>
        <w:gridCol w:w="2100"/>
        <w:gridCol w:w="991"/>
        <w:gridCol w:w="929"/>
        <w:gridCol w:w="960"/>
        <w:gridCol w:w="960"/>
      </w:tblGrid>
      <w:tr w:rsidR="00152DF1" w:rsidRPr="0002158F" w:rsidTr="003A6F5C">
        <w:trPr>
          <w:trHeight w:val="300"/>
        </w:trPr>
        <w:tc>
          <w:tcPr>
            <w:tcW w:w="2100" w:type="dxa"/>
            <w:tcBorders>
              <w:top w:val="single" w:sz="4" w:space="0" w:color="auto"/>
              <w:left w:val="single" w:sz="4" w:space="0" w:color="auto"/>
              <w:bottom w:val="single" w:sz="4" w:space="0" w:color="auto"/>
              <w:right w:val="nil"/>
            </w:tcBorders>
            <w:shd w:val="clear" w:color="auto" w:fill="D9D9D9"/>
            <w:noWrap/>
            <w:vAlign w:val="bottom"/>
            <w:hideMark/>
          </w:tcPr>
          <w:p w:rsidR="00152DF1" w:rsidRPr="0002158F" w:rsidRDefault="00152DF1" w:rsidP="009C11AF">
            <w:pPr>
              <w:spacing w:after="0"/>
              <w:rPr>
                <w:rFonts w:ascii="Arial" w:eastAsia="Times New Roman" w:hAnsi="Arial" w:cs="Arial"/>
                <w:b/>
                <w:color w:val="000000"/>
              </w:rPr>
            </w:pPr>
            <w:r w:rsidRPr="0002158F">
              <w:rPr>
                <w:rFonts w:ascii="Arial" w:eastAsia="Times New Roman" w:hAnsi="Arial" w:cs="Arial"/>
                <w:b/>
                <w:color w:val="000000"/>
              </w:rPr>
              <w:t> </w:t>
            </w:r>
          </w:p>
        </w:tc>
        <w:tc>
          <w:tcPr>
            <w:tcW w:w="1920" w:type="dxa"/>
            <w:gridSpan w:val="2"/>
            <w:tcBorders>
              <w:top w:val="single" w:sz="4" w:space="0" w:color="auto"/>
              <w:left w:val="single" w:sz="4" w:space="0" w:color="auto"/>
              <w:bottom w:val="single" w:sz="4" w:space="0" w:color="auto"/>
              <w:right w:val="single" w:sz="4" w:space="0" w:color="000000"/>
            </w:tcBorders>
            <w:shd w:val="clear" w:color="auto" w:fill="D9D9D9"/>
            <w:noWrap/>
            <w:vAlign w:val="bottom"/>
            <w:hideMark/>
          </w:tcPr>
          <w:p w:rsidR="00152DF1" w:rsidRPr="0002158F" w:rsidRDefault="00152DF1" w:rsidP="009C11AF">
            <w:pPr>
              <w:spacing w:after="0"/>
              <w:jc w:val="center"/>
              <w:rPr>
                <w:rFonts w:ascii="Arial" w:eastAsia="Times New Roman" w:hAnsi="Arial" w:cs="Arial"/>
                <w:b/>
                <w:color w:val="000000"/>
              </w:rPr>
            </w:pPr>
            <w:r w:rsidRPr="0002158F">
              <w:rPr>
                <w:rFonts w:ascii="Arial" w:eastAsia="Times New Roman" w:hAnsi="Arial" w:cs="Arial"/>
                <w:b/>
                <w:color w:val="000000"/>
              </w:rPr>
              <w:t>Cohort 1</w:t>
            </w:r>
          </w:p>
        </w:tc>
        <w:tc>
          <w:tcPr>
            <w:tcW w:w="1920" w:type="dxa"/>
            <w:gridSpan w:val="2"/>
            <w:tcBorders>
              <w:top w:val="single" w:sz="4" w:space="0" w:color="auto"/>
              <w:left w:val="nil"/>
              <w:bottom w:val="single" w:sz="4" w:space="0" w:color="auto"/>
              <w:right w:val="single" w:sz="4" w:space="0" w:color="auto"/>
            </w:tcBorders>
            <w:shd w:val="clear" w:color="auto" w:fill="D9D9D9"/>
            <w:noWrap/>
            <w:vAlign w:val="bottom"/>
            <w:hideMark/>
          </w:tcPr>
          <w:p w:rsidR="00152DF1" w:rsidRPr="0002158F" w:rsidRDefault="00152DF1" w:rsidP="009C11AF">
            <w:pPr>
              <w:spacing w:after="0"/>
              <w:jc w:val="center"/>
              <w:rPr>
                <w:rFonts w:ascii="Arial" w:eastAsia="Times New Roman" w:hAnsi="Arial" w:cs="Arial"/>
                <w:b/>
                <w:color w:val="000000"/>
              </w:rPr>
            </w:pPr>
            <w:r w:rsidRPr="0002158F">
              <w:rPr>
                <w:rFonts w:ascii="Arial" w:eastAsia="Times New Roman" w:hAnsi="Arial" w:cs="Arial"/>
                <w:b/>
                <w:color w:val="000000"/>
              </w:rPr>
              <w:t>Stacked Cohorts</w:t>
            </w:r>
          </w:p>
        </w:tc>
      </w:tr>
      <w:tr w:rsidR="00152DF1" w:rsidRPr="0002158F" w:rsidTr="003A6F5C">
        <w:trPr>
          <w:trHeight w:val="300"/>
        </w:trPr>
        <w:tc>
          <w:tcPr>
            <w:tcW w:w="2100" w:type="dxa"/>
            <w:tcBorders>
              <w:top w:val="nil"/>
              <w:left w:val="single" w:sz="4" w:space="0" w:color="auto"/>
              <w:bottom w:val="single" w:sz="4" w:space="0" w:color="auto"/>
              <w:right w:val="nil"/>
            </w:tcBorders>
            <w:shd w:val="clear" w:color="auto" w:fill="D9D9D9"/>
            <w:noWrap/>
            <w:vAlign w:val="bottom"/>
            <w:hideMark/>
          </w:tcPr>
          <w:p w:rsidR="00152DF1" w:rsidRPr="0002158F" w:rsidRDefault="00152DF1" w:rsidP="009C11AF">
            <w:pPr>
              <w:spacing w:after="0"/>
              <w:rPr>
                <w:rFonts w:ascii="Arial" w:eastAsia="Times New Roman" w:hAnsi="Arial" w:cs="Arial"/>
                <w:b/>
                <w:color w:val="000000"/>
              </w:rPr>
            </w:pPr>
            <w:r w:rsidRPr="0002158F">
              <w:rPr>
                <w:rFonts w:ascii="Arial" w:eastAsia="Times New Roman" w:hAnsi="Arial" w:cs="Arial"/>
                <w:b/>
                <w:color w:val="000000"/>
              </w:rPr>
              <w:t> </w:t>
            </w:r>
          </w:p>
        </w:tc>
        <w:tc>
          <w:tcPr>
            <w:tcW w:w="991" w:type="dxa"/>
            <w:tcBorders>
              <w:top w:val="nil"/>
              <w:left w:val="single" w:sz="4" w:space="0" w:color="auto"/>
              <w:bottom w:val="single" w:sz="4" w:space="0" w:color="auto"/>
              <w:right w:val="nil"/>
            </w:tcBorders>
            <w:shd w:val="clear" w:color="auto" w:fill="D9D9D9"/>
            <w:noWrap/>
            <w:vAlign w:val="bottom"/>
            <w:hideMark/>
          </w:tcPr>
          <w:p w:rsidR="00152DF1" w:rsidRPr="0002158F" w:rsidRDefault="00152DF1" w:rsidP="009C11AF">
            <w:pPr>
              <w:spacing w:after="0"/>
              <w:jc w:val="center"/>
              <w:rPr>
                <w:rFonts w:ascii="Arial" w:eastAsia="Times New Roman" w:hAnsi="Arial" w:cs="Arial"/>
                <w:b/>
                <w:color w:val="000000"/>
              </w:rPr>
            </w:pPr>
            <w:r w:rsidRPr="0002158F">
              <w:rPr>
                <w:rFonts w:ascii="Arial" w:eastAsia="Times New Roman" w:hAnsi="Arial" w:cs="Arial"/>
                <w:b/>
                <w:color w:val="000000"/>
              </w:rPr>
              <w:t>ELA</w:t>
            </w:r>
          </w:p>
        </w:tc>
        <w:tc>
          <w:tcPr>
            <w:tcW w:w="929" w:type="dxa"/>
            <w:tcBorders>
              <w:top w:val="nil"/>
              <w:left w:val="nil"/>
              <w:bottom w:val="single" w:sz="4" w:space="0" w:color="auto"/>
              <w:right w:val="single" w:sz="4" w:space="0" w:color="auto"/>
            </w:tcBorders>
            <w:shd w:val="clear" w:color="auto" w:fill="D9D9D9"/>
            <w:noWrap/>
            <w:vAlign w:val="bottom"/>
            <w:hideMark/>
          </w:tcPr>
          <w:p w:rsidR="00152DF1" w:rsidRPr="0002158F" w:rsidRDefault="00152DF1" w:rsidP="009C11AF">
            <w:pPr>
              <w:spacing w:after="0"/>
              <w:jc w:val="center"/>
              <w:rPr>
                <w:rFonts w:ascii="Arial" w:eastAsia="Times New Roman" w:hAnsi="Arial" w:cs="Arial"/>
                <w:b/>
                <w:color w:val="000000"/>
              </w:rPr>
            </w:pPr>
            <w:r w:rsidRPr="0002158F">
              <w:rPr>
                <w:rFonts w:ascii="Arial" w:eastAsia="Times New Roman" w:hAnsi="Arial" w:cs="Arial"/>
                <w:b/>
                <w:color w:val="000000"/>
              </w:rPr>
              <w:t>Math</w:t>
            </w:r>
          </w:p>
        </w:tc>
        <w:tc>
          <w:tcPr>
            <w:tcW w:w="960" w:type="dxa"/>
            <w:tcBorders>
              <w:top w:val="nil"/>
              <w:left w:val="nil"/>
              <w:bottom w:val="single" w:sz="4" w:space="0" w:color="auto"/>
              <w:right w:val="nil"/>
            </w:tcBorders>
            <w:shd w:val="clear" w:color="auto" w:fill="D9D9D9"/>
            <w:noWrap/>
            <w:vAlign w:val="bottom"/>
            <w:hideMark/>
          </w:tcPr>
          <w:p w:rsidR="00152DF1" w:rsidRPr="0002158F" w:rsidRDefault="00152DF1" w:rsidP="009C11AF">
            <w:pPr>
              <w:spacing w:after="0"/>
              <w:jc w:val="center"/>
              <w:rPr>
                <w:rFonts w:ascii="Arial" w:eastAsia="Times New Roman" w:hAnsi="Arial" w:cs="Arial"/>
                <w:b/>
                <w:color w:val="000000"/>
              </w:rPr>
            </w:pPr>
            <w:r w:rsidRPr="0002158F">
              <w:rPr>
                <w:rFonts w:ascii="Arial" w:eastAsia="Times New Roman" w:hAnsi="Arial" w:cs="Arial"/>
                <w:b/>
                <w:color w:val="000000"/>
              </w:rPr>
              <w:t>ELA</w:t>
            </w:r>
          </w:p>
        </w:tc>
        <w:tc>
          <w:tcPr>
            <w:tcW w:w="960" w:type="dxa"/>
            <w:tcBorders>
              <w:top w:val="nil"/>
              <w:left w:val="nil"/>
              <w:bottom w:val="single" w:sz="4" w:space="0" w:color="auto"/>
              <w:right w:val="single" w:sz="4" w:space="0" w:color="auto"/>
            </w:tcBorders>
            <w:shd w:val="clear" w:color="auto" w:fill="D9D9D9"/>
            <w:noWrap/>
            <w:vAlign w:val="bottom"/>
            <w:hideMark/>
          </w:tcPr>
          <w:p w:rsidR="00152DF1" w:rsidRPr="0002158F" w:rsidRDefault="00152DF1" w:rsidP="009C11AF">
            <w:pPr>
              <w:spacing w:after="0"/>
              <w:jc w:val="center"/>
              <w:rPr>
                <w:rFonts w:ascii="Arial" w:eastAsia="Times New Roman" w:hAnsi="Arial" w:cs="Arial"/>
                <w:b/>
                <w:color w:val="000000"/>
              </w:rPr>
            </w:pPr>
            <w:r w:rsidRPr="0002158F">
              <w:rPr>
                <w:rFonts w:ascii="Arial" w:eastAsia="Times New Roman" w:hAnsi="Arial" w:cs="Arial"/>
                <w:b/>
                <w:color w:val="000000"/>
              </w:rPr>
              <w:t>Math</w:t>
            </w:r>
          </w:p>
        </w:tc>
      </w:tr>
      <w:tr w:rsidR="00152DF1" w:rsidRPr="0002158F" w:rsidTr="003A6F5C">
        <w:trPr>
          <w:trHeight w:val="300"/>
        </w:trPr>
        <w:tc>
          <w:tcPr>
            <w:tcW w:w="210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Private</w:t>
            </w:r>
          </w:p>
        </w:tc>
        <w:tc>
          <w:tcPr>
            <w:tcW w:w="991"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-0.014</w:t>
            </w:r>
          </w:p>
        </w:tc>
        <w:tc>
          <w:tcPr>
            <w:tcW w:w="929"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-0.008</w:t>
            </w:r>
          </w:p>
        </w:tc>
        <w:tc>
          <w:tcPr>
            <w:tcW w:w="960"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-0.001</w:t>
            </w:r>
          </w:p>
        </w:tc>
        <w:tc>
          <w:tcPr>
            <w:tcW w:w="960"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-0.005</w:t>
            </w:r>
          </w:p>
        </w:tc>
      </w:tr>
      <w:tr w:rsidR="00152DF1" w:rsidRPr="0002158F" w:rsidTr="003A6F5C">
        <w:trPr>
          <w:trHeight w:val="300"/>
        </w:trPr>
        <w:tc>
          <w:tcPr>
            <w:tcW w:w="210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p>
        </w:tc>
        <w:tc>
          <w:tcPr>
            <w:tcW w:w="991"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(0.026)</w:t>
            </w:r>
          </w:p>
        </w:tc>
        <w:tc>
          <w:tcPr>
            <w:tcW w:w="929"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(0.015)</w:t>
            </w:r>
          </w:p>
        </w:tc>
        <w:tc>
          <w:tcPr>
            <w:tcW w:w="960"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(0.019)</w:t>
            </w:r>
          </w:p>
        </w:tc>
        <w:tc>
          <w:tcPr>
            <w:tcW w:w="960"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(0.014)</w:t>
            </w:r>
          </w:p>
        </w:tc>
      </w:tr>
      <w:tr w:rsidR="00152DF1" w:rsidRPr="0002158F" w:rsidTr="003A6F5C">
        <w:trPr>
          <w:trHeight w:val="300"/>
        </w:trPr>
        <w:tc>
          <w:tcPr>
            <w:tcW w:w="210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ln(Dist Enrollment)</w:t>
            </w:r>
          </w:p>
        </w:tc>
        <w:tc>
          <w:tcPr>
            <w:tcW w:w="991"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-0.014</w:t>
            </w:r>
          </w:p>
        </w:tc>
        <w:tc>
          <w:tcPr>
            <w:tcW w:w="929"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-0.002</w:t>
            </w:r>
          </w:p>
        </w:tc>
        <w:tc>
          <w:tcPr>
            <w:tcW w:w="960"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-0.008</w:t>
            </w:r>
          </w:p>
        </w:tc>
        <w:tc>
          <w:tcPr>
            <w:tcW w:w="960"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0.003</w:t>
            </w:r>
          </w:p>
        </w:tc>
      </w:tr>
      <w:tr w:rsidR="00152DF1" w:rsidRPr="0002158F" w:rsidTr="003A6F5C">
        <w:trPr>
          <w:trHeight w:val="300"/>
        </w:trPr>
        <w:tc>
          <w:tcPr>
            <w:tcW w:w="210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p>
        </w:tc>
        <w:tc>
          <w:tcPr>
            <w:tcW w:w="991"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(0.013)</w:t>
            </w:r>
          </w:p>
        </w:tc>
        <w:tc>
          <w:tcPr>
            <w:tcW w:w="929"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(0.011)</w:t>
            </w:r>
          </w:p>
        </w:tc>
        <w:tc>
          <w:tcPr>
            <w:tcW w:w="960"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(0.011)</w:t>
            </w:r>
          </w:p>
        </w:tc>
        <w:tc>
          <w:tcPr>
            <w:tcW w:w="960"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(0.009)</w:t>
            </w:r>
          </w:p>
        </w:tc>
      </w:tr>
      <w:tr w:rsidR="00152DF1" w:rsidRPr="0002158F" w:rsidTr="003A6F5C">
        <w:trPr>
          <w:trHeight w:val="300"/>
        </w:trPr>
        <w:tc>
          <w:tcPr>
            <w:tcW w:w="2100" w:type="dxa"/>
            <w:tcBorders>
              <w:top w:val="nil"/>
              <w:left w:val="single" w:sz="4" w:space="0" w:color="auto"/>
              <w:bottom w:val="nil"/>
              <w:right w:val="nil"/>
            </w:tcBorders>
            <w:shd w:val="clear" w:color="auto" w:fill="auto"/>
            <w:noWrap/>
            <w:vAlign w:val="bottom"/>
            <w:hideMark/>
          </w:tcPr>
          <w:p w:rsidR="00152DF1" w:rsidRPr="0002158F" w:rsidRDefault="004722DC" w:rsidP="009C11AF">
            <w:pPr>
              <w:spacing w:after="0"/>
              <w:rPr>
                <w:rFonts w:ascii="Arial" w:eastAsia="Times New Roman" w:hAnsi="Arial" w:cs="Arial"/>
                <w:color w:val="000000"/>
              </w:rPr>
            </w:pPr>
            <w:r w:rsidRPr="0002158F">
              <w:rPr>
                <w:rFonts w:ascii="Arial" w:eastAsia="Times New Roman" w:hAnsi="Arial" w:cs="Arial"/>
                <w:color w:val="000000"/>
              </w:rPr>
              <w:t xml:space="preserve"> </w:t>
            </w:r>
            <w:r w:rsidR="00B672F5">
              <w:rPr>
                <w:rFonts w:ascii="Arial" w:eastAsia="Times New Roman" w:hAnsi="Arial" w:cs="Arial"/>
                <w:color w:val="000000"/>
              </w:rPr>
              <w:t>%</w:t>
            </w:r>
            <w:r w:rsidR="00152DF1" w:rsidRPr="0002158F">
              <w:rPr>
                <w:rFonts w:ascii="Arial" w:eastAsia="Times New Roman" w:hAnsi="Arial" w:cs="Arial"/>
                <w:color w:val="000000"/>
              </w:rPr>
              <w:t xml:space="preserve"> Minority Dist</w:t>
            </w:r>
          </w:p>
        </w:tc>
        <w:tc>
          <w:tcPr>
            <w:tcW w:w="991"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0.027</w:t>
            </w:r>
          </w:p>
        </w:tc>
        <w:tc>
          <w:tcPr>
            <w:tcW w:w="929"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0.039</w:t>
            </w:r>
          </w:p>
        </w:tc>
        <w:tc>
          <w:tcPr>
            <w:tcW w:w="960"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0.029</w:t>
            </w:r>
          </w:p>
        </w:tc>
        <w:tc>
          <w:tcPr>
            <w:tcW w:w="960"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0.018</w:t>
            </w:r>
          </w:p>
        </w:tc>
      </w:tr>
      <w:tr w:rsidR="00152DF1" w:rsidRPr="0002158F" w:rsidTr="003A6F5C">
        <w:trPr>
          <w:trHeight w:val="300"/>
        </w:trPr>
        <w:tc>
          <w:tcPr>
            <w:tcW w:w="210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p>
        </w:tc>
        <w:tc>
          <w:tcPr>
            <w:tcW w:w="991"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(0.094)</w:t>
            </w:r>
          </w:p>
        </w:tc>
        <w:tc>
          <w:tcPr>
            <w:tcW w:w="929"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(0.075)</w:t>
            </w:r>
          </w:p>
        </w:tc>
        <w:tc>
          <w:tcPr>
            <w:tcW w:w="960"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(0.077)</w:t>
            </w:r>
          </w:p>
        </w:tc>
        <w:tc>
          <w:tcPr>
            <w:tcW w:w="960"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(0.056)</w:t>
            </w:r>
          </w:p>
        </w:tc>
      </w:tr>
      <w:tr w:rsidR="00152DF1" w:rsidRPr="0002158F" w:rsidTr="003A6F5C">
        <w:trPr>
          <w:trHeight w:val="300"/>
        </w:trPr>
        <w:tc>
          <w:tcPr>
            <w:tcW w:w="210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High School District</w:t>
            </w:r>
          </w:p>
        </w:tc>
        <w:tc>
          <w:tcPr>
            <w:tcW w:w="991"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-0.011</w:t>
            </w:r>
          </w:p>
        </w:tc>
        <w:tc>
          <w:tcPr>
            <w:tcW w:w="929"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-0.002</w:t>
            </w:r>
          </w:p>
        </w:tc>
        <w:tc>
          <w:tcPr>
            <w:tcW w:w="960"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-0.028</w:t>
            </w:r>
          </w:p>
        </w:tc>
        <w:tc>
          <w:tcPr>
            <w:tcW w:w="960"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-0.079*</w:t>
            </w:r>
          </w:p>
        </w:tc>
      </w:tr>
      <w:tr w:rsidR="00152DF1" w:rsidRPr="0002158F" w:rsidTr="003A6F5C">
        <w:trPr>
          <w:trHeight w:val="300"/>
        </w:trPr>
        <w:tc>
          <w:tcPr>
            <w:tcW w:w="210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p>
        </w:tc>
        <w:tc>
          <w:tcPr>
            <w:tcW w:w="991"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(0.053)</w:t>
            </w:r>
          </w:p>
        </w:tc>
        <w:tc>
          <w:tcPr>
            <w:tcW w:w="929"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(0.028)</w:t>
            </w:r>
          </w:p>
        </w:tc>
        <w:tc>
          <w:tcPr>
            <w:tcW w:w="960"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(0.034)</w:t>
            </w:r>
          </w:p>
        </w:tc>
        <w:tc>
          <w:tcPr>
            <w:tcW w:w="960"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(0.039)</w:t>
            </w:r>
          </w:p>
        </w:tc>
      </w:tr>
      <w:tr w:rsidR="00152DF1" w:rsidRPr="0002158F" w:rsidTr="003A6F5C">
        <w:trPr>
          <w:trHeight w:val="300"/>
        </w:trPr>
        <w:tc>
          <w:tcPr>
            <w:tcW w:w="210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Unified</w:t>
            </w:r>
          </w:p>
        </w:tc>
        <w:tc>
          <w:tcPr>
            <w:tcW w:w="991"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0.017</w:t>
            </w:r>
          </w:p>
        </w:tc>
        <w:tc>
          <w:tcPr>
            <w:tcW w:w="929"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0.01</w:t>
            </w:r>
          </w:p>
        </w:tc>
        <w:tc>
          <w:tcPr>
            <w:tcW w:w="960"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-0.013</w:t>
            </w:r>
          </w:p>
        </w:tc>
        <w:tc>
          <w:tcPr>
            <w:tcW w:w="960"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-0.019</w:t>
            </w:r>
          </w:p>
        </w:tc>
      </w:tr>
      <w:tr w:rsidR="00152DF1" w:rsidRPr="0002158F" w:rsidTr="003A6F5C">
        <w:trPr>
          <w:trHeight w:val="300"/>
        </w:trPr>
        <w:tc>
          <w:tcPr>
            <w:tcW w:w="210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p>
        </w:tc>
        <w:tc>
          <w:tcPr>
            <w:tcW w:w="991"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(0.030)</w:t>
            </w:r>
          </w:p>
        </w:tc>
        <w:tc>
          <w:tcPr>
            <w:tcW w:w="929"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(0.022)</w:t>
            </w:r>
          </w:p>
        </w:tc>
        <w:tc>
          <w:tcPr>
            <w:tcW w:w="960"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(0.028)</w:t>
            </w:r>
          </w:p>
        </w:tc>
        <w:tc>
          <w:tcPr>
            <w:tcW w:w="960"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(0.019)</w:t>
            </w:r>
          </w:p>
        </w:tc>
      </w:tr>
      <w:tr w:rsidR="00152DF1" w:rsidRPr="0002158F" w:rsidTr="003A6F5C">
        <w:trPr>
          <w:trHeight w:val="300"/>
        </w:trPr>
        <w:tc>
          <w:tcPr>
            <w:tcW w:w="210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Urban</w:t>
            </w:r>
          </w:p>
        </w:tc>
        <w:tc>
          <w:tcPr>
            <w:tcW w:w="991"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-0.021</w:t>
            </w:r>
          </w:p>
        </w:tc>
        <w:tc>
          <w:tcPr>
            <w:tcW w:w="929"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-0.016</w:t>
            </w:r>
          </w:p>
        </w:tc>
        <w:tc>
          <w:tcPr>
            <w:tcW w:w="960"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-0.022</w:t>
            </w:r>
          </w:p>
        </w:tc>
        <w:tc>
          <w:tcPr>
            <w:tcW w:w="960"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-0.013</w:t>
            </w:r>
          </w:p>
        </w:tc>
      </w:tr>
      <w:tr w:rsidR="00152DF1" w:rsidRPr="0002158F" w:rsidTr="003A6F5C">
        <w:trPr>
          <w:trHeight w:val="300"/>
        </w:trPr>
        <w:tc>
          <w:tcPr>
            <w:tcW w:w="210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p>
        </w:tc>
        <w:tc>
          <w:tcPr>
            <w:tcW w:w="991"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(0.028)</w:t>
            </w:r>
          </w:p>
        </w:tc>
        <w:tc>
          <w:tcPr>
            <w:tcW w:w="929"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(0.018)</w:t>
            </w:r>
          </w:p>
        </w:tc>
        <w:tc>
          <w:tcPr>
            <w:tcW w:w="960"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(0.021)</w:t>
            </w:r>
          </w:p>
        </w:tc>
        <w:tc>
          <w:tcPr>
            <w:tcW w:w="960"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(0.018)</w:t>
            </w:r>
          </w:p>
        </w:tc>
      </w:tr>
      <w:tr w:rsidR="00152DF1" w:rsidRPr="0002158F" w:rsidTr="003A6F5C">
        <w:trPr>
          <w:trHeight w:val="300"/>
        </w:trPr>
        <w:tc>
          <w:tcPr>
            <w:tcW w:w="210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Rural</w:t>
            </w:r>
          </w:p>
        </w:tc>
        <w:tc>
          <w:tcPr>
            <w:tcW w:w="991"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-0.095*</w:t>
            </w:r>
          </w:p>
        </w:tc>
        <w:tc>
          <w:tcPr>
            <w:tcW w:w="929"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-0.074</w:t>
            </w:r>
          </w:p>
        </w:tc>
        <w:tc>
          <w:tcPr>
            <w:tcW w:w="960"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-0.089*</w:t>
            </w:r>
          </w:p>
        </w:tc>
        <w:tc>
          <w:tcPr>
            <w:tcW w:w="960"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-0.059</w:t>
            </w:r>
          </w:p>
        </w:tc>
      </w:tr>
      <w:tr w:rsidR="00152DF1" w:rsidRPr="0002158F" w:rsidTr="003A6F5C">
        <w:trPr>
          <w:trHeight w:val="300"/>
        </w:trPr>
        <w:tc>
          <w:tcPr>
            <w:tcW w:w="210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p>
        </w:tc>
        <w:tc>
          <w:tcPr>
            <w:tcW w:w="991"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(0.047)</w:t>
            </w:r>
          </w:p>
        </w:tc>
        <w:tc>
          <w:tcPr>
            <w:tcW w:w="929"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(0.047)</w:t>
            </w:r>
          </w:p>
        </w:tc>
        <w:tc>
          <w:tcPr>
            <w:tcW w:w="960"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(0.035)</w:t>
            </w:r>
          </w:p>
        </w:tc>
        <w:tc>
          <w:tcPr>
            <w:tcW w:w="960"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(0.037)</w:t>
            </w:r>
          </w:p>
        </w:tc>
      </w:tr>
      <w:tr w:rsidR="00152DF1" w:rsidRPr="0002158F" w:rsidTr="003A6F5C">
        <w:trPr>
          <w:trHeight w:val="300"/>
        </w:trPr>
        <w:tc>
          <w:tcPr>
            <w:tcW w:w="210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PPE</w:t>
            </w:r>
          </w:p>
        </w:tc>
        <w:tc>
          <w:tcPr>
            <w:tcW w:w="991"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0.007</w:t>
            </w:r>
          </w:p>
        </w:tc>
        <w:tc>
          <w:tcPr>
            <w:tcW w:w="929"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0.004</w:t>
            </w:r>
          </w:p>
        </w:tc>
        <w:tc>
          <w:tcPr>
            <w:tcW w:w="960"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0.008</w:t>
            </w:r>
          </w:p>
        </w:tc>
        <w:tc>
          <w:tcPr>
            <w:tcW w:w="960"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0.004</w:t>
            </w:r>
          </w:p>
        </w:tc>
      </w:tr>
      <w:tr w:rsidR="00152DF1" w:rsidRPr="0002158F" w:rsidTr="003A6F5C">
        <w:trPr>
          <w:trHeight w:val="300"/>
        </w:trPr>
        <w:tc>
          <w:tcPr>
            <w:tcW w:w="210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p>
        </w:tc>
        <w:tc>
          <w:tcPr>
            <w:tcW w:w="991"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(0.010)</w:t>
            </w:r>
          </w:p>
        </w:tc>
        <w:tc>
          <w:tcPr>
            <w:tcW w:w="929"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(0.006)</w:t>
            </w:r>
          </w:p>
        </w:tc>
        <w:tc>
          <w:tcPr>
            <w:tcW w:w="960"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(0.006)</w:t>
            </w:r>
          </w:p>
        </w:tc>
        <w:tc>
          <w:tcPr>
            <w:tcW w:w="960"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(0.004)</w:t>
            </w:r>
          </w:p>
        </w:tc>
      </w:tr>
      <w:tr w:rsidR="00152DF1" w:rsidRPr="0002158F" w:rsidTr="003A6F5C">
        <w:trPr>
          <w:trHeight w:val="300"/>
        </w:trPr>
        <w:tc>
          <w:tcPr>
            <w:tcW w:w="210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Constant</w:t>
            </w:r>
          </w:p>
        </w:tc>
        <w:tc>
          <w:tcPr>
            <w:tcW w:w="991"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0.071</w:t>
            </w:r>
          </w:p>
        </w:tc>
        <w:tc>
          <w:tcPr>
            <w:tcW w:w="929"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-0.028</w:t>
            </w:r>
          </w:p>
        </w:tc>
        <w:tc>
          <w:tcPr>
            <w:tcW w:w="960"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-0.007</w:t>
            </w:r>
          </w:p>
        </w:tc>
        <w:tc>
          <w:tcPr>
            <w:tcW w:w="960"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-0.055</w:t>
            </w:r>
          </w:p>
        </w:tc>
      </w:tr>
      <w:tr w:rsidR="00152DF1" w:rsidRPr="0002158F" w:rsidTr="003A6F5C">
        <w:trPr>
          <w:trHeight w:val="300"/>
        </w:trPr>
        <w:tc>
          <w:tcPr>
            <w:tcW w:w="2100" w:type="dxa"/>
            <w:tcBorders>
              <w:top w:val="nil"/>
              <w:left w:val="single" w:sz="4" w:space="0" w:color="auto"/>
              <w:bottom w:val="single" w:sz="4" w:space="0" w:color="auto"/>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 </w:t>
            </w:r>
          </w:p>
        </w:tc>
        <w:tc>
          <w:tcPr>
            <w:tcW w:w="991"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(0.146)</w:t>
            </w:r>
          </w:p>
        </w:tc>
        <w:tc>
          <w:tcPr>
            <w:tcW w:w="929"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(0.098)</w:t>
            </w:r>
          </w:p>
        </w:tc>
        <w:tc>
          <w:tcPr>
            <w:tcW w:w="960"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(0.124)</w:t>
            </w:r>
          </w:p>
        </w:tc>
        <w:tc>
          <w:tcPr>
            <w:tcW w:w="960"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(0.085)</w:t>
            </w:r>
          </w:p>
        </w:tc>
      </w:tr>
      <w:tr w:rsidR="00152DF1" w:rsidRPr="0002158F" w:rsidTr="003A6F5C">
        <w:trPr>
          <w:trHeight w:val="300"/>
        </w:trPr>
        <w:tc>
          <w:tcPr>
            <w:tcW w:w="210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Adj. R-squared</w:t>
            </w:r>
          </w:p>
        </w:tc>
        <w:tc>
          <w:tcPr>
            <w:tcW w:w="991" w:type="dxa"/>
            <w:tcBorders>
              <w:top w:val="single" w:sz="4" w:space="0" w:color="auto"/>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-0.028</w:t>
            </w:r>
          </w:p>
        </w:tc>
        <w:tc>
          <w:tcPr>
            <w:tcW w:w="929" w:type="dxa"/>
            <w:tcBorders>
              <w:top w:val="single" w:sz="4" w:space="0" w:color="auto"/>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-0.024</w:t>
            </w:r>
          </w:p>
        </w:tc>
        <w:tc>
          <w:tcPr>
            <w:tcW w:w="960" w:type="dxa"/>
            <w:tcBorders>
              <w:top w:val="single" w:sz="4" w:space="0" w:color="auto"/>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0.033</w:t>
            </w:r>
          </w:p>
        </w:tc>
        <w:tc>
          <w:tcPr>
            <w:tcW w:w="960" w:type="dxa"/>
            <w:tcBorders>
              <w:top w:val="single" w:sz="4" w:space="0" w:color="auto"/>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0.043</w:t>
            </w:r>
          </w:p>
        </w:tc>
      </w:tr>
      <w:tr w:rsidR="00152DF1" w:rsidRPr="0002158F" w:rsidTr="003A6F5C">
        <w:trPr>
          <w:trHeight w:val="300"/>
        </w:trPr>
        <w:tc>
          <w:tcPr>
            <w:tcW w:w="2100" w:type="dxa"/>
            <w:tcBorders>
              <w:top w:val="nil"/>
              <w:left w:val="single" w:sz="4" w:space="0" w:color="auto"/>
              <w:bottom w:val="single" w:sz="4" w:space="0" w:color="auto"/>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N</w:t>
            </w:r>
          </w:p>
        </w:tc>
        <w:tc>
          <w:tcPr>
            <w:tcW w:w="991" w:type="dxa"/>
            <w:tcBorders>
              <w:top w:val="nil"/>
              <w:left w:val="single" w:sz="4" w:space="0" w:color="auto"/>
              <w:bottom w:val="single" w:sz="4" w:space="0" w:color="auto"/>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43</w:t>
            </w:r>
          </w:p>
        </w:tc>
        <w:tc>
          <w:tcPr>
            <w:tcW w:w="929" w:type="dxa"/>
            <w:tcBorders>
              <w:top w:val="nil"/>
              <w:left w:val="nil"/>
              <w:bottom w:val="single" w:sz="4" w:space="0" w:color="auto"/>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43</w:t>
            </w:r>
          </w:p>
        </w:tc>
        <w:tc>
          <w:tcPr>
            <w:tcW w:w="960" w:type="dxa"/>
            <w:tcBorders>
              <w:top w:val="nil"/>
              <w:left w:val="nil"/>
              <w:bottom w:val="single" w:sz="4" w:space="0" w:color="auto"/>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69</w:t>
            </w:r>
          </w:p>
        </w:tc>
        <w:tc>
          <w:tcPr>
            <w:tcW w:w="960" w:type="dxa"/>
            <w:tcBorders>
              <w:top w:val="nil"/>
              <w:left w:val="nil"/>
              <w:bottom w:val="single" w:sz="4" w:space="0" w:color="auto"/>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69</w:t>
            </w:r>
          </w:p>
        </w:tc>
      </w:tr>
    </w:tbl>
    <w:p w:rsidR="00F46611" w:rsidRPr="0002158F" w:rsidRDefault="00F46611" w:rsidP="009C11AF">
      <w:pPr>
        <w:rPr>
          <w:rFonts w:ascii="Arial" w:hAnsi="Arial" w:cs="Arial"/>
        </w:rPr>
      </w:pPr>
      <w:r w:rsidRPr="0002158F">
        <w:rPr>
          <w:rFonts w:ascii="Arial" w:eastAsia="Times New Roman" w:hAnsi="Arial" w:cs="Arial"/>
          <w:i/>
          <w:color w:val="000000"/>
        </w:rPr>
        <w:t>+ p&lt;0.10, * p&lt;0.05, ** p&lt;0.01, *** p&lt;0.001</w:t>
      </w:r>
    </w:p>
    <w:p w:rsidR="00481C33" w:rsidRPr="0002158F" w:rsidRDefault="00481C33" w:rsidP="009C11AF">
      <w:pPr>
        <w:rPr>
          <w:rFonts w:ascii="Arial" w:hAnsi="Arial" w:cs="Arial"/>
          <w:sz w:val="24"/>
          <w:szCs w:val="24"/>
        </w:rPr>
      </w:pPr>
      <w:r w:rsidRPr="0002158F">
        <w:rPr>
          <w:rFonts w:ascii="Arial" w:hAnsi="Arial" w:cs="Arial"/>
          <w:sz w:val="24"/>
          <w:szCs w:val="24"/>
        </w:rPr>
        <w:t xml:space="preserve">Next we examine if DAIT districts with stronger certificated personnel collective bargaining agreements (CBAs, or teachers' union contracts) have greater or lesser achievement growth. Using a measure of California school district CBA strength from Strunk &amp; Reardon (2010), we run a model similar to model (4), this time interacting DAIT status with the measure of contract strength. </w:t>
      </w:r>
      <w:r w:rsidR="00CD2448" w:rsidRPr="0002158F">
        <w:rPr>
          <w:rFonts w:ascii="Arial" w:hAnsi="Arial" w:cs="Arial"/>
          <w:sz w:val="24"/>
          <w:szCs w:val="24"/>
        </w:rPr>
        <w:fldChar w:fldCharType="begin"/>
      </w:r>
      <w:r w:rsidR="00F46611" w:rsidRPr="0002158F">
        <w:rPr>
          <w:rFonts w:ascii="Arial" w:hAnsi="Arial" w:cs="Arial"/>
          <w:sz w:val="24"/>
          <w:szCs w:val="24"/>
        </w:rPr>
        <w:instrText xml:space="preserve"> REF _Ref323559492 \h </w:instrText>
      </w:r>
      <w:r w:rsidR="0002158F">
        <w:rPr>
          <w:rFonts w:ascii="Arial" w:hAnsi="Arial" w:cs="Arial"/>
          <w:sz w:val="24"/>
          <w:szCs w:val="24"/>
        </w:rPr>
        <w:instrText xml:space="preserve"> \* MERGEFORMAT </w:instrText>
      </w:r>
      <w:r w:rsidR="00CD2448" w:rsidRPr="0002158F">
        <w:rPr>
          <w:rFonts w:ascii="Arial" w:hAnsi="Arial" w:cs="Arial"/>
          <w:sz w:val="24"/>
          <w:szCs w:val="24"/>
        </w:rPr>
      </w:r>
      <w:r w:rsidR="00CD2448" w:rsidRPr="0002158F">
        <w:rPr>
          <w:rFonts w:ascii="Arial" w:hAnsi="Arial" w:cs="Arial"/>
          <w:sz w:val="24"/>
          <w:szCs w:val="24"/>
        </w:rPr>
        <w:fldChar w:fldCharType="separate"/>
      </w:r>
      <w:r w:rsidR="009E2D5B" w:rsidRPr="0002158F">
        <w:rPr>
          <w:rFonts w:ascii="Arial" w:hAnsi="Arial" w:cs="Arial"/>
          <w:sz w:val="24"/>
          <w:szCs w:val="24"/>
        </w:rPr>
        <w:t xml:space="preserve">Table </w:t>
      </w:r>
      <w:r w:rsidR="009E2D5B">
        <w:rPr>
          <w:rFonts w:ascii="Arial" w:hAnsi="Arial" w:cs="Arial"/>
          <w:noProof/>
          <w:sz w:val="24"/>
          <w:szCs w:val="24"/>
        </w:rPr>
        <w:t>23</w:t>
      </w:r>
      <w:r w:rsidR="00CD2448" w:rsidRPr="0002158F">
        <w:rPr>
          <w:rFonts w:ascii="Arial" w:hAnsi="Arial" w:cs="Arial"/>
          <w:sz w:val="24"/>
          <w:szCs w:val="24"/>
        </w:rPr>
        <w:fldChar w:fldCharType="end"/>
      </w:r>
      <w:r w:rsidRPr="0002158F">
        <w:rPr>
          <w:rFonts w:ascii="Arial" w:hAnsi="Arial" w:cs="Arial"/>
          <w:sz w:val="24"/>
          <w:szCs w:val="24"/>
        </w:rPr>
        <w:t xml:space="preserve"> and </w:t>
      </w:r>
      <w:r w:rsidR="00CD2448" w:rsidRPr="0002158F">
        <w:rPr>
          <w:rFonts w:ascii="Arial" w:hAnsi="Arial" w:cs="Arial"/>
          <w:sz w:val="24"/>
          <w:szCs w:val="24"/>
        </w:rPr>
        <w:fldChar w:fldCharType="begin"/>
      </w:r>
      <w:r w:rsidR="00F46611" w:rsidRPr="0002158F">
        <w:rPr>
          <w:rFonts w:ascii="Arial" w:hAnsi="Arial" w:cs="Arial"/>
          <w:sz w:val="24"/>
          <w:szCs w:val="24"/>
        </w:rPr>
        <w:instrText xml:space="preserve"> REF _Ref323559499 \h </w:instrText>
      </w:r>
      <w:r w:rsidR="0002158F">
        <w:rPr>
          <w:rFonts w:ascii="Arial" w:hAnsi="Arial" w:cs="Arial"/>
          <w:sz w:val="24"/>
          <w:szCs w:val="24"/>
        </w:rPr>
        <w:instrText xml:space="preserve"> \* MERGEFORMAT </w:instrText>
      </w:r>
      <w:r w:rsidR="00CD2448" w:rsidRPr="0002158F">
        <w:rPr>
          <w:rFonts w:ascii="Arial" w:hAnsi="Arial" w:cs="Arial"/>
          <w:sz w:val="24"/>
          <w:szCs w:val="24"/>
        </w:rPr>
      </w:r>
      <w:r w:rsidR="00CD2448" w:rsidRPr="0002158F">
        <w:rPr>
          <w:rFonts w:ascii="Arial" w:hAnsi="Arial" w:cs="Arial"/>
          <w:sz w:val="24"/>
          <w:szCs w:val="24"/>
        </w:rPr>
        <w:fldChar w:fldCharType="separate"/>
      </w:r>
      <w:r w:rsidR="009E2D5B" w:rsidRPr="0002158F">
        <w:rPr>
          <w:rFonts w:ascii="Arial" w:hAnsi="Arial" w:cs="Arial"/>
          <w:sz w:val="24"/>
          <w:szCs w:val="24"/>
        </w:rPr>
        <w:t xml:space="preserve">Table </w:t>
      </w:r>
      <w:r w:rsidR="009E2D5B">
        <w:rPr>
          <w:rFonts w:ascii="Arial" w:hAnsi="Arial" w:cs="Arial"/>
          <w:noProof/>
          <w:sz w:val="24"/>
          <w:szCs w:val="24"/>
        </w:rPr>
        <w:t>24</w:t>
      </w:r>
      <w:r w:rsidR="00CD2448" w:rsidRPr="0002158F">
        <w:rPr>
          <w:rFonts w:ascii="Arial" w:hAnsi="Arial" w:cs="Arial"/>
          <w:sz w:val="24"/>
          <w:szCs w:val="24"/>
        </w:rPr>
        <w:fldChar w:fldCharType="end"/>
      </w:r>
      <w:r w:rsidRPr="0002158F">
        <w:rPr>
          <w:rFonts w:ascii="Arial" w:hAnsi="Arial" w:cs="Arial"/>
          <w:sz w:val="24"/>
          <w:szCs w:val="24"/>
        </w:rPr>
        <w:t xml:space="preserve"> show the </w:t>
      </w:r>
      <w:r w:rsidRPr="0002158F">
        <w:rPr>
          <w:rFonts w:ascii="Arial" w:hAnsi="Arial" w:cs="Arial"/>
          <w:sz w:val="24"/>
          <w:szCs w:val="24"/>
        </w:rPr>
        <w:lastRenderedPageBreak/>
        <w:t xml:space="preserve">results from this analysis. We see no relationship between contract strength and DAIT effectiveness in </w:t>
      </w:r>
      <w:r w:rsidR="0076525A" w:rsidRPr="0002158F">
        <w:rPr>
          <w:rFonts w:ascii="Arial" w:hAnsi="Arial" w:cs="Arial"/>
          <w:sz w:val="24"/>
          <w:szCs w:val="24"/>
        </w:rPr>
        <w:t>either Cohort 1 or the stacked c</w:t>
      </w:r>
      <w:r w:rsidRPr="0002158F">
        <w:rPr>
          <w:rFonts w:ascii="Arial" w:hAnsi="Arial" w:cs="Arial"/>
          <w:sz w:val="24"/>
          <w:szCs w:val="24"/>
        </w:rPr>
        <w:t>ohort sample of districts.</w:t>
      </w:r>
    </w:p>
    <w:p w:rsidR="00F46611" w:rsidRPr="0002158F" w:rsidRDefault="00F46611" w:rsidP="009C11AF">
      <w:pPr>
        <w:pStyle w:val="Caption"/>
        <w:keepNext/>
        <w:spacing w:line="276" w:lineRule="auto"/>
        <w:rPr>
          <w:rFonts w:ascii="Arial" w:hAnsi="Arial" w:cs="Arial"/>
          <w:sz w:val="24"/>
          <w:szCs w:val="24"/>
        </w:rPr>
      </w:pPr>
      <w:bookmarkStart w:id="91" w:name="_Ref323559492"/>
      <w:bookmarkStart w:id="92" w:name="_Toc199316058"/>
      <w:r w:rsidRPr="0002158F">
        <w:rPr>
          <w:rFonts w:ascii="Arial" w:hAnsi="Arial" w:cs="Arial"/>
          <w:sz w:val="24"/>
          <w:szCs w:val="24"/>
        </w:rPr>
        <w:t xml:space="preserve">Table </w:t>
      </w:r>
      <w:r w:rsidR="00CD2448" w:rsidRPr="0002158F">
        <w:rPr>
          <w:rFonts w:ascii="Arial" w:hAnsi="Arial" w:cs="Arial"/>
          <w:sz w:val="24"/>
          <w:szCs w:val="24"/>
        </w:rPr>
        <w:fldChar w:fldCharType="begin"/>
      </w:r>
      <w:r w:rsidR="00CD5C93" w:rsidRPr="0002158F">
        <w:rPr>
          <w:rFonts w:ascii="Arial" w:hAnsi="Arial" w:cs="Arial"/>
          <w:sz w:val="24"/>
          <w:szCs w:val="24"/>
        </w:rPr>
        <w:instrText xml:space="preserve"> SEQ Table \* ARABIC </w:instrText>
      </w:r>
      <w:r w:rsidR="00CD2448" w:rsidRPr="0002158F">
        <w:rPr>
          <w:rFonts w:ascii="Arial" w:hAnsi="Arial" w:cs="Arial"/>
          <w:sz w:val="24"/>
          <w:szCs w:val="24"/>
        </w:rPr>
        <w:fldChar w:fldCharType="separate"/>
      </w:r>
      <w:r w:rsidR="009E2D5B">
        <w:rPr>
          <w:rFonts w:ascii="Arial" w:hAnsi="Arial" w:cs="Arial"/>
          <w:noProof/>
          <w:sz w:val="24"/>
          <w:szCs w:val="24"/>
        </w:rPr>
        <w:t>23</w:t>
      </w:r>
      <w:r w:rsidR="00CD2448" w:rsidRPr="0002158F">
        <w:rPr>
          <w:rFonts w:ascii="Arial" w:hAnsi="Arial" w:cs="Arial"/>
          <w:noProof/>
          <w:sz w:val="24"/>
          <w:szCs w:val="24"/>
        </w:rPr>
        <w:fldChar w:fldCharType="end"/>
      </w:r>
      <w:bookmarkEnd w:id="91"/>
      <w:r w:rsidRPr="0002158F">
        <w:rPr>
          <w:rFonts w:ascii="Arial" w:hAnsi="Arial" w:cs="Arial"/>
          <w:sz w:val="24"/>
          <w:szCs w:val="24"/>
        </w:rPr>
        <w:t>. Estimates of DAITs with Stronger CBAs on Student Achievement Outcomes (Cohort 1)</w:t>
      </w:r>
      <w:bookmarkEnd w:id="92"/>
    </w:p>
    <w:tbl>
      <w:tblPr>
        <w:tblW w:w="6104" w:type="dxa"/>
        <w:tblInd w:w="93" w:type="dxa"/>
        <w:tblLook w:val="04A0" w:firstRow="1" w:lastRow="0" w:firstColumn="1" w:lastColumn="0" w:noHBand="0" w:noVBand="1"/>
      </w:tblPr>
      <w:tblGrid>
        <w:gridCol w:w="2160"/>
        <w:gridCol w:w="1073"/>
        <w:gridCol w:w="1073"/>
        <w:gridCol w:w="1073"/>
        <w:gridCol w:w="1073"/>
      </w:tblGrid>
      <w:tr w:rsidR="00152DF1" w:rsidRPr="0002158F" w:rsidTr="003A6F5C">
        <w:trPr>
          <w:trHeight w:val="300"/>
        </w:trPr>
        <w:tc>
          <w:tcPr>
            <w:tcW w:w="2160" w:type="dxa"/>
            <w:tcBorders>
              <w:top w:val="single" w:sz="4" w:space="0" w:color="auto"/>
              <w:left w:val="single" w:sz="4" w:space="0" w:color="auto"/>
              <w:bottom w:val="single" w:sz="4" w:space="0" w:color="auto"/>
              <w:right w:val="nil"/>
            </w:tcBorders>
            <w:shd w:val="clear" w:color="auto" w:fill="D9D9D9"/>
            <w:noWrap/>
            <w:vAlign w:val="bottom"/>
            <w:hideMark/>
          </w:tcPr>
          <w:p w:rsidR="00152DF1" w:rsidRPr="0002158F" w:rsidRDefault="00152DF1" w:rsidP="009C11AF">
            <w:pPr>
              <w:spacing w:after="0"/>
              <w:rPr>
                <w:rFonts w:ascii="Arial" w:eastAsia="Times New Roman" w:hAnsi="Arial" w:cs="Arial"/>
                <w:b/>
              </w:rPr>
            </w:pPr>
            <w:r w:rsidRPr="0002158F">
              <w:rPr>
                <w:rFonts w:ascii="Arial" w:eastAsia="Times New Roman" w:hAnsi="Arial" w:cs="Arial"/>
                <w:b/>
              </w:rPr>
              <w:t> </w:t>
            </w:r>
          </w:p>
        </w:tc>
        <w:tc>
          <w:tcPr>
            <w:tcW w:w="1972" w:type="dxa"/>
            <w:gridSpan w:val="2"/>
            <w:tcBorders>
              <w:top w:val="single" w:sz="4" w:space="0" w:color="auto"/>
              <w:left w:val="single" w:sz="4" w:space="0" w:color="auto"/>
              <w:bottom w:val="single" w:sz="4" w:space="0" w:color="auto"/>
              <w:right w:val="single" w:sz="4" w:space="0" w:color="000000"/>
            </w:tcBorders>
            <w:shd w:val="clear" w:color="auto" w:fill="D9D9D9"/>
            <w:noWrap/>
            <w:vAlign w:val="bottom"/>
            <w:hideMark/>
          </w:tcPr>
          <w:p w:rsidR="00152DF1" w:rsidRPr="0002158F" w:rsidRDefault="00152DF1" w:rsidP="009C11AF">
            <w:pPr>
              <w:spacing w:after="0"/>
              <w:jc w:val="center"/>
              <w:rPr>
                <w:rFonts w:ascii="Arial" w:eastAsia="Times New Roman" w:hAnsi="Arial" w:cs="Arial"/>
                <w:b/>
                <w:color w:val="000000"/>
              </w:rPr>
            </w:pPr>
            <w:r w:rsidRPr="0002158F">
              <w:rPr>
                <w:rFonts w:ascii="Arial" w:eastAsia="Times New Roman" w:hAnsi="Arial" w:cs="Arial"/>
                <w:b/>
                <w:color w:val="000000"/>
              </w:rPr>
              <w:t>Math</w:t>
            </w:r>
          </w:p>
        </w:tc>
        <w:tc>
          <w:tcPr>
            <w:tcW w:w="1972" w:type="dxa"/>
            <w:gridSpan w:val="2"/>
            <w:tcBorders>
              <w:top w:val="single" w:sz="4" w:space="0" w:color="auto"/>
              <w:left w:val="nil"/>
              <w:bottom w:val="single" w:sz="4" w:space="0" w:color="auto"/>
              <w:right w:val="single" w:sz="4" w:space="0" w:color="auto"/>
            </w:tcBorders>
            <w:shd w:val="clear" w:color="auto" w:fill="D9D9D9"/>
            <w:noWrap/>
            <w:vAlign w:val="bottom"/>
            <w:hideMark/>
          </w:tcPr>
          <w:p w:rsidR="00152DF1" w:rsidRPr="0002158F" w:rsidRDefault="00152DF1" w:rsidP="009C11AF">
            <w:pPr>
              <w:spacing w:after="0"/>
              <w:jc w:val="center"/>
              <w:rPr>
                <w:rFonts w:ascii="Arial" w:eastAsia="Times New Roman" w:hAnsi="Arial" w:cs="Arial"/>
                <w:b/>
                <w:color w:val="000000"/>
              </w:rPr>
            </w:pPr>
            <w:r w:rsidRPr="0002158F">
              <w:rPr>
                <w:rFonts w:ascii="Arial" w:eastAsia="Times New Roman" w:hAnsi="Arial" w:cs="Arial"/>
                <w:b/>
                <w:color w:val="000000"/>
              </w:rPr>
              <w:t>ELA</w:t>
            </w:r>
          </w:p>
        </w:tc>
      </w:tr>
      <w:tr w:rsidR="00152DF1" w:rsidRPr="0002158F" w:rsidTr="003A6F5C">
        <w:trPr>
          <w:trHeight w:val="300"/>
        </w:trPr>
        <w:tc>
          <w:tcPr>
            <w:tcW w:w="2160" w:type="dxa"/>
            <w:tcBorders>
              <w:top w:val="nil"/>
              <w:left w:val="single" w:sz="4" w:space="0" w:color="auto"/>
              <w:bottom w:val="single" w:sz="4" w:space="0" w:color="auto"/>
              <w:right w:val="nil"/>
            </w:tcBorders>
            <w:shd w:val="clear" w:color="auto" w:fill="D9D9D9"/>
            <w:noWrap/>
            <w:vAlign w:val="bottom"/>
            <w:hideMark/>
          </w:tcPr>
          <w:p w:rsidR="00152DF1" w:rsidRPr="0002158F" w:rsidRDefault="00152DF1" w:rsidP="009C11AF">
            <w:pPr>
              <w:spacing w:after="0"/>
              <w:rPr>
                <w:rFonts w:ascii="Arial" w:eastAsia="Times New Roman" w:hAnsi="Arial" w:cs="Arial"/>
                <w:b/>
              </w:rPr>
            </w:pPr>
            <w:r w:rsidRPr="0002158F">
              <w:rPr>
                <w:rFonts w:ascii="Arial" w:eastAsia="Times New Roman" w:hAnsi="Arial" w:cs="Arial"/>
                <w:b/>
              </w:rPr>
              <w:t> </w:t>
            </w:r>
          </w:p>
        </w:tc>
        <w:tc>
          <w:tcPr>
            <w:tcW w:w="986" w:type="dxa"/>
            <w:tcBorders>
              <w:top w:val="nil"/>
              <w:left w:val="single" w:sz="4" w:space="0" w:color="auto"/>
              <w:bottom w:val="single" w:sz="4" w:space="0" w:color="auto"/>
              <w:right w:val="nil"/>
            </w:tcBorders>
            <w:shd w:val="clear" w:color="auto" w:fill="D9D9D9"/>
            <w:noWrap/>
            <w:vAlign w:val="bottom"/>
            <w:hideMark/>
          </w:tcPr>
          <w:p w:rsidR="00152DF1" w:rsidRPr="0002158F" w:rsidRDefault="00152DF1" w:rsidP="009C11AF">
            <w:pPr>
              <w:spacing w:after="0"/>
              <w:jc w:val="center"/>
              <w:rPr>
                <w:rFonts w:ascii="Arial" w:eastAsia="Times New Roman" w:hAnsi="Arial" w:cs="Arial"/>
                <w:b/>
                <w:color w:val="000000"/>
              </w:rPr>
            </w:pPr>
            <w:r w:rsidRPr="0002158F">
              <w:rPr>
                <w:rFonts w:ascii="Arial" w:eastAsia="Times New Roman" w:hAnsi="Arial" w:cs="Arial"/>
                <w:b/>
                <w:color w:val="000000"/>
              </w:rPr>
              <w:t>(1)</w:t>
            </w:r>
          </w:p>
        </w:tc>
        <w:tc>
          <w:tcPr>
            <w:tcW w:w="986" w:type="dxa"/>
            <w:tcBorders>
              <w:top w:val="nil"/>
              <w:left w:val="nil"/>
              <w:bottom w:val="single" w:sz="4" w:space="0" w:color="auto"/>
              <w:right w:val="single" w:sz="4" w:space="0" w:color="auto"/>
            </w:tcBorders>
            <w:shd w:val="clear" w:color="auto" w:fill="D9D9D9"/>
            <w:noWrap/>
            <w:vAlign w:val="bottom"/>
            <w:hideMark/>
          </w:tcPr>
          <w:p w:rsidR="00152DF1" w:rsidRPr="0002158F" w:rsidRDefault="00152DF1" w:rsidP="009C11AF">
            <w:pPr>
              <w:spacing w:after="0"/>
              <w:jc w:val="center"/>
              <w:rPr>
                <w:rFonts w:ascii="Arial" w:eastAsia="Times New Roman" w:hAnsi="Arial" w:cs="Arial"/>
                <w:b/>
                <w:color w:val="000000"/>
              </w:rPr>
            </w:pPr>
            <w:r w:rsidRPr="0002158F">
              <w:rPr>
                <w:rFonts w:ascii="Arial" w:eastAsia="Times New Roman" w:hAnsi="Arial" w:cs="Arial"/>
                <w:b/>
                <w:color w:val="000000"/>
              </w:rPr>
              <w:t>(2)</w:t>
            </w:r>
          </w:p>
        </w:tc>
        <w:tc>
          <w:tcPr>
            <w:tcW w:w="986" w:type="dxa"/>
            <w:tcBorders>
              <w:top w:val="nil"/>
              <w:left w:val="nil"/>
              <w:bottom w:val="single" w:sz="4" w:space="0" w:color="auto"/>
              <w:right w:val="nil"/>
            </w:tcBorders>
            <w:shd w:val="clear" w:color="auto" w:fill="D9D9D9"/>
            <w:noWrap/>
            <w:vAlign w:val="bottom"/>
            <w:hideMark/>
          </w:tcPr>
          <w:p w:rsidR="00152DF1" w:rsidRPr="0002158F" w:rsidRDefault="00152DF1" w:rsidP="009C11AF">
            <w:pPr>
              <w:spacing w:after="0"/>
              <w:jc w:val="center"/>
              <w:rPr>
                <w:rFonts w:ascii="Arial" w:eastAsia="Times New Roman" w:hAnsi="Arial" w:cs="Arial"/>
                <w:b/>
                <w:color w:val="000000"/>
              </w:rPr>
            </w:pPr>
            <w:r w:rsidRPr="0002158F">
              <w:rPr>
                <w:rFonts w:ascii="Arial" w:eastAsia="Times New Roman" w:hAnsi="Arial" w:cs="Arial"/>
                <w:b/>
                <w:color w:val="000000"/>
              </w:rPr>
              <w:t>(3)</w:t>
            </w:r>
          </w:p>
        </w:tc>
        <w:tc>
          <w:tcPr>
            <w:tcW w:w="986" w:type="dxa"/>
            <w:tcBorders>
              <w:top w:val="nil"/>
              <w:left w:val="nil"/>
              <w:bottom w:val="single" w:sz="4" w:space="0" w:color="auto"/>
              <w:right w:val="single" w:sz="4" w:space="0" w:color="auto"/>
            </w:tcBorders>
            <w:shd w:val="clear" w:color="auto" w:fill="D9D9D9"/>
            <w:noWrap/>
            <w:vAlign w:val="bottom"/>
            <w:hideMark/>
          </w:tcPr>
          <w:p w:rsidR="00152DF1" w:rsidRPr="0002158F" w:rsidRDefault="00152DF1" w:rsidP="009C11AF">
            <w:pPr>
              <w:spacing w:after="0"/>
              <w:jc w:val="center"/>
              <w:rPr>
                <w:rFonts w:ascii="Arial" w:eastAsia="Times New Roman" w:hAnsi="Arial" w:cs="Arial"/>
                <w:b/>
                <w:color w:val="000000"/>
              </w:rPr>
            </w:pPr>
            <w:r w:rsidRPr="0002158F">
              <w:rPr>
                <w:rFonts w:ascii="Arial" w:eastAsia="Times New Roman" w:hAnsi="Arial" w:cs="Arial"/>
                <w:b/>
                <w:color w:val="000000"/>
              </w:rPr>
              <w:t>(4)</w:t>
            </w:r>
          </w:p>
        </w:tc>
      </w:tr>
      <w:tr w:rsidR="00152DF1" w:rsidRPr="0002158F" w:rsidTr="003A6F5C">
        <w:trPr>
          <w:trHeight w:val="300"/>
        </w:trPr>
        <w:tc>
          <w:tcPr>
            <w:tcW w:w="216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DAIT 3 Yr ATE</w:t>
            </w:r>
          </w:p>
        </w:tc>
        <w:tc>
          <w:tcPr>
            <w:tcW w:w="986"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0.077*</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 </w:t>
            </w:r>
          </w:p>
        </w:tc>
        <w:tc>
          <w:tcPr>
            <w:tcW w:w="986"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0.030+</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p>
        </w:tc>
      </w:tr>
      <w:tr w:rsidR="00152DF1" w:rsidRPr="0002158F" w:rsidTr="003A6F5C">
        <w:trPr>
          <w:trHeight w:val="300"/>
        </w:trPr>
        <w:tc>
          <w:tcPr>
            <w:tcW w:w="216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rPr>
            </w:pPr>
          </w:p>
        </w:tc>
        <w:tc>
          <w:tcPr>
            <w:tcW w:w="986"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(0.031)</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 </w:t>
            </w:r>
          </w:p>
        </w:tc>
        <w:tc>
          <w:tcPr>
            <w:tcW w:w="986"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(0.016)</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p>
        </w:tc>
      </w:tr>
      <w:tr w:rsidR="00152DF1" w:rsidRPr="0002158F" w:rsidTr="003A6F5C">
        <w:trPr>
          <w:trHeight w:val="300"/>
        </w:trPr>
        <w:tc>
          <w:tcPr>
            <w:tcW w:w="216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CBAxDAIT 3 Yr ATE</w:t>
            </w:r>
          </w:p>
        </w:tc>
        <w:tc>
          <w:tcPr>
            <w:tcW w:w="986"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-0.002</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 </w:t>
            </w:r>
          </w:p>
        </w:tc>
        <w:tc>
          <w:tcPr>
            <w:tcW w:w="986"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-0.007</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p>
        </w:tc>
      </w:tr>
      <w:tr w:rsidR="00152DF1" w:rsidRPr="0002158F" w:rsidTr="003A6F5C">
        <w:trPr>
          <w:trHeight w:val="300"/>
        </w:trPr>
        <w:tc>
          <w:tcPr>
            <w:tcW w:w="216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rPr>
            </w:pPr>
          </w:p>
        </w:tc>
        <w:tc>
          <w:tcPr>
            <w:tcW w:w="986"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(0.053)</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 </w:t>
            </w:r>
          </w:p>
        </w:tc>
        <w:tc>
          <w:tcPr>
            <w:tcW w:w="986"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(0.025)</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p>
        </w:tc>
      </w:tr>
      <w:tr w:rsidR="00152DF1" w:rsidRPr="0002158F" w:rsidTr="003A6F5C">
        <w:trPr>
          <w:trHeight w:val="300"/>
        </w:trPr>
        <w:tc>
          <w:tcPr>
            <w:tcW w:w="216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 xml:space="preserve">DAIT </w:t>
            </w:r>
            <w:r w:rsidR="00C85448" w:rsidRPr="0002158F">
              <w:rPr>
                <w:rFonts w:ascii="Arial" w:eastAsia="Times New Roman" w:hAnsi="Arial" w:cs="Arial"/>
                <w:color w:val="000000"/>
              </w:rPr>
              <w:t>First</w:t>
            </w:r>
            <w:r w:rsidRPr="0002158F">
              <w:rPr>
                <w:rFonts w:ascii="Arial" w:eastAsia="Times New Roman" w:hAnsi="Arial" w:cs="Arial"/>
                <w:color w:val="000000"/>
              </w:rPr>
              <w:t xml:space="preserve"> Yr ATE</w:t>
            </w:r>
          </w:p>
        </w:tc>
        <w:tc>
          <w:tcPr>
            <w:tcW w:w="986"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 </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0.056*</w:t>
            </w:r>
          </w:p>
        </w:tc>
        <w:tc>
          <w:tcPr>
            <w:tcW w:w="986"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0.020+</w:t>
            </w:r>
          </w:p>
        </w:tc>
      </w:tr>
      <w:tr w:rsidR="00152DF1" w:rsidRPr="0002158F" w:rsidTr="003A6F5C">
        <w:trPr>
          <w:trHeight w:val="300"/>
        </w:trPr>
        <w:tc>
          <w:tcPr>
            <w:tcW w:w="216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rPr>
            </w:pPr>
          </w:p>
        </w:tc>
        <w:tc>
          <w:tcPr>
            <w:tcW w:w="986"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 </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(0.025)</w:t>
            </w:r>
          </w:p>
        </w:tc>
        <w:tc>
          <w:tcPr>
            <w:tcW w:w="986"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(0.012)</w:t>
            </w:r>
          </w:p>
        </w:tc>
      </w:tr>
      <w:tr w:rsidR="00152DF1" w:rsidRPr="0002158F" w:rsidTr="003A6F5C">
        <w:trPr>
          <w:trHeight w:val="300"/>
        </w:trPr>
        <w:tc>
          <w:tcPr>
            <w:tcW w:w="216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 xml:space="preserve">CBAxDAIT </w:t>
            </w:r>
            <w:r w:rsidR="00C85448" w:rsidRPr="0002158F">
              <w:rPr>
                <w:rFonts w:ascii="Arial" w:eastAsia="Times New Roman" w:hAnsi="Arial" w:cs="Arial"/>
                <w:color w:val="000000"/>
              </w:rPr>
              <w:t>First</w:t>
            </w:r>
            <w:r w:rsidRPr="0002158F">
              <w:rPr>
                <w:rFonts w:ascii="Arial" w:eastAsia="Times New Roman" w:hAnsi="Arial" w:cs="Arial"/>
                <w:color w:val="000000"/>
              </w:rPr>
              <w:t xml:space="preserve"> Yr ATE</w:t>
            </w:r>
          </w:p>
        </w:tc>
        <w:tc>
          <w:tcPr>
            <w:tcW w:w="986"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 </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0.000</w:t>
            </w:r>
          </w:p>
        </w:tc>
        <w:tc>
          <w:tcPr>
            <w:tcW w:w="986"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-0.004</w:t>
            </w:r>
          </w:p>
        </w:tc>
      </w:tr>
      <w:tr w:rsidR="00152DF1" w:rsidRPr="0002158F" w:rsidTr="003A6F5C">
        <w:trPr>
          <w:trHeight w:val="300"/>
        </w:trPr>
        <w:tc>
          <w:tcPr>
            <w:tcW w:w="216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rPr>
            </w:pPr>
          </w:p>
        </w:tc>
        <w:tc>
          <w:tcPr>
            <w:tcW w:w="986"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 </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(0.038)</w:t>
            </w:r>
          </w:p>
        </w:tc>
        <w:tc>
          <w:tcPr>
            <w:tcW w:w="986"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(0.022)</w:t>
            </w:r>
          </w:p>
        </w:tc>
      </w:tr>
      <w:tr w:rsidR="00152DF1" w:rsidRPr="0002158F" w:rsidTr="003A6F5C">
        <w:trPr>
          <w:trHeight w:val="300"/>
        </w:trPr>
        <w:tc>
          <w:tcPr>
            <w:tcW w:w="216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 xml:space="preserve">DAIT </w:t>
            </w:r>
            <w:r w:rsidR="00003F5A" w:rsidRPr="0002158F">
              <w:rPr>
                <w:rFonts w:ascii="Arial" w:eastAsia="Times New Roman" w:hAnsi="Arial" w:cs="Arial"/>
                <w:color w:val="000000"/>
              </w:rPr>
              <w:t>Second</w:t>
            </w:r>
            <w:r w:rsidRPr="0002158F">
              <w:rPr>
                <w:rFonts w:ascii="Arial" w:eastAsia="Times New Roman" w:hAnsi="Arial" w:cs="Arial"/>
                <w:color w:val="000000"/>
              </w:rPr>
              <w:t xml:space="preserve"> Yr ATE</w:t>
            </w:r>
          </w:p>
        </w:tc>
        <w:tc>
          <w:tcPr>
            <w:tcW w:w="986"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 </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0.095*</w:t>
            </w:r>
          </w:p>
        </w:tc>
        <w:tc>
          <w:tcPr>
            <w:tcW w:w="986"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0.036+</w:t>
            </w:r>
          </w:p>
        </w:tc>
      </w:tr>
      <w:tr w:rsidR="00152DF1" w:rsidRPr="0002158F" w:rsidTr="003A6F5C">
        <w:trPr>
          <w:trHeight w:val="300"/>
        </w:trPr>
        <w:tc>
          <w:tcPr>
            <w:tcW w:w="216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rPr>
            </w:pPr>
          </w:p>
        </w:tc>
        <w:tc>
          <w:tcPr>
            <w:tcW w:w="986"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 </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(0.037)</w:t>
            </w:r>
          </w:p>
        </w:tc>
        <w:tc>
          <w:tcPr>
            <w:tcW w:w="986"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(0.019)</w:t>
            </w:r>
          </w:p>
        </w:tc>
      </w:tr>
      <w:tr w:rsidR="00152DF1" w:rsidRPr="0002158F" w:rsidTr="003A6F5C">
        <w:trPr>
          <w:trHeight w:val="300"/>
        </w:trPr>
        <w:tc>
          <w:tcPr>
            <w:tcW w:w="216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 xml:space="preserve">CBAxDAIT </w:t>
            </w:r>
            <w:r w:rsidR="00003F5A" w:rsidRPr="0002158F">
              <w:rPr>
                <w:rFonts w:ascii="Arial" w:eastAsia="Times New Roman" w:hAnsi="Arial" w:cs="Arial"/>
                <w:color w:val="000000"/>
              </w:rPr>
              <w:t>Second</w:t>
            </w:r>
            <w:r w:rsidRPr="0002158F">
              <w:rPr>
                <w:rFonts w:ascii="Arial" w:eastAsia="Times New Roman" w:hAnsi="Arial" w:cs="Arial"/>
                <w:color w:val="000000"/>
              </w:rPr>
              <w:t xml:space="preserve"> Yr ATE</w:t>
            </w:r>
          </w:p>
        </w:tc>
        <w:tc>
          <w:tcPr>
            <w:tcW w:w="986"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 </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-0.007</w:t>
            </w:r>
          </w:p>
        </w:tc>
        <w:tc>
          <w:tcPr>
            <w:tcW w:w="986"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-0.006</w:t>
            </w:r>
          </w:p>
        </w:tc>
      </w:tr>
      <w:tr w:rsidR="00152DF1" w:rsidRPr="0002158F" w:rsidTr="003A6F5C">
        <w:trPr>
          <w:trHeight w:val="300"/>
        </w:trPr>
        <w:tc>
          <w:tcPr>
            <w:tcW w:w="216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rPr>
            </w:pPr>
          </w:p>
        </w:tc>
        <w:tc>
          <w:tcPr>
            <w:tcW w:w="986"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 </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(0.060)</w:t>
            </w:r>
          </w:p>
        </w:tc>
        <w:tc>
          <w:tcPr>
            <w:tcW w:w="986"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(0.025)</w:t>
            </w:r>
          </w:p>
        </w:tc>
      </w:tr>
      <w:tr w:rsidR="00152DF1" w:rsidRPr="0002158F" w:rsidTr="003A6F5C">
        <w:trPr>
          <w:trHeight w:val="300"/>
        </w:trPr>
        <w:tc>
          <w:tcPr>
            <w:tcW w:w="216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 xml:space="preserve">DAIT </w:t>
            </w:r>
            <w:r w:rsidR="00503CCD" w:rsidRPr="0002158F">
              <w:rPr>
                <w:rFonts w:ascii="Arial" w:eastAsia="Times New Roman" w:hAnsi="Arial" w:cs="Arial"/>
                <w:color w:val="000000"/>
              </w:rPr>
              <w:t>Third</w:t>
            </w:r>
            <w:r w:rsidRPr="0002158F">
              <w:rPr>
                <w:rFonts w:ascii="Arial" w:eastAsia="Times New Roman" w:hAnsi="Arial" w:cs="Arial"/>
                <w:color w:val="000000"/>
              </w:rPr>
              <w:t xml:space="preserve"> Yr ATE</w:t>
            </w:r>
          </w:p>
        </w:tc>
        <w:tc>
          <w:tcPr>
            <w:tcW w:w="986"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 </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0.094*</w:t>
            </w:r>
          </w:p>
        </w:tc>
        <w:tc>
          <w:tcPr>
            <w:tcW w:w="986"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0.043+</w:t>
            </w:r>
          </w:p>
        </w:tc>
      </w:tr>
      <w:tr w:rsidR="00152DF1" w:rsidRPr="0002158F" w:rsidTr="003A6F5C">
        <w:trPr>
          <w:trHeight w:val="300"/>
        </w:trPr>
        <w:tc>
          <w:tcPr>
            <w:tcW w:w="216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rPr>
            </w:pPr>
          </w:p>
        </w:tc>
        <w:tc>
          <w:tcPr>
            <w:tcW w:w="986"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 </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(0.045)</w:t>
            </w:r>
          </w:p>
        </w:tc>
        <w:tc>
          <w:tcPr>
            <w:tcW w:w="986"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(0.024)</w:t>
            </w:r>
          </w:p>
        </w:tc>
      </w:tr>
      <w:tr w:rsidR="00152DF1" w:rsidRPr="0002158F" w:rsidTr="003A6F5C">
        <w:trPr>
          <w:trHeight w:val="300"/>
        </w:trPr>
        <w:tc>
          <w:tcPr>
            <w:tcW w:w="216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 xml:space="preserve">CBAxDAIT </w:t>
            </w:r>
            <w:r w:rsidR="00503CCD" w:rsidRPr="0002158F">
              <w:rPr>
                <w:rFonts w:ascii="Arial" w:eastAsia="Times New Roman" w:hAnsi="Arial" w:cs="Arial"/>
                <w:color w:val="000000"/>
              </w:rPr>
              <w:t>Third</w:t>
            </w:r>
            <w:r w:rsidRPr="0002158F">
              <w:rPr>
                <w:rFonts w:ascii="Arial" w:eastAsia="Times New Roman" w:hAnsi="Arial" w:cs="Arial"/>
                <w:color w:val="000000"/>
              </w:rPr>
              <w:t xml:space="preserve"> Yr ATE</w:t>
            </w:r>
          </w:p>
        </w:tc>
        <w:tc>
          <w:tcPr>
            <w:tcW w:w="986"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 </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0.001</w:t>
            </w:r>
          </w:p>
        </w:tc>
        <w:tc>
          <w:tcPr>
            <w:tcW w:w="986"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-0.016</w:t>
            </w:r>
          </w:p>
        </w:tc>
      </w:tr>
      <w:tr w:rsidR="00152DF1" w:rsidRPr="0002158F" w:rsidTr="003A6F5C">
        <w:trPr>
          <w:trHeight w:val="300"/>
        </w:trPr>
        <w:tc>
          <w:tcPr>
            <w:tcW w:w="216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rPr>
            </w:pPr>
          </w:p>
        </w:tc>
        <w:tc>
          <w:tcPr>
            <w:tcW w:w="986"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 </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(0.073)</w:t>
            </w:r>
          </w:p>
        </w:tc>
        <w:tc>
          <w:tcPr>
            <w:tcW w:w="986"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(0.032)</w:t>
            </w:r>
          </w:p>
        </w:tc>
      </w:tr>
      <w:tr w:rsidR="00152DF1" w:rsidRPr="0002158F" w:rsidTr="003A6F5C">
        <w:trPr>
          <w:trHeight w:val="300"/>
        </w:trPr>
        <w:tc>
          <w:tcPr>
            <w:tcW w:w="216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Constant</w:t>
            </w:r>
          </w:p>
        </w:tc>
        <w:tc>
          <w:tcPr>
            <w:tcW w:w="986"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0.303**</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0.280**</w:t>
            </w:r>
          </w:p>
        </w:tc>
        <w:tc>
          <w:tcPr>
            <w:tcW w:w="986"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-0.113</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-0.123</w:t>
            </w:r>
          </w:p>
        </w:tc>
      </w:tr>
      <w:tr w:rsidR="00152DF1" w:rsidRPr="0002158F" w:rsidTr="003A6F5C">
        <w:trPr>
          <w:trHeight w:val="300"/>
        </w:trPr>
        <w:tc>
          <w:tcPr>
            <w:tcW w:w="216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rPr>
            </w:pPr>
          </w:p>
        </w:tc>
        <w:tc>
          <w:tcPr>
            <w:tcW w:w="986"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(0.097)</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(0.097)</w:t>
            </w:r>
          </w:p>
        </w:tc>
        <w:tc>
          <w:tcPr>
            <w:tcW w:w="986"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(0.112)</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(0.110)</w:t>
            </w:r>
          </w:p>
        </w:tc>
      </w:tr>
      <w:tr w:rsidR="00152DF1" w:rsidRPr="0002158F" w:rsidTr="003A6F5C">
        <w:trPr>
          <w:trHeight w:val="300"/>
        </w:trPr>
        <w:tc>
          <w:tcPr>
            <w:tcW w:w="2160" w:type="dxa"/>
            <w:tcBorders>
              <w:top w:val="single" w:sz="4" w:space="0" w:color="auto"/>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Adj. R-squared</w:t>
            </w:r>
          </w:p>
        </w:tc>
        <w:tc>
          <w:tcPr>
            <w:tcW w:w="986" w:type="dxa"/>
            <w:tcBorders>
              <w:top w:val="single" w:sz="4" w:space="0" w:color="auto"/>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0.676</w:t>
            </w:r>
          </w:p>
        </w:tc>
        <w:tc>
          <w:tcPr>
            <w:tcW w:w="986" w:type="dxa"/>
            <w:tcBorders>
              <w:top w:val="single" w:sz="4" w:space="0" w:color="auto"/>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0.676</w:t>
            </w:r>
          </w:p>
        </w:tc>
        <w:tc>
          <w:tcPr>
            <w:tcW w:w="986" w:type="dxa"/>
            <w:tcBorders>
              <w:top w:val="single" w:sz="4" w:space="0" w:color="auto"/>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0.799</w:t>
            </w:r>
          </w:p>
        </w:tc>
        <w:tc>
          <w:tcPr>
            <w:tcW w:w="986" w:type="dxa"/>
            <w:tcBorders>
              <w:top w:val="single" w:sz="4" w:space="0" w:color="auto"/>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0.800</w:t>
            </w:r>
          </w:p>
        </w:tc>
      </w:tr>
      <w:tr w:rsidR="00152DF1" w:rsidRPr="0002158F" w:rsidTr="003A6F5C">
        <w:trPr>
          <w:trHeight w:val="300"/>
        </w:trPr>
        <w:tc>
          <w:tcPr>
            <w:tcW w:w="216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 of Students</w:t>
            </w:r>
          </w:p>
        </w:tc>
        <w:tc>
          <w:tcPr>
            <w:tcW w:w="986"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6978424</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6978424</w:t>
            </w:r>
          </w:p>
        </w:tc>
        <w:tc>
          <w:tcPr>
            <w:tcW w:w="986"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7143738</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7143738</w:t>
            </w:r>
          </w:p>
        </w:tc>
      </w:tr>
      <w:tr w:rsidR="00152DF1" w:rsidRPr="0002158F" w:rsidTr="003A6F5C">
        <w:trPr>
          <w:trHeight w:val="300"/>
        </w:trPr>
        <w:tc>
          <w:tcPr>
            <w:tcW w:w="2160" w:type="dxa"/>
            <w:tcBorders>
              <w:top w:val="nil"/>
              <w:left w:val="single" w:sz="4" w:space="0" w:color="auto"/>
              <w:bottom w:val="single" w:sz="4" w:space="0" w:color="auto"/>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 of districts</w:t>
            </w:r>
          </w:p>
        </w:tc>
        <w:tc>
          <w:tcPr>
            <w:tcW w:w="986" w:type="dxa"/>
            <w:tcBorders>
              <w:top w:val="nil"/>
              <w:left w:val="single" w:sz="4" w:space="0" w:color="auto"/>
              <w:bottom w:val="single" w:sz="4" w:space="0" w:color="auto"/>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66</w:t>
            </w:r>
          </w:p>
        </w:tc>
        <w:tc>
          <w:tcPr>
            <w:tcW w:w="986" w:type="dxa"/>
            <w:tcBorders>
              <w:top w:val="nil"/>
              <w:left w:val="nil"/>
              <w:bottom w:val="single" w:sz="4" w:space="0" w:color="auto"/>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66</w:t>
            </w:r>
          </w:p>
        </w:tc>
        <w:tc>
          <w:tcPr>
            <w:tcW w:w="986" w:type="dxa"/>
            <w:tcBorders>
              <w:top w:val="nil"/>
              <w:left w:val="nil"/>
              <w:bottom w:val="single" w:sz="4" w:space="0" w:color="auto"/>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66</w:t>
            </w:r>
          </w:p>
        </w:tc>
        <w:tc>
          <w:tcPr>
            <w:tcW w:w="986" w:type="dxa"/>
            <w:tcBorders>
              <w:top w:val="nil"/>
              <w:left w:val="nil"/>
              <w:bottom w:val="single" w:sz="4" w:space="0" w:color="auto"/>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66</w:t>
            </w:r>
          </w:p>
        </w:tc>
      </w:tr>
    </w:tbl>
    <w:p w:rsidR="00152DF1" w:rsidRPr="0002158F" w:rsidRDefault="00152DF1" w:rsidP="009C11AF">
      <w:pPr>
        <w:rPr>
          <w:rFonts w:ascii="Arial" w:hAnsi="Arial" w:cs="Arial"/>
        </w:rPr>
      </w:pPr>
      <w:r w:rsidRPr="0002158F">
        <w:rPr>
          <w:rFonts w:ascii="Arial" w:eastAsia="Times New Roman" w:hAnsi="Arial" w:cs="Arial"/>
          <w:i/>
          <w:color w:val="000000"/>
        </w:rPr>
        <w:t>+ p&lt;0.10, * p&lt;0.05, ** p&lt;0.01, *** p&lt;0.001</w:t>
      </w:r>
    </w:p>
    <w:p w:rsidR="00542C3F" w:rsidRPr="0002158F" w:rsidRDefault="00542C3F" w:rsidP="009C11AF">
      <w:pPr>
        <w:spacing w:after="0"/>
        <w:rPr>
          <w:rFonts w:ascii="Arial" w:hAnsi="Arial" w:cs="Arial"/>
        </w:rPr>
      </w:pPr>
    </w:p>
    <w:p w:rsidR="00542C3F" w:rsidRPr="0002158F" w:rsidRDefault="00542C3F" w:rsidP="009C11AF">
      <w:pPr>
        <w:spacing w:after="0"/>
        <w:rPr>
          <w:rFonts w:ascii="Arial" w:hAnsi="Arial" w:cs="Arial"/>
        </w:rPr>
      </w:pPr>
      <w:r w:rsidRPr="0002158F">
        <w:rPr>
          <w:rFonts w:ascii="Arial" w:hAnsi="Arial" w:cs="Arial"/>
        </w:rPr>
        <w:br w:type="page"/>
      </w:r>
    </w:p>
    <w:p w:rsidR="00F46611" w:rsidRPr="0002158F" w:rsidRDefault="00F46611" w:rsidP="009C11AF">
      <w:pPr>
        <w:pStyle w:val="Caption"/>
        <w:keepNext/>
        <w:spacing w:line="276" w:lineRule="auto"/>
        <w:rPr>
          <w:rFonts w:ascii="Arial" w:hAnsi="Arial" w:cs="Arial"/>
          <w:sz w:val="24"/>
          <w:szCs w:val="24"/>
        </w:rPr>
      </w:pPr>
      <w:bookmarkStart w:id="93" w:name="_Ref323559499"/>
      <w:bookmarkStart w:id="94" w:name="_Toc199316059"/>
      <w:r w:rsidRPr="0002158F">
        <w:rPr>
          <w:rFonts w:ascii="Arial" w:hAnsi="Arial" w:cs="Arial"/>
          <w:sz w:val="24"/>
          <w:szCs w:val="24"/>
        </w:rPr>
        <w:lastRenderedPageBreak/>
        <w:t xml:space="preserve">Table </w:t>
      </w:r>
      <w:r w:rsidR="00CD2448" w:rsidRPr="0002158F">
        <w:rPr>
          <w:rFonts w:ascii="Arial" w:hAnsi="Arial" w:cs="Arial"/>
          <w:sz w:val="24"/>
          <w:szCs w:val="24"/>
        </w:rPr>
        <w:fldChar w:fldCharType="begin"/>
      </w:r>
      <w:r w:rsidR="00CD5C93" w:rsidRPr="0002158F">
        <w:rPr>
          <w:rFonts w:ascii="Arial" w:hAnsi="Arial" w:cs="Arial"/>
          <w:sz w:val="24"/>
          <w:szCs w:val="24"/>
        </w:rPr>
        <w:instrText xml:space="preserve"> SEQ Table \* ARABIC </w:instrText>
      </w:r>
      <w:r w:rsidR="00CD2448" w:rsidRPr="0002158F">
        <w:rPr>
          <w:rFonts w:ascii="Arial" w:hAnsi="Arial" w:cs="Arial"/>
          <w:sz w:val="24"/>
          <w:szCs w:val="24"/>
        </w:rPr>
        <w:fldChar w:fldCharType="separate"/>
      </w:r>
      <w:r w:rsidR="009E2D5B">
        <w:rPr>
          <w:rFonts w:ascii="Arial" w:hAnsi="Arial" w:cs="Arial"/>
          <w:noProof/>
          <w:sz w:val="24"/>
          <w:szCs w:val="24"/>
        </w:rPr>
        <w:t>24</w:t>
      </w:r>
      <w:r w:rsidR="00CD2448" w:rsidRPr="0002158F">
        <w:rPr>
          <w:rFonts w:ascii="Arial" w:hAnsi="Arial" w:cs="Arial"/>
          <w:noProof/>
          <w:sz w:val="24"/>
          <w:szCs w:val="24"/>
        </w:rPr>
        <w:fldChar w:fldCharType="end"/>
      </w:r>
      <w:bookmarkEnd w:id="93"/>
      <w:r w:rsidRPr="0002158F">
        <w:rPr>
          <w:rFonts w:ascii="Arial" w:hAnsi="Arial" w:cs="Arial"/>
          <w:sz w:val="24"/>
          <w:szCs w:val="24"/>
        </w:rPr>
        <w:t>. Estimates of DAITs with Stronger CBAs on Student Achievement Outcomes (Combined Cohorts 1 &amp; 2)</w:t>
      </w:r>
      <w:bookmarkEnd w:id="94"/>
    </w:p>
    <w:tbl>
      <w:tblPr>
        <w:tblW w:w="6144" w:type="dxa"/>
        <w:tblInd w:w="93" w:type="dxa"/>
        <w:tblLook w:val="04A0" w:firstRow="1" w:lastRow="0" w:firstColumn="1" w:lastColumn="0" w:noHBand="0" w:noVBand="1"/>
      </w:tblPr>
      <w:tblGrid>
        <w:gridCol w:w="2200"/>
        <w:gridCol w:w="1073"/>
        <w:gridCol w:w="1073"/>
        <w:gridCol w:w="1073"/>
        <w:gridCol w:w="1073"/>
      </w:tblGrid>
      <w:tr w:rsidR="00152DF1" w:rsidRPr="0002158F" w:rsidTr="003A6F5C">
        <w:trPr>
          <w:trHeight w:val="300"/>
        </w:trPr>
        <w:tc>
          <w:tcPr>
            <w:tcW w:w="2200" w:type="dxa"/>
            <w:tcBorders>
              <w:top w:val="single" w:sz="4" w:space="0" w:color="auto"/>
              <w:left w:val="single" w:sz="4" w:space="0" w:color="auto"/>
              <w:bottom w:val="single" w:sz="4" w:space="0" w:color="auto"/>
              <w:right w:val="nil"/>
            </w:tcBorders>
            <w:shd w:val="clear" w:color="auto" w:fill="D9D9D9"/>
            <w:noWrap/>
            <w:vAlign w:val="bottom"/>
            <w:hideMark/>
          </w:tcPr>
          <w:p w:rsidR="00152DF1" w:rsidRPr="0002158F" w:rsidRDefault="00152DF1" w:rsidP="009C11AF">
            <w:pPr>
              <w:spacing w:after="0"/>
              <w:rPr>
                <w:rFonts w:ascii="Arial" w:eastAsia="Times New Roman" w:hAnsi="Arial" w:cs="Arial"/>
                <w:b/>
              </w:rPr>
            </w:pPr>
            <w:r w:rsidRPr="0002158F">
              <w:rPr>
                <w:rFonts w:ascii="Arial" w:eastAsia="Times New Roman" w:hAnsi="Arial" w:cs="Arial"/>
                <w:b/>
              </w:rPr>
              <w:t> </w:t>
            </w:r>
          </w:p>
        </w:tc>
        <w:tc>
          <w:tcPr>
            <w:tcW w:w="1972" w:type="dxa"/>
            <w:gridSpan w:val="2"/>
            <w:tcBorders>
              <w:top w:val="single" w:sz="4" w:space="0" w:color="auto"/>
              <w:left w:val="single" w:sz="4" w:space="0" w:color="auto"/>
              <w:bottom w:val="single" w:sz="4" w:space="0" w:color="auto"/>
              <w:right w:val="single" w:sz="4" w:space="0" w:color="000000"/>
            </w:tcBorders>
            <w:shd w:val="clear" w:color="auto" w:fill="D9D9D9"/>
            <w:noWrap/>
            <w:vAlign w:val="bottom"/>
            <w:hideMark/>
          </w:tcPr>
          <w:p w:rsidR="00152DF1" w:rsidRPr="0002158F" w:rsidRDefault="00152DF1" w:rsidP="009C11AF">
            <w:pPr>
              <w:spacing w:after="0"/>
              <w:jc w:val="center"/>
              <w:rPr>
                <w:rFonts w:ascii="Arial" w:eastAsia="Times New Roman" w:hAnsi="Arial" w:cs="Arial"/>
                <w:b/>
                <w:color w:val="000000"/>
              </w:rPr>
            </w:pPr>
            <w:r w:rsidRPr="0002158F">
              <w:rPr>
                <w:rFonts w:ascii="Arial" w:eastAsia="Times New Roman" w:hAnsi="Arial" w:cs="Arial"/>
                <w:b/>
                <w:color w:val="000000"/>
              </w:rPr>
              <w:t>Math</w:t>
            </w:r>
          </w:p>
        </w:tc>
        <w:tc>
          <w:tcPr>
            <w:tcW w:w="1972" w:type="dxa"/>
            <w:gridSpan w:val="2"/>
            <w:tcBorders>
              <w:top w:val="single" w:sz="4" w:space="0" w:color="auto"/>
              <w:left w:val="nil"/>
              <w:bottom w:val="single" w:sz="4" w:space="0" w:color="auto"/>
              <w:right w:val="single" w:sz="4" w:space="0" w:color="auto"/>
            </w:tcBorders>
            <w:shd w:val="clear" w:color="auto" w:fill="D9D9D9"/>
            <w:noWrap/>
            <w:vAlign w:val="bottom"/>
            <w:hideMark/>
          </w:tcPr>
          <w:p w:rsidR="00152DF1" w:rsidRPr="0002158F" w:rsidRDefault="00152DF1" w:rsidP="009C11AF">
            <w:pPr>
              <w:spacing w:after="0"/>
              <w:jc w:val="center"/>
              <w:rPr>
                <w:rFonts w:ascii="Arial" w:eastAsia="Times New Roman" w:hAnsi="Arial" w:cs="Arial"/>
                <w:b/>
                <w:color w:val="000000"/>
              </w:rPr>
            </w:pPr>
            <w:r w:rsidRPr="0002158F">
              <w:rPr>
                <w:rFonts w:ascii="Arial" w:eastAsia="Times New Roman" w:hAnsi="Arial" w:cs="Arial"/>
                <w:b/>
                <w:color w:val="000000"/>
              </w:rPr>
              <w:t>ELA</w:t>
            </w:r>
          </w:p>
        </w:tc>
      </w:tr>
      <w:tr w:rsidR="00152DF1" w:rsidRPr="0002158F" w:rsidTr="003A6F5C">
        <w:trPr>
          <w:trHeight w:val="300"/>
        </w:trPr>
        <w:tc>
          <w:tcPr>
            <w:tcW w:w="2200" w:type="dxa"/>
            <w:tcBorders>
              <w:top w:val="nil"/>
              <w:left w:val="single" w:sz="4" w:space="0" w:color="auto"/>
              <w:bottom w:val="single" w:sz="4" w:space="0" w:color="auto"/>
              <w:right w:val="nil"/>
            </w:tcBorders>
            <w:shd w:val="clear" w:color="auto" w:fill="D9D9D9"/>
            <w:noWrap/>
            <w:vAlign w:val="bottom"/>
            <w:hideMark/>
          </w:tcPr>
          <w:p w:rsidR="00152DF1" w:rsidRPr="0002158F" w:rsidRDefault="00152DF1" w:rsidP="009C11AF">
            <w:pPr>
              <w:spacing w:after="0"/>
              <w:rPr>
                <w:rFonts w:ascii="Arial" w:eastAsia="Times New Roman" w:hAnsi="Arial" w:cs="Arial"/>
                <w:b/>
              </w:rPr>
            </w:pPr>
            <w:r w:rsidRPr="0002158F">
              <w:rPr>
                <w:rFonts w:ascii="Arial" w:eastAsia="Times New Roman" w:hAnsi="Arial" w:cs="Arial"/>
                <w:b/>
              </w:rPr>
              <w:t> </w:t>
            </w:r>
          </w:p>
        </w:tc>
        <w:tc>
          <w:tcPr>
            <w:tcW w:w="986" w:type="dxa"/>
            <w:tcBorders>
              <w:top w:val="nil"/>
              <w:left w:val="single" w:sz="4" w:space="0" w:color="auto"/>
              <w:bottom w:val="single" w:sz="4" w:space="0" w:color="auto"/>
              <w:right w:val="nil"/>
            </w:tcBorders>
            <w:shd w:val="clear" w:color="auto" w:fill="D9D9D9"/>
            <w:noWrap/>
            <w:vAlign w:val="bottom"/>
            <w:hideMark/>
          </w:tcPr>
          <w:p w:rsidR="00152DF1" w:rsidRPr="0002158F" w:rsidRDefault="00152DF1" w:rsidP="009C11AF">
            <w:pPr>
              <w:spacing w:after="0"/>
              <w:jc w:val="center"/>
              <w:rPr>
                <w:rFonts w:ascii="Arial" w:eastAsia="Times New Roman" w:hAnsi="Arial" w:cs="Arial"/>
                <w:b/>
                <w:color w:val="000000"/>
              </w:rPr>
            </w:pPr>
            <w:r w:rsidRPr="0002158F">
              <w:rPr>
                <w:rFonts w:ascii="Arial" w:eastAsia="Times New Roman" w:hAnsi="Arial" w:cs="Arial"/>
                <w:b/>
                <w:color w:val="000000"/>
              </w:rPr>
              <w:t>(1)</w:t>
            </w:r>
          </w:p>
        </w:tc>
        <w:tc>
          <w:tcPr>
            <w:tcW w:w="986" w:type="dxa"/>
            <w:tcBorders>
              <w:top w:val="nil"/>
              <w:left w:val="nil"/>
              <w:bottom w:val="single" w:sz="4" w:space="0" w:color="auto"/>
              <w:right w:val="single" w:sz="4" w:space="0" w:color="auto"/>
            </w:tcBorders>
            <w:shd w:val="clear" w:color="auto" w:fill="D9D9D9"/>
            <w:noWrap/>
            <w:vAlign w:val="bottom"/>
            <w:hideMark/>
          </w:tcPr>
          <w:p w:rsidR="00152DF1" w:rsidRPr="0002158F" w:rsidRDefault="00152DF1" w:rsidP="009C11AF">
            <w:pPr>
              <w:spacing w:after="0"/>
              <w:jc w:val="center"/>
              <w:rPr>
                <w:rFonts w:ascii="Arial" w:eastAsia="Times New Roman" w:hAnsi="Arial" w:cs="Arial"/>
                <w:b/>
                <w:color w:val="000000"/>
              </w:rPr>
            </w:pPr>
            <w:r w:rsidRPr="0002158F">
              <w:rPr>
                <w:rFonts w:ascii="Arial" w:eastAsia="Times New Roman" w:hAnsi="Arial" w:cs="Arial"/>
                <w:b/>
                <w:color w:val="000000"/>
              </w:rPr>
              <w:t>(2)</w:t>
            </w:r>
          </w:p>
        </w:tc>
        <w:tc>
          <w:tcPr>
            <w:tcW w:w="986" w:type="dxa"/>
            <w:tcBorders>
              <w:top w:val="nil"/>
              <w:left w:val="nil"/>
              <w:bottom w:val="single" w:sz="4" w:space="0" w:color="auto"/>
              <w:right w:val="nil"/>
            </w:tcBorders>
            <w:shd w:val="clear" w:color="auto" w:fill="D9D9D9"/>
            <w:noWrap/>
            <w:vAlign w:val="bottom"/>
            <w:hideMark/>
          </w:tcPr>
          <w:p w:rsidR="00152DF1" w:rsidRPr="0002158F" w:rsidRDefault="00152DF1" w:rsidP="009C11AF">
            <w:pPr>
              <w:spacing w:after="0"/>
              <w:jc w:val="center"/>
              <w:rPr>
                <w:rFonts w:ascii="Arial" w:eastAsia="Times New Roman" w:hAnsi="Arial" w:cs="Arial"/>
                <w:b/>
                <w:color w:val="000000"/>
              </w:rPr>
            </w:pPr>
            <w:r w:rsidRPr="0002158F">
              <w:rPr>
                <w:rFonts w:ascii="Arial" w:eastAsia="Times New Roman" w:hAnsi="Arial" w:cs="Arial"/>
                <w:b/>
                <w:color w:val="000000"/>
              </w:rPr>
              <w:t>(3)</w:t>
            </w:r>
          </w:p>
        </w:tc>
        <w:tc>
          <w:tcPr>
            <w:tcW w:w="986" w:type="dxa"/>
            <w:tcBorders>
              <w:top w:val="nil"/>
              <w:left w:val="nil"/>
              <w:bottom w:val="single" w:sz="4" w:space="0" w:color="auto"/>
              <w:right w:val="single" w:sz="4" w:space="0" w:color="auto"/>
            </w:tcBorders>
            <w:shd w:val="clear" w:color="auto" w:fill="D9D9D9"/>
            <w:noWrap/>
            <w:vAlign w:val="bottom"/>
            <w:hideMark/>
          </w:tcPr>
          <w:p w:rsidR="00152DF1" w:rsidRPr="0002158F" w:rsidRDefault="00152DF1" w:rsidP="009C11AF">
            <w:pPr>
              <w:spacing w:after="0"/>
              <w:jc w:val="center"/>
              <w:rPr>
                <w:rFonts w:ascii="Arial" w:eastAsia="Times New Roman" w:hAnsi="Arial" w:cs="Arial"/>
                <w:b/>
                <w:color w:val="000000"/>
              </w:rPr>
            </w:pPr>
            <w:r w:rsidRPr="0002158F">
              <w:rPr>
                <w:rFonts w:ascii="Arial" w:eastAsia="Times New Roman" w:hAnsi="Arial" w:cs="Arial"/>
                <w:b/>
                <w:color w:val="000000"/>
              </w:rPr>
              <w:t>(4)</w:t>
            </w:r>
          </w:p>
        </w:tc>
      </w:tr>
      <w:tr w:rsidR="00152DF1" w:rsidRPr="0002158F" w:rsidTr="003A6F5C">
        <w:trPr>
          <w:trHeight w:val="300"/>
        </w:trPr>
        <w:tc>
          <w:tcPr>
            <w:tcW w:w="220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DAIT 2 Yr ATE</w:t>
            </w:r>
          </w:p>
        </w:tc>
        <w:tc>
          <w:tcPr>
            <w:tcW w:w="986"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0.067*</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 </w:t>
            </w:r>
          </w:p>
        </w:tc>
        <w:tc>
          <w:tcPr>
            <w:tcW w:w="986"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0.033*</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p>
        </w:tc>
      </w:tr>
      <w:tr w:rsidR="00152DF1" w:rsidRPr="0002158F" w:rsidTr="003A6F5C">
        <w:trPr>
          <w:trHeight w:val="300"/>
        </w:trPr>
        <w:tc>
          <w:tcPr>
            <w:tcW w:w="220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rPr>
            </w:pPr>
          </w:p>
        </w:tc>
        <w:tc>
          <w:tcPr>
            <w:tcW w:w="986"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(0.027)</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 </w:t>
            </w:r>
          </w:p>
        </w:tc>
        <w:tc>
          <w:tcPr>
            <w:tcW w:w="986"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(0.015)</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p>
        </w:tc>
      </w:tr>
      <w:tr w:rsidR="00152DF1" w:rsidRPr="0002158F" w:rsidTr="003A6F5C">
        <w:trPr>
          <w:trHeight w:val="300"/>
        </w:trPr>
        <w:tc>
          <w:tcPr>
            <w:tcW w:w="220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CBAxDAIT 2 Yr ATE</w:t>
            </w:r>
          </w:p>
        </w:tc>
        <w:tc>
          <w:tcPr>
            <w:tcW w:w="986"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-0.04</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 </w:t>
            </w:r>
          </w:p>
        </w:tc>
        <w:tc>
          <w:tcPr>
            <w:tcW w:w="986"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-0.022</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p>
        </w:tc>
      </w:tr>
      <w:tr w:rsidR="00152DF1" w:rsidRPr="0002158F" w:rsidTr="003A6F5C">
        <w:trPr>
          <w:trHeight w:val="300"/>
        </w:trPr>
        <w:tc>
          <w:tcPr>
            <w:tcW w:w="220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rPr>
            </w:pPr>
          </w:p>
        </w:tc>
        <w:tc>
          <w:tcPr>
            <w:tcW w:w="986"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(0.048)</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 </w:t>
            </w:r>
          </w:p>
        </w:tc>
        <w:tc>
          <w:tcPr>
            <w:tcW w:w="986"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(0.025)</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p>
        </w:tc>
      </w:tr>
      <w:tr w:rsidR="00152DF1" w:rsidRPr="0002158F" w:rsidTr="003A6F5C">
        <w:trPr>
          <w:trHeight w:val="300"/>
        </w:trPr>
        <w:tc>
          <w:tcPr>
            <w:tcW w:w="220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 xml:space="preserve">DAIT </w:t>
            </w:r>
            <w:r w:rsidR="00C85448" w:rsidRPr="0002158F">
              <w:rPr>
                <w:rFonts w:ascii="Arial" w:eastAsia="Times New Roman" w:hAnsi="Arial" w:cs="Arial"/>
                <w:color w:val="000000"/>
              </w:rPr>
              <w:t>First</w:t>
            </w:r>
            <w:r w:rsidRPr="0002158F">
              <w:rPr>
                <w:rFonts w:ascii="Arial" w:eastAsia="Times New Roman" w:hAnsi="Arial" w:cs="Arial"/>
                <w:color w:val="000000"/>
              </w:rPr>
              <w:t xml:space="preserve"> Yr ATE</w:t>
            </w:r>
          </w:p>
        </w:tc>
        <w:tc>
          <w:tcPr>
            <w:tcW w:w="986"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 </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0.058*</w:t>
            </w:r>
          </w:p>
        </w:tc>
        <w:tc>
          <w:tcPr>
            <w:tcW w:w="986"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0.028*</w:t>
            </w:r>
          </w:p>
        </w:tc>
      </w:tr>
      <w:tr w:rsidR="00152DF1" w:rsidRPr="0002158F" w:rsidTr="003A6F5C">
        <w:trPr>
          <w:trHeight w:val="300"/>
        </w:trPr>
        <w:tc>
          <w:tcPr>
            <w:tcW w:w="220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rPr>
            </w:pPr>
          </w:p>
        </w:tc>
        <w:tc>
          <w:tcPr>
            <w:tcW w:w="986"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 </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(0.023)</w:t>
            </w:r>
          </w:p>
        </w:tc>
        <w:tc>
          <w:tcPr>
            <w:tcW w:w="986"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(0.013)</w:t>
            </w:r>
          </w:p>
        </w:tc>
      </w:tr>
      <w:tr w:rsidR="00152DF1" w:rsidRPr="0002158F" w:rsidTr="003A6F5C">
        <w:trPr>
          <w:trHeight w:val="300"/>
        </w:trPr>
        <w:tc>
          <w:tcPr>
            <w:tcW w:w="220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 xml:space="preserve">CBAxDAIT </w:t>
            </w:r>
            <w:r w:rsidR="00C85448" w:rsidRPr="0002158F">
              <w:rPr>
                <w:rFonts w:ascii="Arial" w:eastAsia="Times New Roman" w:hAnsi="Arial" w:cs="Arial"/>
                <w:color w:val="000000"/>
              </w:rPr>
              <w:t>First</w:t>
            </w:r>
            <w:r w:rsidRPr="0002158F">
              <w:rPr>
                <w:rFonts w:ascii="Arial" w:eastAsia="Times New Roman" w:hAnsi="Arial" w:cs="Arial"/>
                <w:color w:val="000000"/>
              </w:rPr>
              <w:t xml:space="preserve"> Yr ATE</w:t>
            </w:r>
          </w:p>
        </w:tc>
        <w:tc>
          <w:tcPr>
            <w:tcW w:w="986"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 </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-0.037</w:t>
            </w:r>
          </w:p>
        </w:tc>
        <w:tc>
          <w:tcPr>
            <w:tcW w:w="986"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-0.021</w:t>
            </w:r>
          </w:p>
        </w:tc>
      </w:tr>
      <w:tr w:rsidR="00152DF1" w:rsidRPr="0002158F" w:rsidTr="003A6F5C">
        <w:trPr>
          <w:trHeight w:val="300"/>
        </w:trPr>
        <w:tc>
          <w:tcPr>
            <w:tcW w:w="220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rPr>
            </w:pPr>
          </w:p>
        </w:tc>
        <w:tc>
          <w:tcPr>
            <w:tcW w:w="986"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 </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(0.041)</w:t>
            </w:r>
          </w:p>
        </w:tc>
        <w:tc>
          <w:tcPr>
            <w:tcW w:w="986"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(0.023)</w:t>
            </w:r>
          </w:p>
        </w:tc>
      </w:tr>
      <w:tr w:rsidR="00152DF1" w:rsidRPr="0002158F" w:rsidTr="003A6F5C">
        <w:trPr>
          <w:trHeight w:val="300"/>
        </w:trPr>
        <w:tc>
          <w:tcPr>
            <w:tcW w:w="220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 xml:space="preserve">DAIT </w:t>
            </w:r>
            <w:r w:rsidR="00003F5A" w:rsidRPr="0002158F">
              <w:rPr>
                <w:rFonts w:ascii="Arial" w:eastAsia="Times New Roman" w:hAnsi="Arial" w:cs="Arial"/>
                <w:color w:val="000000"/>
              </w:rPr>
              <w:t>Second</w:t>
            </w:r>
            <w:r w:rsidRPr="0002158F">
              <w:rPr>
                <w:rFonts w:ascii="Arial" w:eastAsia="Times New Roman" w:hAnsi="Arial" w:cs="Arial"/>
                <w:color w:val="000000"/>
              </w:rPr>
              <w:t xml:space="preserve"> Yr ATE</w:t>
            </w:r>
          </w:p>
        </w:tc>
        <w:tc>
          <w:tcPr>
            <w:tcW w:w="986"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 </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0.081*</w:t>
            </w:r>
          </w:p>
        </w:tc>
        <w:tc>
          <w:tcPr>
            <w:tcW w:w="986"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0.040*</w:t>
            </w:r>
          </w:p>
        </w:tc>
      </w:tr>
      <w:tr w:rsidR="00152DF1" w:rsidRPr="0002158F" w:rsidTr="003A6F5C">
        <w:trPr>
          <w:trHeight w:val="300"/>
        </w:trPr>
        <w:tc>
          <w:tcPr>
            <w:tcW w:w="220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rPr>
            </w:pPr>
          </w:p>
        </w:tc>
        <w:tc>
          <w:tcPr>
            <w:tcW w:w="986"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 </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(0.035)</w:t>
            </w:r>
          </w:p>
        </w:tc>
        <w:tc>
          <w:tcPr>
            <w:tcW w:w="986"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(0.018)</w:t>
            </w:r>
          </w:p>
        </w:tc>
      </w:tr>
      <w:tr w:rsidR="00152DF1" w:rsidRPr="0002158F" w:rsidTr="003A6F5C">
        <w:trPr>
          <w:trHeight w:val="300"/>
        </w:trPr>
        <w:tc>
          <w:tcPr>
            <w:tcW w:w="220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 xml:space="preserve">CBAxDAIT </w:t>
            </w:r>
            <w:r w:rsidR="00003F5A" w:rsidRPr="0002158F">
              <w:rPr>
                <w:rFonts w:ascii="Arial" w:eastAsia="Times New Roman" w:hAnsi="Arial" w:cs="Arial"/>
                <w:color w:val="000000"/>
              </w:rPr>
              <w:t>Second</w:t>
            </w:r>
            <w:r w:rsidRPr="0002158F">
              <w:rPr>
                <w:rFonts w:ascii="Arial" w:eastAsia="Times New Roman" w:hAnsi="Arial" w:cs="Arial"/>
                <w:color w:val="000000"/>
              </w:rPr>
              <w:t xml:space="preserve"> Yr ATE</w:t>
            </w:r>
          </w:p>
        </w:tc>
        <w:tc>
          <w:tcPr>
            <w:tcW w:w="986"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 </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-0.044</w:t>
            </w:r>
          </w:p>
        </w:tc>
        <w:tc>
          <w:tcPr>
            <w:tcW w:w="986"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-0.023</w:t>
            </w:r>
          </w:p>
        </w:tc>
      </w:tr>
      <w:tr w:rsidR="00152DF1" w:rsidRPr="0002158F" w:rsidTr="003A6F5C">
        <w:trPr>
          <w:trHeight w:val="300"/>
        </w:trPr>
        <w:tc>
          <w:tcPr>
            <w:tcW w:w="220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rPr>
            </w:pPr>
          </w:p>
        </w:tc>
        <w:tc>
          <w:tcPr>
            <w:tcW w:w="986"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 </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(0.059)</w:t>
            </w:r>
          </w:p>
        </w:tc>
        <w:tc>
          <w:tcPr>
            <w:tcW w:w="986"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(0.030)</w:t>
            </w:r>
          </w:p>
        </w:tc>
      </w:tr>
      <w:tr w:rsidR="00152DF1" w:rsidRPr="0002158F" w:rsidTr="003A6F5C">
        <w:trPr>
          <w:trHeight w:val="300"/>
        </w:trPr>
        <w:tc>
          <w:tcPr>
            <w:tcW w:w="220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Constant</w:t>
            </w:r>
          </w:p>
        </w:tc>
        <w:tc>
          <w:tcPr>
            <w:tcW w:w="986"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0.271**</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0.256**</w:t>
            </w:r>
          </w:p>
        </w:tc>
        <w:tc>
          <w:tcPr>
            <w:tcW w:w="986"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-0.161</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-0.169</w:t>
            </w:r>
          </w:p>
        </w:tc>
      </w:tr>
      <w:tr w:rsidR="00152DF1" w:rsidRPr="0002158F" w:rsidTr="003A6F5C">
        <w:trPr>
          <w:trHeight w:val="300"/>
        </w:trPr>
        <w:tc>
          <w:tcPr>
            <w:tcW w:w="220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rPr>
            </w:pPr>
          </w:p>
        </w:tc>
        <w:tc>
          <w:tcPr>
            <w:tcW w:w="986"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(0.099)</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(0.097)</w:t>
            </w:r>
          </w:p>
        </w:tc>
        <w:tc>
          <w:tcPr>
            <w:tcW w:w="986"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(0.139)</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(0.137)</w:t>
            </w:r>
          </w:p>
        </w:tc>
      </w:tr>
      <w:tr w:rsidR="00152DF1" w:rsidRPr="0002158F" w:rsidTr="003A6F5C">
        <w:trPr>
          <w:trHeight w:val="300"/>
        </w:trPr>
        <w:tc>
          <w:tcPr>
            <w:tcW w:w="2200" w:type="dxa"/>
            <w:tcBorders>
              <w:top w:val="single" w:sz="4" w:space="0" w:color="auto"/>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Adj. R-squared</w:t>
            </w:r>
          </w:p>
        </w:tc>
        <w:tc>
          <w:tcPr>
            <w:tcW w:w="986" w:type="dxa"/>
            <w:tcBorders>
              <w:top w:val="single" w:sz="4" w:space="0" w:color="auto"/>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0.690</w:t>
            </w:r>
          </w:p>
        </w:tc>
        <w:tc>
          <w:tcPr>
            <w:tcW w:w="986" w:type="dxa"/>
            <w:tcBorders>
              <w:top w:val="single" w:sz="4" w:space="0" w:color="auto"/>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0.690</w:t>
            </w:r>
          </w:p>
        </w:tc>
        <w:tc>
          <w:tcPr>
            <w:tcW w:w="986" w:type="dxa"/>
            <w:tcBorders>
              <w:top w:val="single" w:sz="4" w:space="0" w:color="auto"/>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0.807</w:t>
            </w:r>
          </w:p>
        </w:tc>
        <w:tc>
          <w:tcPr>
            <w:tcW w:w="986" w:type="dxa"/>
            <w:tcBorders>
              <w:top w:val="single" w:sz="4" w:space="0" w:color="auto"/>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0.807</w:t>
            </w:r>
          </w:p>
        </w:tc>
      </w:tr>
      <w:tr w:rsidR="00152DF1" w:rsidRPr="0002158F" w:rsidTr="003A6F5C">
        <w:trPr>
          <w:trHeight w:val="300"/>
        </w:trPr>
        <w:tc>
          <w:tcPr>
            <w:tcW w:w="2200"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R-squared within</w:t>
            </w:r>
          </w:p>
        </w:tc>
        <w:tc>
          <w:tcPr>
            <w:tcW w:w="986" w:type="dxa"/>
            <w:tcBorders>
              <w:top w:val="nil"/>
              <w:left w:val="single" w:sz="4" w:space="0" w:color="auto"/>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7052968</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7052968</w:t>
            </w:r>
          </w:p>
        </w:tc>
        <w:tc>
          <w:tcPr>
            <w:tcW w:w="986" w:type="dxa"/>
            <w:tcBorders>
              <w:top w:val="nil"/>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7212241</w:t>
            </w:r>
          </w:p>
        </w:tc>
        <w:tc>
          <w:tcPr>
            <w:tcW w:w="986" w:type="dxa"/>
            <w:tcBorders>
              <w:top w:val="nil"/>
              <w:left w:val="nil"/>
              <w:bottom w:val="nil"/>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7212241</w:t>
            </w:r>
          </w:p>
        </w:tc>
      </w:tr>
      <w:tr w:rsidR="00152DF1" w:rsidRPr="0002158F" w:rsidTr="003A6F5C">
        <w:trPr>
          <w:trHeight w:val="300"/>
        </w:trPr>
        <w:tc>
          <w:tcPr>
            <w:tcW w:w="2200" w:type="dxa"/>
            <w:tcBorders>
              <w:top w:val="nil"/>
              <w:left w:val="single" w:sz="4" w:space="0" w:color="auto"/>
              <w:bottom w:val="single" w:sz="4" w:space="0" w:color="auto"/>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R-squared overall</w:t>
            </w:r>
          </w:p>
        </w:tc>
        <w:tc>
          <w:tcPr>
            <w:tcW w:w="986" w:type="dxa"/>
            <w:tcBorders>
              <w:top w:val="nil"/>
              <w:left w:val="single" w:sz="4" w:space="0" w:color="auto"/>
              <w:bottom w:val="single" w:sz="4" w:space="0" w:color="auto"/>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97</w:t>
            </w:r>
          </w:p>
        </w:tc>
        <w:tc>
          <w:tcPr>
            <w:tcW w:w="986" w:type="dxa"/>
            <w:tcBorders>
              <w:top w:val="nil"/>
              <w:left w:val="nil"/>
              <w:bottom w:val="single" w:sz="4" w:space="0" w:color="auto"/>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97</w:t>
            </w:r>
          </w:p>
        </w:tc>
        <w:tc>
          <w:tcPr>
            <w:tcW w:w="986" w:type="dxa"/>
            <w:tcBorders>
              <w:top w:val="nil"/>
              <w:left w:val="nil"/>
              <w:bottom w:val="single" w:sz="4" w:space="0" w:color="auto"/>
              <w:right w:val="nil"/>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97</w:t>
            </w:r>
          </w:p>
        </w:tc>
        <w:tc>
          <w:tcPr>
            <w:tcW w:w="986" w:type="dxa"/>
            <w:tcBorders>
              <w:top w:val="nil"/>
              <w:left w:val="nil"/>
              <w:bottom w:val="single" w:sz="4" w:space="0" w:color="auto"/>
              <w:right w:val="single" w:sz="4" w:space="0" w:color="auto"/>
            </w:tcBorders>
            <w:shd w:val="clear" w:color="auto" w:fill="auto"/>
            <w:noWrap/>
            <w:vAlign w:val="bottom"/>
            <w:hideMark/>
          </w:tcPr>
          <w:p w:rsidR="00152DF1" w:rsidRPr="0002158F" w:rsidRDefault="00152DF1" w:rsidP="009C11AF">
            <w:pPr>
              <w:spacing w:after="0"/>
              <w:rPr>
                <w:rFonts w:ascii="Arial" w:eastAsia="Times New Roman" w:hAnsi="Arial" w:cs="Arial"/>
                <w:color w:val="000000"/>
              </w:rPr>
            </w:pPr>
            <w:r w:rsidRPr="0002158F">
              <w:rPr>
                <w:rFonts w:ascii="Arial" w:eastAsia="Times New Roman" w:hAnsi="Arial" w:cs="Arial"/>
                <w:color w:val="000000"/>
              </w:rPr>
              <w:t>97</w:t>
            </w:r>
          </w:p>
        </w:tc>
      </w:tr>
      <w:tr w:rsidR="00152DF1" w:rsidRPr="0002158F" w:rsidTr="00770DF7">
        <w:trPr>
          <w:trHeight w:val="300"/>
        </w:trPr>
        <w:tc>
          <w:tcPr>
            <w:tcW w:w="6144" w:type="dxa"/>
            <w:gridSpan w:val="5"/>
            <w:tcBorders>
              <w:top w:val="single" w:sz="4" w:space="0" w:color="auto"/>
              <w:left w:val="nil"/>
              <w:bottom w:val="nil"/>
              <w:right w:val="nil"/>
            </w:tcBorders>
            <w:shd w:val="clear" w:color="auto" w:fill="auto"/>
            <w:noWrap/>
            <w:vAlign w:val="bottom"/>
            <w:hideMark/>
          </w:tcPr>
          <w:p w:rsidR="00152DF1" w:rsidRPr="0002158F" w:rsidRDefault="00152DF1" w:rsidP="009C11AF">
            <w:pPr>
              <w:spacing w:after="0"/>
              <w:rPr>
                <w:rFonts w:ascii="Arial" w:eastAsia="Times New Roman" w:hAnsi="Arial" w:cs="Arial"/>
                <w:i/>
                <w:color w:val="000000"/>
              </w:rPr>
            </w:pPr>
            <w:r w:rsidRPr="0002158F">
              <w:rPr>
                <w:rFonts w:ascii="Arial" w:eastAsia="Times New Roman" w:hAnsi="Arial" w:cs="Arial"/>
                <w:i/>
                <w:color w:val="000000"/>
              </w:rPr>
              <w:t>+ p&lt;0.10, * p&lt;0.05, ** p&lt;0.01, *** p&lt;0.001</w:t>
            </w:r>
          </w:p>
        </w:tc>
      </w:tr>
    </w:tbl>
    <w:p w:rsidR="00F46611" w:rsidRPr="0002158F" w:rsidRDefault="00F46611" w:rsidP="009C11AF">
      <w:pPr>
        <w:rPr>
          <w:rFonts w:ascii="Arial" w:hAnsi="Arial" w:cs="Arial"/>
        </w:rPr>
      </w:pPr>
    </w:p>
    <w:p w:rsidR="00F46611" w:rsidRPr="0002158F" w:rsidRDefault="00F46611" w:rsidP="009C11AF">
      <w:pPr>
        <w:rPr>
          <w:rFonts w:ascii="Arial" w:hAnsi="Arial" w:cs="Arial"/>
        </w:rPr>
      </w:pPr>
      <w:r w:rsidRPr="0002158F">
        <w:rPr>
          <w:rFonts w:ascii="Arial" w:hAnsi="Arial" w:cs="Arial"/>
        </w:rPr>
        <w:br w:type="page"/>
      </w:r>
    </w:p>
    <w:p w:rsidR="00D754E7" w:rsidRPr="0002158F" w:rsidRDefault="00481C33" w:rsidP="009C11AF">
      <w:pPr>
        <w:spacing w:after="0"/>
        <w:rPr>
          <w:rFonts w:ascii="Arial" w:eastAsia="Times New Roman" w:hAnsi="Arial" w:cs="Arial"/>
          <w:color w:val="000000"/>
          <w:sz w:val="24"/>
          <w:szCs w:val="24"/>
        </w:rPr>
      </w:pPr>
      <w:r w:rsidRPr="0002158F">
        <w:rPr>
          <w:rFonts w:ascii="Arial" w:hAnsi="Arial" w:cs="Arial"/>
          <w:sz w:val="24"/>
          <w:szCs w:val="24"/>
        </w:rPr>
        <w:lastRenderedPageBreak/>
        <w:t xml:space="preserve">Last, we explore whether districts may be "gaming" the system in order to achieve increases in student math achievement. One way that this might occur is if districts with DAITs enroll fewer students in more difficult courses in order to increase their CST scores. This could especially happen in </w:t>
      </w:r>
      <w:r w:rsidR="00B86859" w:rsidRPr="0002158F">
        <w:rPr>
          <w:rFonts w:ascii="Arial" w:hAnsi="Arial" w:cs="Arial"/>
          <w:sz w:val="24"/>
          <w:szCs w:val="24"/>
        </w:rPr>
        <w:t>eighth</w:t>
      </w:r>
      <w:r w:rsidRPr="0002158F">
        <w:rPr>
          <w:rFonts w:ascii="Arial" w:hAnsi="Arial" w:cs="Arial"/>
          <w:sz w:val="24"/>
          <w:szCs w:val="24"/>
        </w:rPr>
        <w:t xml:space="preserve"> grade, the grade in which students have the option to take either Algebra or General Math. </w:t>
      </w:r>
      <w:r w:rsidR="000D40F4" w:rsidRPr="0002158F">
        <w:rPr>
          <w:rFonts w:ascii="Arial" w:hAnsi="Arial" w:cs="Arial"/>
          <w:sz w:val="24"/>
          <w:szCs w:val="24"/>
        </w:rPr>
        <w:t xml:space="preserve">As </w:t>
      </w:r>
      <w:r w:rsidR="000162C3" w:rsidRPr="0002158F">
        <w:rPr>
          <w:rFonts w:ascii="Arial" w:hAnsi="Arial" w:cs="Arial"/>
          <w:sz w:val="24"/>
          <w:szCs w:val="24"/>
        </w:rPr>
        <w:t>Appendix A</w:t>
      </w:r>
      <w:r w:rsidR="0070066C" w:rsidRPr="0002158F">
        <w:rPr>
          <w:rFonts w:ascii="Arial" w:hAnsi="Arial" w:cs="Arial"/>
          <w:sz w:val="24"/>
          <w:szCs w:val="24"/>
        </w:rPr>
        <w:t xml:space="preserve"> Table G-12</w:t>
      </w:r>
      <w:r w:rsidR="000D40F4" w:rsidRPr="0002158F">
        <w:rPr>
          <w:rFonts w:ascii="Arial" w:hAnsi="Arial" w:cs="Arial"/>
          <w:sz w:val="24"/>
          <w:szCs w:val="24"/>
        </w:rPr>
        <w:t xml:space="preserve"> shows, students in Cohort 1 DAIT districts have higher math achievement scores in the </w:t>
      </w:r>
      <w:r w:rsidR="00B86859" w:rsidRPr="0002158F">
        <w:rPr>
          <w:rFonts w:ascii="Arial" w:hAnsi="Arial" w:cs="Arial"/>
          <w:sz w:val="24"/>
          <w:szCs w:val="24"/>
        </w:rPr>
        <w:t>eighth</w:t>
      </w:r>
      <w:r w:rsidR="000D40F4" w:rsidRPr="0002158F">
        <w:rPr>
          <w:rFonts w:ascii="Arial" w:hAnsi="Arial" w:cs="Arial"/>
          <w:sz w:val="24"/>
          <w:szCs w:val="24"/>
        </w:rPr>
        <w:t xml:space="preserve"> grade than do students in non-DAIT TA districts. W</w:t>
      </w:r>
      <w:r w:rsidRPr="0002158F">
        <w:rPr>
          <w:rFonts w:ascii="Arial" w:hAnsi="Arial" w:cs="Arial"/>
          <w:sz w:val="24"/>
          <w:szCs w:val="24"/>
        </w:rPr>
        <w:t xml:space="preserve">e </w:t>
      </w:r>
      <w:r w:rsidRPr="0002158F">
        <w:rPr>
          <w:rFonts w:ascii="Arial" w:eastAsia="Times New Roman" w:hAnsi="Arial" w:cs="Arial"/>
          <w:color w:val="000000"/>
          <w:sz w:val="24"/>
          <w:szCs w:val="24"/>
        </w:rPr>
        <w:t xml:space="preserve">explore whether the significant impact on </w:t>
      </w:r>
      <w:r w:rsidR="00B86859" w:rsidRPr="0002158F">
        <w:rPr>
          <w:rFonts w:ascii="Arial" w:eastAsia="Times New Roman" w:hAnsi="Arial" w:cs="Arial"/>
          <w:color w:val="000000"/>
          <w:sz w:val="24"/>
          <w:szCs w:val="24"/>
        </w:rPr>
        <w:t>eighth</w:t>
      </w:r>
      <w:r w:rsidRPr="0002158F">
        <w:rPr>
          <w:rFonts w:ascii="Arial" w:eastAsia="Times New Roman" w:hAnsi="Arial" w:cs="Arial"/>
          <w:color w:val="000000"/>
          <w:sz w:val="24"/>
          <w:szCs w:val="24"/>
        </w:rPr>
        <w:t xml:space="preserve"> grade math achievement for districts working with DAITs in the first cohort was possibly generated by fewer students taking algebra in </w:t>
      </w:r>
      <w:r w:rsidR="00B86859" w:rsidRPr="0002158F">
        <w:rPr>
          <w:rFonts w:ascii="Arial" w:eastAsia="Times New Roman" w:hAnsi="Arial" w:cs="Arial"/>
          <w:color w:val="000000"/>
          <w:sz w:val="24"/>
          <w:szCs w:val="24"/>
        </w:rPr>
        <w:t>eighth</w:t>
      </w:r>
      <w:r w:rsidRPr="0002158F">
        <w:rPr>
          <w:rFonts w:ascii="Arial" w:eastAsia="Times New Roman" w:hAnsi="Arial" w:cs="Arial"/>
          <w:color w:val="000000"/>
          <w:sz w:val="24"/>
          <w:szCs w:val="24"/>
        </w:rPr>
        <w:t xml:space="preserve"> grade in DAIT districts compared to </w:t>
      </w:r>
      <w:r w:rsidR="00845B6E" w:rsidRPr="0002158F">
        <w:rPr>
          <w:rFonts w:ascii="Arial" w:eastAsia="Times New Roman" w:hAnsi="Arial" w:cs="Arial"/>
          <w:color w:val="000000"/>
          <w:sz w:val="24"/>
          <w:szCs w:val="24"/>
        </w:rPr>
        <w:t xml:space="preserve">non-DAIT </w:t>
      </w:r>
      <w:r w:rsidR="000D40F4" w:rsidRPr="0002158F">
        <w:rPr>
          <w:rFonts w:ascii="Arial" w:eastAsia="Times New Roman" w:hAnsi="Arial" w:cs="Arial"/>
          <w:color w:val="000000"/>
          <w:sz w:val="24"/>
          <w:szCs w:val="24"/>
        </w:rPr>
        <w:t xml:space="preserve">TA </w:t>
      </w:r>
      <w:r w:rsidR="00845D17" w:rsidRPr="0002158F">
        <w:rPr>
          <w:rFonts w:ascii="Arial" w:eastAsia="Times New Roman" w:hAnsi="Arial" w:cs="Arial"/>
          <w:color w:val="000000"/>
          <w:sz w:val="24"/>
          <w:szCs w:val="24"/>
        </w:rPr>
        <w:t xml:space="preserve">districts. </w:t>
      </w:r>
      <w:r w:rsidRPr="0002158F">
        <w:rPr>
          <w:rFonts w:ascii="Arial" w:eastAsia="Times New Roman" w:hAnsi="Arial" w:cs="Arial"/>
          <w:color w:val="000000"/>
          <w:sz w:val="24"/>
          <w:szCs w:val="24"/>
        </w:rPr>
        <w:t>Using a modeling strategy similar to the one described above</w:t>
      </w:r>
      <w:r w:rsidR="000D40F4" w:rsidRPr="0002158F">
        <w:rPr>
          <w:rFonts w:ascii="Arial" w:eastAsia="Times New Roman" w:hAnsi="Arial" w:cs="Arial"/>
          <w:color w:val="000000"/>
          <w:sz w:val="24"/>
          <w:szCs w:val="24"/>
        </w:rPr>
        <w:t xml:space="preserve">, we </w:t>
      </w:r>
      <w:r w:rsidRPr="0002158F">
        <w:rPr>
          <w:rFonts w:ascii="Arial" w:eastAsia="Times New Roman" w:hAnsi="Arial" w:cs="Arial"/>
          <w:color w:val="000000"/>
          <w:sz w:val="24"/>
          <w:szCs w:val="24"/>
        </w:rPr>
        <w:t xml:space="preserve">predict the likelihood of an </w:t>
      </w:r>
      <w:r w:rsidR="00B86859" w:rsidRPr="0002158F">
        <w:rPr>
          <w:rFonts w:ascii="Arial" w:eastAsia="Times New Roman" w:hAnsi="Arial" w:cs="Arial"/>
          <w:color w:val="000000"/>
          <w:sz w:val="24"/>
          <w:szCs w:val="24"/>
        </w:rPr>
        <w:t>eighth</w:t>
      </w:r>
      <w:r w:rsidRPr="0002158F">
        <w:rPr>
          <w:rFonts w:ascii="Arial" w:eastAsia="Times New Roman" w:hAnsi="Arial" w:cs="Arial"/>
          <w:color w:val="000000"/>
          <w:sz w:val="24"/>
          <w:szCs w:val="24"/>
        </w:rPr>
        <w:t>-grader to enroll in Algebra</w:t>
      </w:r>
      <w:r w:rsidR="000D40F4" w:rsidRPr="0002158F">
        <w:rPr>
          <w:rFonts w:ascii="Arial" w:eastAsia="Times New Roman" w:hAnsi="Arial" w:cs="Arial"/>
          <w:color w:val="000000"/>
          <w:sz w:val="24"/>
          <w:szCs w:val="24"/>
        </w:rPr>
        <w:t xml:space="preserve"> in DAIT as opposed to non-DAIT TA districts.</w:t>
      </w:r>
      <w:r w:rsidRPr="0002158F">
        <w:rPr>
          <w:rFonts w:ascii="Arial" w:eastAsia="Times New Roman" w:hAnsi="Arial" w:cs="Arial"/>
          <w:color w:val="000000"/>
          <w:sz w:val="24"/>
          <w:szCs w:val="24"/>
        </w:rPr>
        <w:t xml:space="preserve"> </w:t>
      </w:r>
      <w:r w:rsidR="00D754E7" w:rsidRPr="0002158F">
        <w:rPr>
          <w:rFonts w:ascii="Arial" w:eastAsia="Times New Roman" w:hAnsi="Arial" w:cs="Arial"/>
          <w:color w:val="000000"/>
          <w:sz w:val="24"/>
          <w:szCs w:val="24"/>
        </w:rPr>
        <w:t xml:space="preserve">We find that students are no more or less likely to enroll in Algebra in </w:t>
      </w:r>
      <w:r w:rsidR="00B86859" w:rsidRPr="0002158F">
        <w:rPr>
          <w:rFonts w:ascii="Arial" w:eastAsia="Times New Roman" w:hAnsi="Arial" w:cs="Arial"/>
          <w:color w:val="000000"/>
          <w:sz w:val="24"/>
          <w:szCs w:val="24"/>
        </w:rPr>
        <w:t>eighth</w:t>
      </w:r>
      <w:r w:rsidR="00D754E7" w:rsidRPr="0002158F">
        <w:rPr>
          <w:rFonts w:ascii="Arial" w:eastAsia="Times New Roman" w:hAnsi="Arial" w:cs="Arial"/>
          <w:color w:val="000000"/>
          <w:sz w:val="24"/>
          <w:szCs w:val="24"/>
        </w:rPr>
        <w:t xml:space="preserve"> grade in DAIT districts compared to non-DAIT districts. This indicates that the </w:t>
      </w:r>
      <w:r w:rsidR="00B86859" w:rsidRPr="0002158F">
        <w:rPr>
          <w:rFonts w:ascii="Arial" w:eastAsia="Times New Roman" w:hAnsi="Arial" w:cs="Arial"/>
          <w:color w:val="000000"/>
          <w:sz w:val="24"/>
          <w:szCs w:val="24"/>
        </w:rPr>
        <w:t>eighth</w:t>
      </w:r>
      <w:r w:rsidR="00D754E7" w:rsidRPr="0002158F">
        <w:rPr>
          <w:rFonts w:ascii="Arial" w:eastAsia="Times New Roman" w:hAnsi="Arial" w:cs="Arial"/>
          <w:color w:val="000000"/>
          <w:sz w:val="24"/>
          <w:szCs w:val="24"/>
        </w:rPr>
        <w:t xml:space="preserve">-grade math achievement bump in DAIT districts is not likely driven by district "gaming" of Algebra placement. These results are shown in </w:t>
      </w:r>
      <w:r w:rsidR="000162C3" w:rsidRPr="0002158F">
        <w:rPr>
          <w:rFonts w:ascii="Arial" w:eastAsia="Times New Roman" w:hAnsi="Arial" w:cs="Arial"/>
          <w:color w:val="000000"/>
          <w:sz w:val="24"/>
          <w:szCs w:val="24"/>
        </w:rPr>
        <w:t>Appendix A</w:t>
      </w:r>
      <w:r w:rsidR="00D754E7" w:rsidRPr="0002158F">
        <w:rPr>
          <w:rFonts w:ascii="Arial" w:eastAsia="Times New Roman" w:hAnsi="Arial" w:cs="Arial"/>
          <w:color w:val="000000"/>
          <w:sz w:val="24"/>
          <w:szCs w:val="24"/>
        </w:rPr>
        <w:t xml:space="preserve"> Table G-1</w:t>
      </w:r>
      <w:r w:rsidR="0070066C" w:rsidRPr="0002158F">
        <w:rPr>
          <w:rFonts w:ascii="Arial" w:eastAsia="Times New Roman" w:hAnsi="Arial" w:cs="Arial"/>
          <w:color w:val="000000"/>
          <w:sz w:val="24"/>
          <w:szCs w:val="24"/>
        </w:rPr>
        <w:t>3.</w:t>
      </w:r>
    </w:p>
    <w:p w:rsidR="00D754E7" w:rsidRPr="0002158F" w:rsidRDefault="00D754E7" w:rsidP="009C11AF">
      <w:pPr>
        <w:spacing w:after="0"/>
        <w:rPr>
          <w:rFonts w:ascii="Arial" w:eastAsia="Times New Roman" w:hAnsi="Arial" w:cs="Arial"/>
          <w:color w:val="000000"/>
          <w:sz w:val="24"/>
          <w:szCs w:val="24"/>
        </w:rPr>
      </w:pPr>
    </w:p>
    <w:p w:rsidR="00D754E7" w:rsidRPr="0002158F" w:rsidRDefault="00C01C24" w:rsidP="009C11AF">
      <w:pPr>
        <w:spacing w:after="0"/>
        <w:rPr>
          <w:rFonts w:ascii="Arial" w:eastAsia="Times New Roman" w:hAnsi="Arial" w:cs="Arial"/>
          <w:color w:val="000000"/>
          <w:sz w:val="24"/>
          <w:szCs w:val="24"/>
        </w:rPr>
      </w:pPr>
      <w:r w:rsidRPr="0002158F">
        <w:rPr>
          <w:rFonts w:ascii="Arial" w:eastAsia="Times New Roman" w:hAnsi="Arial" w:cs="Arial"/>
          <w:color w:val="000000"/>
          <w:sz w:val="24"/>
          <w:szCs w:val="24"/>
        </w:rPr>
        <w:t xml:space="preserve">To further explore the </w:t>
      </w:r>
      <w:r w:rsidR="00B86859" w:rsidRPr="0002158F">
        <w:rPr>
          <w:rFonts w:ascii="Arial" w:eastAsia="Times New Roman" w:hAnsi="Arial" w:cs="Arial"/>
          <w:color w:val="000000"/>
          <w:sz w:val="24"/>
          <w:szCs w:val="24"/>
        </w:rPr>
        <w:t>eighth</w:t>
      </w:r>
      <w:r w:rsidRPr="0002158F">
        <w:rPr>
          <w:rFonts w:ascii="Arial" w:eastAsia="Times New Roman" w:hAnsi="Arial" w:cs="Arial"/>
          <w:color w:val="000000"/>
          <w:sz w:val="24"/>
          <w:szCs w:val="24"/>
        </w:rPr>
        <w:t xml:space="preserve">-grade achievement results in DAIT districts, we next consider which schools may be less likely to place students in Algebra in </w:t>
      </w:r>
      <w:r w:rsidR="00B86859" w:rsidRPr="0002158F">
        <w:rPr>
          <w:rFonts w:ascii="Arial" w:eastAsia="Times New Roman" w:hAnsi="Arial" w:cs="Arial"/>
          <w:color w:val="000000"/>
          <w:sz w:val="24"/>
          <w:szCs w:val="24"/>
        </w:rPr>
        <w:t>eighth</w:t>
      </w:r>
      <w:r w:rsidRPr="0002158F">
        <w:rPr>
          <w:rFonts w:ascii="Arial" w:eastAsia="Times New Roman" w:hAnsi="Arial" w:cs="Arial"/>
          <w:color w:val="000000"/>
          <w:sz w:val="24"/>
          <w:szCs w:val="24"/>
        </w:rPr>
        <w:t xml:space="preserve"> grade. As discussed earlier in the report, and shown in Table 8, we see that PI3+ schools in DAIT districts have significantly higher math achievement than do non-PI3+ schools in DAIT districts or PI3+ sch</w:t>
      </w:r>
      <w:r w:rsidR="00845D17" w:rsidRPr="0002158F">
        <w:rPr>
          <w:rFonts w:ascii="Arial" w:eastAsia="Times New Roman" w:hAnsi="Arial" w:cs="Arial"/>
          <w:color w:val="000000"/>
          <w:sz w:val="24"/>
          <w:szCs w:val="24"/>
        </w:rPr>
        <w:t xml:space="preserve">ools in non-DAIT TA districts. </w:t>
      </w:r>
      <w:r w:rsidR="00D754E7" w:rsidRPr="0002158F">
        <w:rPr>
          <w:rFonts w:ascii="Arial" w:eastAsia="Times New Roman" w:hAnsi="Arial" w:cs="Arial"/>
          <w:color w:val="000000"/>
          <w:sz w:val="24"/>
          <w:szCs w:val="24"/>
        </w:rPr>
        <w:t xml:space="preserve">We find some evidence that the increase in </w:t>
      </w:r>
      <w:r w:rsidR="00B86859" w:rsidRPr="0002158F">
        <w:rPr>
          <w:rFonts w:ascii="Arial" w:eastAsia="Times New Roman" w:hAnsi="Arial" w:cs="Arial"/>
          <w:color w:val="000000"/>
          <w:sz w:val="24"/>
          <w:szCs w:val="24"/>
        </w:rPr>
        <w:t>eighth</w:t>
      </w:r>
      <w:r w:rsidR="00D754E7" w:rsidRPr="0002158F">
        <w:rPr>
          <w:rFonts w:ascii="Arial" w:eastAsia="Times New Roman" w:hAnsi="Arial" w:cs="Arial"/>
          <w:color w:val="000000"/>
          <w:sz w:val="24"/>
          <w:szCs w:val="24"/>
        </w:rPr>
        <w:t xml:space="preserve"> grade math CST scores for Cohort 1 may in part be due to fewer students taking Al</w:t>
      </w:r>
      <w:r w:rsidR="00845D17" w:rsidRPr="0002158F">
        <w:rPr>
          <w:rFonts w:ascii="Arial" w:eastAsia="Times New Roman" w:hAnsi="Arial" w:cs="Arial"/>
          <w:color w:val="000000"/>
          <w:sz w:val="24"/>
          <w:szCs w:val="24"/>
        </w:rPr>
        <w:t xml:space="preserve">gebra in PI1 and PI3+ schools. </w:t>
      </w:r>
      <w:r w:rsidR="00D754E7" w:rsidRPr="0002158F">
        <w:rPr>
          <w:rFonts w:ascii="Arial" w:eastAsia="Times New Roman" w:hAnsi="Arial" w:cs="Arial"/>
          <w:color w:val="000000"/>
          <w:sz w:val="24"/>
          <w:szCs w:val="24"/>
        </w:rPr>
        <w:t xml:space="preserve">More detail is provided in </w:t>
      </w:r>
      <w:r w:rsidR="000162C3" w:rsidRPr="0002158F">
        <w:rPr>
          <w:rFonts w:ascii="Arial" w:eastAsia="Times New Roman" w:hAnsi="Arial" w:cs="Arial"/>
          <w:color w:val="000000"/>
          <w:sz w:val="24"/>
          <w:szCs w:val="24"/>
        </w:rPr>
        <w:t>Appendix A</w:t>
      </w:r>
      <w:r w:rsidR="00D754E7" w:rsidRPr="0002158F">
        <w:rPr>
          <w:rFonts w:ascii="Arial" w:eastAsia="Times New Roman" w:hAnsi="Arial" w:cs="Arial"/>
          <w:color w:val="000000"/>
          <w:sz w:val="24"/>
          <w:szCs w:val="24"/>
        </w:rPr>
        <w:t xml:space="preserve"> Table G-1</w:t>
      </w:r>
      <w:r w:rsidR="0070066C" w:rsidRPr="0002158F">
        <w:rPr>
          <w:rFonts w:ascii="Arial" w:eastAsia="Times New Roman" w:hAnsi="Arial" w:cs="Arial"/>
          <w:color w:val="000000"/>
          <w:sz w:val="24"/>
          <w:szCs w:val="24"/>
        </w:rPr>
        <w:t>4.</w:t>
      </w:r>
    </w:p>
    <w:p w:rsidR="00CC1AC1" w:rsidRPr="0002158F" w:rsidRDefault="00CC1AC1" w:rsidP="009C11AF">
      <w:pPr>
        <w:spacing w:after="0"/>
        <w:rPr>
          <w:rFonts w:ascii="Arial" w:eastAsia="Times New Roman" w:hAnsi="Arial" w:cs="Arial"/>
          <w:color w:val="000000"/>
          <w:sz w:val="24"/>
          <w:szCs w:val="24"/>
        </w:rPr>
      </w:pPr>
    </w:p>
    <w:p w:rsidR="00CC1AC1" w:rsidRPr="0002158F" w:rsidRDefault="00C01C24" w:rsidP="009C11AF">
      <w:pPr>
        <w:spacing w:after="0"/>
        <w:rPr>
          <w:rFonts w:ascii="Arial" w:eastAsia="Times New Roman" w:hAnsi="Arial" w:cs="Arial"/>
          <w:bCs/>
          <w:sz w:val="24"/>
          <w:szCs w:val="24"/>
        </w:rPr>
      </w:pPr>
      <w:r w:rsidRPr="0002158F">
        <w:rPr>
          <w:rFonts w:ascii="Arial" w:eastAsia="Times New Roman" w:hAnsi="Arial" w:cs="Arial"/>
          <w:bCs/>
          <w:sz w:val="24"/>
          <w:szCs w:val="24"/>
        </w:rPr>
        <w:t xml:space="preserve">To examine whether or not DAIT districts specifically may be less likely to enroll students in Algebra, we expand our analyses to assess if the relationship between PI status and algebra enrollment occurs throughout the state. Specifically, we are concerned that general accountability threats may encourage </w:t>
      </w:r>
      <w:r w:rsidRPr="0002158F">
        <w:rPr>
          <w:rFonts w:ascii="Arial" w:eastAsia="Times New Roman" w:hAnsi="Arial" w:cs="Arial"/>
          <w:bCs/>
          <w:i/>
          <w:sz w:val="24"/>
          <w:szCs w:val="24"/>
        </w:rPr>
        <w:t xml:space="preserve">all </w:t>
      </w:r>
      <w:r w:rsidRPr="0002158F">
        <w:rPr>
          <w:rFonts w:ascii="Arial" w:eastAsia="Times New Roman" w:hAnsi="Arial" w:cs="Arial"/>
          <w:bCs/>
          <w:sz w:val="24"/>
          <w:szCs w:val="24"/>
        </w:rPr>
        <w:t xml:space="preserve">PI3 districts and schools to place students in the "easier" math course, not just DAIT districts. </w:t>
      </w:r>
      <w:r w:rsidR="00682C9C" w:rsidRPr="0002158F">
        <w:rPr>
          <w:rFonts w:ascii="Arial" w:eastAsia="Times New Roman" w:hAnsi="Arial" w:cs="Arial"/>
          <w:bCs/>
          <w:sz w:val="24"/>
          <w:szCs w:val="24"/>
        </w:rPr>
        <w:t>Table</w:t>
      </w:r>
      <w:r w:rsidRPr="0002158F">
        <w:rPr>
          <w:rFonts w:ascii="Arial" w:eastAsia="Times New Roman" w:hAnsi="Arial" w:cs="Arial"/>
          <w:bCs/>
          <w:sz w:val="24"/>
          <w:szCs w:val="24"/>
        </w:rPr>
        <w:t xml:space="preserve"> G-</w:t>
      </w:r>
      <w:r w:rsidR="0070066C" w:rsidRPr="0002158F">
        <w:rPr>
          <w:rFonts w:ascii="Arial" w:eastAsia="Times New Roman" w:hAnsi="Arial" w:cs="Arial"/>
          <w:bCs/>
          <w:sz w:val="24"/>
          <w:szCs w:val="24"/>
        </w:rPr>
        <w:t>15</w:t>
      </w:r>
      <w:r w:rsidR="00682C9C" w:rsidRPr="0002158F">
        <w:rPr>
          <w:rFonts w:ascii="Arial" w:eastAsia="Times New Roman" w:hAnsi="Arial" w:cs="Arial"/>
          <w:bCs/>
          <w:sz w:val="24"/>
          <w:szCs w:val="24"/>
        </w:rPr>
        <w:t xml:space="preserve"> </w:t>
      </w:r>
      <w:r w:rsidRPr="0002158F">
        <w:rPr>
          <w:rFonts w:ascii="Arial" w:eastAsia="Times New Roman" w:hAnsi="Arial" w:cs="Arial"/>
          <w:bCs/>
          <w:sz w:val="24"/>
          <w:szCs w:val="24"/>
        </w:rPr>
        <w:t xml:space="preserve">in </w:t>
      </w:r>
      <w:r w:rsidR="000162C3" w:rsidRPr="0002158F">
        <w:rPr>
          <w:rFonts w:ascii="Arial" w:eastAsia="Times New Roman" w:hAnsi="Arial" w:cs="Arial"/>
          <w:bCs/>
          <w:sz w:val="24"/>
          <w:szCs w:val="24"/>
        </w:rPr>
        <w:t>Appendix A</w:t>
      </w:r>
      <w:r w:rsidRPr="0002158F">
        <w:rPr>
          <w:rFonts w:ascii="Arial" w:eastAsia="Times New Roman" w:hAnsi="Arial" w:cs="Arial"/>
          <w:bCs/>
          <w:sz w:val="24"/>
          <w:szCs w:val="24"/>
        </w:rPr>
        <w:t xml:space="preserve"> </w:t>
      </w:r>
      <w:r w:rsidR="00CC1AC1" w:rsidRPr="0002158F">
        <w:rPr>
          <w:rFonts w:ascii="Arial" w:eastAsia="Times New Roman" w:hAnsi="Arial" w:cs="Arial"/>
          <w:bCs/>
          <w:sz w:val="24"/>
          <w:szCs w:val="24"/>
        </w:rPr>
        <w:t xml:space="preserve">show that students in </w:t>
      </w:r>
      <w:r w:rsidRPr="0002158F">
        <w:rPr>
          <w:rFonts w:ascii="Arial" w:eastAsia="Times New Roman" w:hAnsi="Arial" w:cs="Arial"/>
          <w:bCs/>
          <w:sz w:val="24"/>
          <w:szCs w:val="24"/>
        </w:rPr>
        <w:t xml:space="preserve">similarly-performing </w:t>
      </w:r>
      <w:r w:rsidR="00CC1AC1" w:rsidRPr="0002158F">
        <w:rPr>
          <w:rFonts w:ascii="Arial" w:eastAsia="Times New Roman" w:hAnsi="Arial" w:cs="Arial"/>
          <w:bCs/>
          <w:sz w:val="24"/>
          <w:szCs w:val="24"/>
        </w:rPr>
        <w:t xml:space="preserve">districts </w:t>
      </w:r>
      <w:r w:rsidRPr="0002158F">
        <w:rPr>
          <w:rFonts w:ascii="Arial" w:eastAsia="Times New Roman" w:hAnsi="Arial" w:cs="Arial"/>
          <w:bCs/>
          <w:sz w:val="24"/>
          <w:szCs w:val="24"/>
        </w:rPr>
        <w:t xml:space="preserve">(with the same API </w:t>
      </w:r>
      <w:r w:rsidR="00682C9C" w:rsidRPr="0002158F">
        <w:rPr>
          <w:rFonts w:ascii="Arial" w:eastAsia="Times New Roman" w:hAnsi="Arial" w:cs="Arial"/>
          <w:bCs/>
          <w:sz w:val="24"/>
          <w:szCs w:val="24"/>
        </w:rPr>
        <w:t>score</w:t>
      </w:r>
      <w:r w:rsidRPr="0002158F">
        <w:rPr>
          <w:rFonts w:ascii="Arial" w:eastAsia="Times New Roman" w:hAnsi="Arial" w:cs="Arial"/>
          <w:bCs/>
          <w:sz w:val="24"/>
          <w:szCs w:val="24"/>
        </w:rPr>
        <w:t xml:space="preserve">) </w:t>
      </w:r>
      <w:r w:rsidR="00CC1AC1" w:rsidRPr="0002158F">
        <w:rPr>
          <w:rFonts w:ascii="Arial" w:eastAsia="Times New Roman" w:hAnsi="Arial" w:cs="Arial"/>
          <w:bCs/>
          <w:sz w:val="24"/>
          <w:szCs w:val="24"/>
        </w:rPr>
        <w:t xml:space="preserve">that shift into higher levels of PI are less likely to place their students into Algebra in </w:t>
      </w:r>
      <w:r w:rsidR="00B86859" w:rsidRPr="0002158F">
        <w:rPr>
          <w:rFonts w:ascii="Arial" w:eastAsia="Times New Roman" w:hAnsi="Arial" w:cs="Arial"/>
          <w:bCs/>
          <w:sz w:val="24"/>
          <w:szCs w:val="24"/>
        </w:rPr>
        <w:t>eighth</w:t>
      </w:r>
      <w:r w:rsidR="00CC1AC1" w:rsidRPr="0002158F">
        <w:rPr>
          <w:rFonts w:ascii="Arial" w:eastAsia="Times New Roman" w:hAnsi="Arial" w:cs="Arial"/>
          <w:bCs/>
          <w:sz w:val="24"/>
          <w:szCs w:val="24"/>
        </w:rPr>
        <w:t xml:space="preserve"> grade, and that </w:t>
      </w:r>
      <w:r w:rsidR="00CA3963" w:rsidRPr="0002158F">
        <w:rPr>
          <w:rFonts w:ascii="Arial" w:eastAsia="Times New Roman" w:hAnsi="Arial" w:cs="Arial"/>
          <w:bCs/>
          <w:sz w:val="24"/>
          <w:szCs w:val="24"/>
        </w:rPr>
        <w:t xml:space="preserve">this may explain some of the findings above. </w:t>
      </w:r>
    </w:p>
    <w:p w:rsidR="00F46611" w:rsidRPr="0002158F" w:rsidRDefault="00F46611" w:rsidP="009C11AF">
      <w:pPr>
        <w:spacing w:after="0"/>
        <w:rPr>
          <w:rFonts w:ascii="Arial" w:eastAsia="Times New Roman" w:hAnsi="Arial" w:cs="Arial"/>
          <w:color w:val="000000"/>
          <w:sz w:val="24"/>
          <w:szCs w:val="24"/>
        </w:rPr>
      </w:pPr>
    </w:p>
    <w:p w:rsidR="004143A9" w:rsidRDefault="004143A9" w:rsidP="009C11AF">
      <w:pPr>
        <w:pStyle w:val="Heading2"/>
        <w:spacing w:before="0"/>
        <w:rPr>
          <w:rFonts w:ascii="Arial" w:hAnsi="Arial" w:cs="Arial"/>
          <w:lang w:val="en-US"/>
        </w:rPr>
      </w:pPr>
      <w:bookmarkStart w:id="95" w:name="_Toc199316028"/>
    </w:p>
    <w:p w:rsidR="004143A9" w:rsidRDefault="004143A9">
      <w:pPr>
        <w:spacing w:after="0" w:line="240" w:lineRule="auto"/>
        <w:rPr>
          <w:rFonts w:ascii="Arial" w:eastAsia="Times New Roman" w:hAnsi="Arial" w:cs="Arial"/>
          <w:b/>
          <w:bCs/>
          <w:color w:val="4F81BD"/>
          <w:sz w:val="28"/>
          <w:szCs w:val="26"/>
          <w:lang w:val="x-none" w:eastAsia="x-none"/>
        </w:rPr>
      </w:pPr>
      <w:r>
        <w:rPr>
          <w:rFonts w:ascii="Arial" w:hAnsi="Arial" w:cs="Arial"/>
        </w:rPr>
        <w:br w:type="page"/>
      </w:r>
    </w:p>
    <w:p w:rsidR="00085185" w:rsidRPr="0002158F" w:rsidRDefault="00516307" w:rsidP="009C11AF">
      <w:pPr>
        <w:pStyle w:val="Heading2"/>
        <w:spacing w:before="0"/>
        <w:rPr>
          <w:rFonts w:ascii="Arial" w:hAnsi="Arial" w:cs="Arial"/>
        </w:rPr>
      </w:pPr>
      <w:r w:rsidRPr="0002158F">
        <w:rPr>
          <w:rFonts w:ascii="Arial" w:hAnsi="Arial" w:cs="Arial"/>
        </w:rPr>
        <w:lastRenderedPageBreak/>
        <w:t>Sustainability</w:t>
      </w:r>
      <w:bookmarkEnd w:id="95"/>
      <w:r w:rsidRPr="0002158F">
        <w:rPr>
          <w:rFonts w:ascii="Arial" w:hAnsi="Arial" w:cs="Arial"/>
        </w:rPr>
        <w:t xml:space="preserve"> </w:t>
      </w:r>
      <w:r w:rsidR="00B65F4A" w:rsidRPr="0002158F">
        <w:rPr>
          <w:rFonts w:ascii="Arial" w:hAnsi="Arial" w:cs="Arial"/>
        </w:rPr>
        <w:t xml:space="preserve"> </w:t>
      </w:r>
    </w:p>
    <w:p w:rsidR="006D2228" w:rsidRPr="0002158F" w:rsidRDefault="006D2228" w:rsidP="009C11AF">
      <w:pPr>
        <w:spacing w:after="0"/>
        <w:rPr>
          <w:rFonts w:ascii="Arial" w:hAnsi="Arial" w:cs="Arial"/>
          <w:sz w:val="24"/>
          <w:szCs w:val="24"/>
        </w:rPr>
      </w:pPr>
    </w:p>
    <w:p w:rsidR="00516307" w:rsidRPr="0002158F" w:rsidRDefault="00516307" w:rsidP="009C11AF">
      <w:pPr>
        <w:spacing w:after="0"/>
        <w:rPr>
          <w:rFonts w:ascii="Arial" w:hAnsi="Arial" w:cs="Arial"/>
          <w:sz w:val="24"/>
          <w:szCs w:val="24"/>
        </w:rPr>
      </w:pPr>
      <w:r w:rsidRPr="0002158F">
        <w:rPr>
          <w:rFonts w:ascii="Arial" w:hAnsi="Arial" w:cs="Arial"/>
          <w:sz w:val="24"/>
          <w:szCs w:val="24"/>
        </w:rPr>
        <w:t>While interview respondents sometimes expressed reservations about districts’ abilities to sustain the changes made during their work with their DAITs, responses to the implementation survey suggest this ma</w:t>
      </w:r>
      <w:r w:rsidR="00845D17" w:rsidRPr="0002158F">
        <w:rPr>
          <w:rFonts w:ascii="Arial" w:hAnsi="Arial" w:cs="Arial"/>
          <w:sz w:val="24"/>
          <w:szCs w:val="24"/>
        </w:rPr>
        <w:t xml:space="preserve">y not be a widespread concern. </w:t>
      </w:r>
      <w:r w:rsidRPr="0002158F">
        <w:rPr>
          <w:rFonts w:ascii="Arial" w:hAnsi="Arial" w:cs="Arial"/>
          <w:sz w:val="24"/>
          <w:szCs w:val="24"/>
        </w:rPr>
        <w:t>In both cohorts more than three-quarters of the districts were rated as having at least adequate capacity to sustain reforms to (a) data systems and use, (b) curriculum</w:t>
      </w:r>
      <w:r w:rsidR="00B76568" w:rsidRPr="0002158F">
        <w:rPr>
          <w:rFonts w:ascii="Arial" w:hAnsi="Arial" w:cs="Arial"/>
          <w:sz w:val="24"/>
          <w:szCs w:val="24"/>
        </w:rPr>
        <w:t>, (c) professional development, (d) fiscal operations, and (e)</w:t>
      </w:r>
      <w:r w:rsidR="00845D17" w:rsidRPr="0002158F">
        <w:rPr>
          <w:rFonts w:ascii="Arial" w:hAnsi="Arial" w:cs="Arial"/>
          <w:sz w:val="24"/>
          <w:szCs w:val="24"/>
        </w:rPr>
        <w:t xml:space="preserve"> English language development. </w:t>
      </w:r>
      <w:r w:rsidR="00B76568" w:rsidRPr="0002158F">
        <w:rPr>
          <w:rFonts w:ascii="Arial" w:hAnsi="Arial" w:cs="Arial"/>
          <w:sz w:val="24"/>
          <w:szCs w:val="24"/>
        </w:rPr>
        <w:t>The areas receiving between 66-75</w:t>
      </w:r>
      <w:r w:rsidR="004722DC" w:rsidRPr="0002158F">
        <w:rPr>
          <w:rFonts w:ascii="Arial" w:hAnsi="Arial" w:cs="Arial"/>
          <w:sz w:val="24"/>
          <w:szCs w:val="24"/>
        </w:rPr>
        <w:t xml:space="preserve"> percent</w:t>
      </w:r>
      <w:r w:rsidR="00B76568" w:rsidRPr="0002158F">
        <w:rPr>
          <w:rFonts w:ascii="Arial" w:hAnsi="Arial" w:cs="Arial"/>
          <w:sz w:val="24"/>
          <w:szCs w:val="24"/>
        </w:rPr>
        <w:t xml:space="preserve"> “adequate/high” sustainability among one or both cohorts were (a) parent/community involvement, (b) human resources, (c) governance, and (d) supports for students with disabilities (see </w:t>
      </w:r>
      <w:r w:rsidR="000162C3" w:rsidRPr="0002158F">
        <w:rPr>
          <w:rFonts w:ascii="Arial" w:hAnsi="Arial" w:cs="Arial"/>
          <w:sz w:val="24"/>
          <w:szCs w:val="24"/>
        </w:rPr>
        <w:t>Appendix A</w:t>
      </w:r>
      <w:r w:rsidR="00B76568" w:rsidRPr="0002158F">
        <w:rPr>
          <w:rFonts w:ascii="Arial" w:hAnsi="Arial" w:cs="Arial"/>
          <w:sz w:val="24"/>
          <w:szCs w:val="24"/>
        </w:rPr>
        <w:t xml:space="preserve">). However, it is important to note that districts and DAITs were rating sustainability prior to the most recent rounds of education budget cuts. </w:t>
      </w:r>
    </w:p>
    <w:p w:rsidR="006D2228" w:rsidRPr="0002158F" w:rsidRDefault="006D2228" w:rsidP="009C11AF">
      <w:pPr>
        <w:pStyle w:val="Heading2"/>
        <w:spacing w:before="0"/>
        <w:rPr>
          <w:rFonts w:ascii="Arial" w:hAnsi="Arial" w:cs="Arial"/>
          <w:lang w:val="en-US"/>
        </w:rPr>
      </w:pPr>
      <w:bookmarkStart w:id="96" w:name="_Toc199316029"/>
    </w:p>
    <w:p w:rsidR="00444695" w:rsidRPr="0002158F" w:rsidRDefault="00444695" w:rsidP="009C11AF">
      <w:pPr>
        <w:spacing w:after="0"/>
        <w:rPr>
          <w:rFonts w:ascii="Arial" w:hAnsi="Arial" w:cs="Arial"/>
          <w:lang w:eastAsia="x-none"/>
        </w:rPr>
      </w:pPr>
    </w:p>
    <w:p w:rsidR="00B76568" w:rsidRPr="0002158F" w:rsidRDefault="00B76568" w:rsidP="009C11AF">
      <w:pPr>
        <w:pStyle w:val="Heading2"/>
        <w:spacing w:before="0"/>
        <w:rPr>
          <w:rFonts w:ascii="Arial" w:hAnsi="Arial" w:cs="Arial"/>
          <w:sz w:val="24"/>
          <w:szCs w:val="24"/>
        </w:rPr>
      </w:pPr>
      <w:r w:rsidRPr="0002158F">
        <w:rPr>
          <w:rFonts w:ascii="Arial" w:hAnsi="Arial" w:cs="Arial"/>
        </w:rPr>
        <w:t xml:space="preserve">Barriers and </w:t>
      </w:r>
      <w:r w:rsidR="008177EC" w:rsidRPr="0002158F">
        <w:rPr>
          <w:rFonts w:ascii="Arial" w:hAnsi="Arial" w:cs="Arial"/>
          <w:lang w:val="en-US"/>
        </w:rPr>
        <w:t>F</w:t>
      </w:r>
      <w:r w:rsidR="008177EC" w:rsidRPr="0002158F">
        <w:rPr>
          <w:rFonts w:ascii="Arial" w:hAnsi="Arial" w:cs="Arial"/>
        </w:rPr>
        <w:t xml:space="preserve">acilitators of the DAIT </w:t>
      </w:r>
      <w:r w:rsidR="008177EC" w:rsidRPr="0002158F">
        <w:rPr>
          <w:rFonts w:ascii="Arial" w:hAnsi="Arial" w:cs="Arial"/>
          <w:lang w:val="en-US"/>
        </w:rPr>
        <w:t>W</w:t>
      </w:r>
      <w:r w:rsidRPr="0002158F">
        <w:rPr>
          <w:rFonts w:ascii="Arial" w:hAnsi="Arial" w:cs="Arial"/>
        </w:rPr>
        <w:t>ork</w:t>
      </w:r>
      <w:bookmarkEnd w:id="96"/>
    </w:p>
    <w:p w:rsidR="006D2228" w:rsidRPr="0002158F" w:rsidRDefault="006D2228" w:rsidP="009C11AF">
      <w:pPr>
        <w:spacing w:after="0"/>
        <w:rPr>
          <w:rFonts w:ascii="Arial" w:hAnsi="Arial" w:cs="Arial"/>
          <w:sz w:val="24"/>
          <w:szCs w:val="24"/>
        </w:rPr>
      </w:pPr>
    </w:p>
    <w:p w:rsidR="00085185" w:rsidRPr="0002158F" w:rsidRDefault="00B76568" w:rsidP="009C11AF">
      <w:pPr>
        <w:spacing w:after="0"/>
        <w:rPr>
          <w:rStyle w:val="SubtleEmphasis"/>
          <w:rFonts w:ascii="Arial" w:hAnsi="Arial" w:cs="Arial"/>
          <w:sz w:val="24"/>
          <w:szCs w:val="24"/>
        </w:rPr>
      </w:pPr>
      <w:r w:rsidRPr="0002158F">
        <w:rPr>
          <w:rFonts w:ascii="Arial" w:hAnsi="Arial" w:cs="Arial"/>
          <w:sz w:val="24"/>
          <w:szCs w:val="24"/>
        </w:rPr>
        <w:t>E</w:t>
      </w:r>
      <w:r w:rsidR="00892A31" w:rsidRPr="0002158F">
        <w:rPr>
          <w:rFonts w:ascii="Arial" w:hAnsi="Arial" w:cs="Arial"/>
          <w:sz w:val="24"/>
          <w:szCs w:val="24"/>
        </w:rPr>
        <w:t>valuation</w:t>
      </w:r>
      <w:r w:rsidRPr="0002158F">
        <w:rPr>
          <w:rFonts w:ascii="Arial" w:hAnsi="Arial" w:cs="Arial"/>
          <w:sz w:val="24"/>
          <w:szCs w:val="24"/>
        </w:rPr>
        <w:t xml:space="preserve"> findings</w:t>
      </w:r>
      <w:r w:rsidR="00892A31" w:rsidRPr="0002158F">
        <w:rPr>
          <w:rFonts w:ascii="Arial" w:hAnsi="Arial" w:cs="Arial"/>
          <w:sz w:val="24"/>
          <w:szCs w:val="24"/>
        </w:rPr>
        <w:t xml:space="preserve"> indicate</w:t>
      </w:r>
      <w:r w:rsidRPr="0002158F">
        <w:rPr>
          <w:rFonts w:ascii="Arial" w:hAnsi="Arial" w:cs="Arial"/>
          <w:sz w:val="24"/>
          <w:szCs w:val="24"/>
        </w:rPr>
        <w:t xml:space="preserve"> </w:t>
      </w:r>
      <w:r w:rsidR="00892A31" w:rsidRPr="0002158F">
        <w:rPr>
          <w:rFonts w:ascii="Arial" w:hAnsi="Arial" w:cs="Arial"/>
          <w:sz w:val="24"/>
          <w:szCs w:val="24"/>
        </w:rPr>
        <w:t>that the DAIT intervention appears to be successful both in building district capacity and improving student achievement</w:t>
      </w:r>
      <w:r w:rsidRPr="0002158F">
        <w:rPr>
          <w:rFonts w:ascii="Arial" w:hAnsi="Arial" w:cs="Arial"/>
          <w:sz w:val="24"/>
          <w:szCs w:val="24"/>
        </w:rPr>
        <w:t>. However</w:t>
      </w:r>
      <w:r w:rsidR="00892A31" w:rsidRPr="0002158F">
        <w:rPr>
          <w:rFonts w:ascii="Arial" w:hAnsi="Arial" w:cs="Arial"/>
          <w:sz w:val="24"/>
          <w:szCs w:val="24"/>
        </w:rPr>
        <w:t>, these results were not uniform among the districts</w:t>
      </w:r>
      <w:r w:rsidRPr="0002158F">
        <w:rPr>
          <w:rFonts w:ascii="Arial" w:hAnsi="Arial" w:cs="Arial"/>
          <w:sz w:val="24"/>
          <w:szCs w:val="24"/>
        </w:rPr>
        <w:t xml:space="preserve">, nor did interview findings suggest that the process was </w:t>
      </w:r>
      <w:r w:rsidR="005C6337" w:rsidRPr="0002158F">
        <w:rPr>
          <w:rFonts w:ascii="Arial" w:hAnsi="Arial" w:cs="Arial"/>
          <w:sz w:val="24"/>
          <w:szCs w:val="24"/>
        </w:rPr>
        <w:t>painless or easy in the vast majority of districts, even those with successful outcomes</w:t>
      </w:r>
      <w:r w:rsidR="00892A31" w:rsidRPr="0002158F">
        <w:rPr>
          <w:rFonts w:ascii="Arial" w:hAnsi="Arial" w:cs="Arial"/>
          <w:sz w:val="24"/>
          <w:szCs w:val="24"/>
        </w:rPr>
        <w:t>. To examine the various factors that either impeded or facilitated the DAITs’ work with their districts we turn to the i</w:t>
      </w:r>
      <w:r w:rsidR="00085185" w:rsidRPr="0002158F">
        <w:rPr>
          <w:rFonts w:ascii="Arial" w:hAnsi="Arial" w:cs="Arial"/>
          <w:sz w:val="24"/>
          <w:szCs w:val="24"/>
        </w:rPr>
        <w:t>nterview results</w:t>
      </w:r>
      <w:r w:rsidR="00892A31" w:rsidRPr="0002158F">
        <w:rPr>
          <w:rFonts w:ascii="Arial" w:hAnsi="Arial" w:cs="Arial"/>
          <w:sz w:val="24"/>
          <w:szCs w:val="24"/>
        </w:rPr>
        <w:t>.</w:t>
      </w:r>
      <w:r w:rsidR="00085185" w:rsidRPr="0002158F">
        <w:rPr>
          <w:rFonts w:ascii="Arial" w:hAnsi="Arial" w:cs="Arial"/>
          <w:sz w:val="24"/>
          <w:szCs w:val="24"/>
        </w:rPr>
        <w:t xml:space="preserve"> </w:t>
      </w:r>
      <w:r w:rsidR="00BA0E3A" w:rsidRPr="0002158F">
        <w:rPr>
          <w:rFonts w:ascii="Arial" w:hAnsi="Arial" w:cs="Arial"/>
          <w:sz w:val="24"/>
          <w:szCs w:val="24"/>
        </w:rPr>
        <w:t xml:space="preserve">District and </w:t>
      </w:r>
      <w:r w:rsidR="00085185" w:rsidRPr="0002158F">
        <w:rPr>
          <w:rFonts w:ascii="Arial" w:hAnsi="Arial" w:cs="Arial"/>
          <w:sz w:val="24"/>
          <w:szCs w:val="24"/>
        </w:rPr>
        <w:t xml:space="preserve">providers’ </w:t>
      </w:r>
      <w:r w:rsidR="00BA0E3A" w:rsidRPr="0002158F">
        <w:rPr>
          <w:rFonts w:ascii="Arial" w:hAnsi="Arial" w:cs="Arial"/>
          <w:sz w:val="24"/>
          <w:szCs w:val="24"/>
        </w:rPr>
        <w:t xml:space="preserve">interview </w:t>
      </w:r>
      <w:r w:rsidR="00085185" w:rsidRPr="0002158F">
        <w:rPr>
          <w:rFonts w:ascii="Arial" w:hAnsi="Arial" w:cs="Arial"/>
          <w:sz w:val="24"/>
          <w:szCs w:val="24"/>
        </w:rPr>
        <w:t xml:space="preserve">responses were coded separately. Most items were coded “1” if the topic/issue was mentioned by the respondent or “0” if it was not. Exceptions are questions where </w:t>
      </w:r>
      <w:r w:rsidR="00845D17" w:rsidRPr="0002158F">
        <w:rPr>
          <w:rFonts w:ascii="Arial" w:hAnsi="Arial" w:cs="Arial"/>
          <w:sz w:val="24"/>
          <w:szCs w:val="24"/>
        </w:rPr>
        <w:t xml:space="preserve">we asked for a date or rating. </w:t>
      </w:r>
      <w:r w:rsidR="00085185" w:rsidRPr="0002158F">
        <w:rPr>
          <w:rFonts w:ascii="Arial" w:hAnsi="Arial" w:cs="Arial"/>
          <w:sz w:val="24"/>
          <w:szCs w:val="24"/>
        </w:rPr>
        <w:t>Summary measures were constructed from the combination of the provider and distric</w:t>
      </w:r>
      <w:r w:rsidR="00845D17" w:rsidRPr="0002158F">
        <w:rPr>
          <w:rFonts w:ascii="Arial" w:hAnsi="Arial" w:cs="Arial"/>
          <w:sz w:val="24"/>
          <w:szCs w:val="24"/>
        </w:rPr>
        <w:t xml:space="preserve">t responses for each district. </w:t>
      </w:r>
      <w:r w:rsidR="00085185" w:rsidRPr="0002158F">
        <w:rPr>
          <w:rFonts w:ascii="Arial" w:hAnsi="Arial" w:cs="Arial"/>
          <w:sz w:val="24"/>
          <w:szCs w:val="24"/>
        </w:rPr>
        <w:t>The manner in which the summary measure was constructed varies – in some cases we coded a variable as “present” if either respondent mentioned it (for example, if</w:t>
      </w:r>
      <w:r w:rsidR="00BA0E3A" w:rsidRPr="0002158F">
        <w:rPr>
          <w:rFonts w:ascii="Arial" w:hAnsi="Arial" w:cs="Arial"/>
          <w:sz w:val="24"/>
          <w:szCs w:val="24"/>
        </w:rPr>
        <w:t xml:space="preserve"> there was a good relationship between the district and their local school board</w:t>
      </w:r>
      <w:r w:rsidR="00085185" w:rsidRPr="0002158F">
        <w:rPr>
          <w:rFonts w:ascii="Arial" w:hAnsi="Arial" w:cs="Arial"/>
          <w:sz w:val="24"/>
          <w:szCs w:val="24"/>
        </w:rPr>
        <w:t>) on the assumption that one or the other might have simply neglected t</w:t>
      </w:r>
      <w:r w:rsidR="00845D17" w:rsidRPr="0002158F">
        <w:rPr>
          <w:rFonts w:ascii="Arial" w:hAnsi="Arial" w:cs="Arial"/>
          <w:sz w:val="24"/>
          <w:szCs w:val="24"/>
        </w:rPr>
        <w:t xml:space="preserve">o mention a particular detail. </w:t>
      </w:r>
      <w:r w:rsidR="00085185" w:rsidRPr="0002158F">
        <w:rPr>
          <w:rFonts w:ascii="Arial" w:hAnsi="Arial" w:cs="Arial"/>
          <w:sz w:val="24"/>
          <w:szCs w:val="24"/>
        </w:rPr>
        <w:t>In other cases we coded a variable as “present” only if both parties mentioned it (e.g. relationships between the district and provider were substantially collaborative throughout the engagement). Documentation on how each individual summary variable was calcula</w:t>
      </w:r>
      <w:r w:rsidR="00720A0D" w:rsidRPr="0002158F">
        <w:rPr>
          <w:rFonts w:ascii="Arial" w:hAnsi="Arial" w:cs="Arial"/>
          <w:sz w:val="24"/>
          <w:szCs w:val="24"/>
        </w:rPr>
        <w:t xml:space="preserve">ted is available upon request. </w:t>
      </w:r>
    </w:p>
    <w:p w:rsidR="00B85ACE" w:rsidRPr="0002158F" w:rsidRDefault="00B85ACE" w:rsidP="009C11AF">
      <w:pPr>
        <w:spacing w:after="0"/>
        <w:rPr>
          <w:rStyle w:val="IntenseEmphasis"/>
          <w:rFonts w:ascii="Arial" w:hAnsi="Arial" w:cs="Arial"/>
        </w:rPr>
      </w:pPr>
    </w:p>
    <w:p w:rsidR="004143A9" w:rsidRDefault="004143A9">
      <w:pPr>
        <w:spacing w:after="0" w:line="240" w:lineRule="auto"/>
        <w:rPr>
          <w:rStyle w:val="IntenseEmphasis"/>
          <w:rFonts w:ascii="Arial" w:hAnsi="Arial" w:cs="Arial"/>
        </w:rPr>
      </w:pPr>
      <w:r>
        <w:rPr>
          <w:rStyle w:val="IntenseEmphasis"/>
          <w:rFonts w:ascii="Arial" w:hAnsi="Arial" w:cs="Arial"/>
        </w:rPr>
        <w:br w:type="page"/>
      </w:r>
    </w:p>
    <w:p w:rsidR="00085185" w:rsidRPr="0002158F" w:rsidRDefault="008177EC" w:rsidP="009C11AF">
      <w:pPr>
        <w:spacing w:after="0"/>
        <w:rPr>
          <w:rStyle w:val="IntenseEmphasis"/>
          <w:rFonts w:ascii="Arial" w:hAnsi="Arial" w:cs="Arial"/>
        </w:rPr>
      </w:pPr>
      <w:r w:rsidRPr="0002158F">
        <w:rPr>
          <w:rStyle w:val="IntenseEmphasis"/>
          <w:rFonts w:ascii="Arial" w:hAnsi="Arial" w:cs="Arial"/>
        </w:rPr>
        <w:lastRenderedPageBreak/>
        <w:t>District “Readiness” for C</w:t>
      </w:r>
      <w:r w:rsidR="00085185" w:rsidRPr="0002158F">
        <w:rPr>
          <w:rStyle w:val="IntenseEmphasis"/>
          <w:rFonts w:ascii="Arial" w:hAnsi="Arial" w:cs="Arial"/>
        </w:rPr>
        <w:t>hange</w:t>
      </w:r>
    </w:p>
    <w:p w:rsidR="004143A9" w:rsidRDefault="004143A9" w:rsidP="009C11AF">
      <w:pPr>
        <w:spacing w:after="0"/>
        <w:rPr>
          <w:rStyle w:val="SubtleEmphasis"/>
          <w:rFonts w:ascii="Arial" w:hAnsi="Arial" w:cs="Arial"/>
          <w:i w:val="0"/>
          <w:color w:val="auto"/>
          <w:sz w:val="24"/>
          <w:szCs w:val="24"/>
        </w:rPr>
      </w:pPr>
    </w:p>
    <w:p w:rsidR="00085185" w:rsidRPr="0002158F" w:rsidRDefault="00085185" w:rsidP="009C11AF">
      <w:pPr>
        <w:spacing w:after="0"/>
        <w:rPr>
          <w:rStyle w:val="SubtleEmphasis"/>
          <w:rFonts w:ascii="Arial" w:hAnsi="Arial" w:cs="Arial"/>
          <w:i w:val="0"/>
          <w:color w:val="auto"/>
          <w:sz w:val="24"/>
          <w:szCs w:val="24"/>
        </w:rPr>
      </w:pPr>
      <w:r w:rsidRPr="0002158F">
        <w:rPr>
          <w:rStyle w:val="SubtleEmphasis"/>
          <w:rFonts w:ascii="Arial" w:hAnsi="Arial" w:cs="Arial"/>
          <w:i w:val="0"/>
          <w:color w:val="auto"/>
          <w:sz w:val="24"/>
          <w:szCs w:val="24"/>
        </w:rPr>
        <w:t>One of the issues touched on in the Year 2 report (</w:t>
      </w:r>
      <w:r w:rsidR="00153D88" w:rsidRPr="0002158F">
        <w:rPr>
          <w:rFonts w:ascii="Arial" w:hAnsi="Arial" w:cs="Arial"/>
          <w:sz w:val="24"/>
        </w:rPr>
        <w:t>Westover &amp; Strunk, et al, 2011</w:t>
      </w:r>
      <w:r w:rsidRPr="0002158F">
        <w:rPr>
          <w:rStyle w:val="SubtleEmphasis"/>
          <w:rFonts w:ascii="Arial" w:hAnsi="Arial" w:cs="Arial"/>
          <w:i w:val="0"/>
          <w:color w:val="auto"/>
          <w:sz w:val="24"/>
          <w:szCs w:val="24"/>
        </w:rPr>
        <w:t>) and in the literature on organizational change</w:t>
      </w:r>
      <w:r w:rsidR="006C25E3" w:rsidRPr="0002158F">
        <w:rPr>
          <w:rStyle w:val="SubtleEmphasis"/>
          <w:rFonts w:ascii="Arial" w:hAnsi="Arial" w:cs="Arial"/>
          <w:i w:val="0"/>
          <w:color w:val="auto"/>
          <w:sz w:val="24"/>
          <w:szCs w:val="24"/>
        </w:rPr>
        <w:t xml:space="preserve"> </w:t>
      </w:r>
      <w:r w:rsidRPr="0002158F">
        <w:rPr>
          <w:rStyle w:val="SubtleEmphasis"/>
          <w:rFonts w:ascii="Arial" w:hAnsi="Arial" w:cs="Arial"/>
          <w:i w:val="0"/>
          <w:color w:val="auto"/>
          <w:sz w:val="24"/>
          <w:szCs w:val="24"/>
        </w:rPr>
        <w:t>is organizational “readiness” to change</w:t>
      </w:r>
      <w:r w:rsidR="00682C08" w:rsidRPr="0002158F">
        <w:rPr>
          <w:rStyle w:val="SubtleEmphasis"/>
          <w:rFonts w:ascii="Arial" w:hAnsi="Arial" w:cs="Arial"/>
          <w:i w:val="0"/>
          <w:color w:val="auto"/>
          <w:sz w:val="24"/>
          <w:szCs w:val="24"/>
        </w:rPr>
        <w:t xml:space="preserve"> (Thames &amp; Webster, 2009; Barlow &amp; Barlow, 2011)</w:t>
      </w:r>
      <w:r w:rsidR="00845D17" w:rsidRPr="0002158F">
        <w:rPr>
          <w:rStyle w:val="SubtleEmphasis"/>
          <w:rFonts w:ascii="Arial" w:hAnsi="Arial" w:cs="Arial"/>
          <w:i w:val="0"/>
          <w:color w:val="auto"/>
          <w:sz w:val="24"/>
          <w:szCs w:val="24"/>
        </w:rPr>
        <w:t xml:space="preserve">. </w:t>
      </w:r>
      <w:r w:rsidRPr="0002158F">
        <w:rPr>
          <w:rStyle w:val="SubtleEmphasis"/>
          <w:rFonts w:ascii="Arial" w:hAnsi="Arial" w:cs="Arial"/>
          <w:i w:val="0"/>
          <w:color w:val="auto"/>
          <w:sz w:val="24"/>
          <w:szCs w:val="24"/>
        </w:rPr>
        <w:t xml:space="preserve">In this report, we focus on how receptive the districts were to </w:t>
      </w:r>
      <w:r w:rsidR="00845D17" w:rsidRPr="0002158F">
        <w:rPr>
          <w:rStyle w:val="SubtleEmphasis"/>
          <w:rFonts w:ascii="Arial" w:hAnsi="Arial" w:cs="Arial"/>
          <w:i w:val="0"/>
          <w:color w:val="auto"/>
          <w:sz w:val="24"/>
          <w:szCs w:val="24"/>
        </w:rPr>
        <w:t xml:space="preserve">the DAIT process and providers. </w:t>
      </w:r>
      <w:r w:rsidRPr="0002158F">
        <w:rPr>
          <w:rStyle w:val="SubtleEmphasis"/>
          <w:rFonts w:ascii="Arial" w:hAnsi="Arial" w:cs="Arial"/>
          <w:i w:val="0"/>
          <w:color w:val="auto"/>
          <w:sz w:val="24"/>
          <w:szCs w:val="24"/>
        </w:rPr>
        <w:t xml:space="preserve">This can be looked at in two ways: the factors that might be expected to facilitate building and maintaining the collaborative relationships needed for effective interventions and the factors that prevented effective </w:t>
      </w:r>
      <w:r w:rsidR="00845D17" w:rsidRPr="0002158F">
        <w:rPr>
          <w:rStyle w:val="SubtleEmphasis"/>
          <w:rFonts w:ascii="Arial" w:hAnsi="Arial" w:cs="Arial"/>
          <w:i w:val="0"/>
          <w:color w:val="auto"/>
          <w:sz w:val="24"/>
          <w:szCs w:val="24"/>
        </w:rPr>
        <w:t xml:space="preserve">partnership and interventions. </w:t>
      </w:r>
      <w:r w:rsidRPr="0002158F">
        <w:rPr>
          <w:rStyle w:val="SubtleEmphasis"/>
          <w:rFonts w:ascii="Arial" w:hAnsi="Arial" w:cs="Arial"/>
          <w:i w:val="0"/>
          <w:color w:val="auto"/>
          <w:sz w:val="24"/>
          <w:szCs w:val="24"/>
        </w:rPr>
        <w:t xml:space="preserve">We addressed this by </w:t>
      </w:r>
      <w:r w:rsidR="00BD25DD" w:rsidRPr="0002158F">
        <w:rPr>
          <w:rStyle w:val="SubtleEmphasis"/>
          <w:rFonts w:ascii="Arial" w:hAnsi="Arial" w:cs="Arial"/>
          <w:i w:val="0"/>
          <w:color w:val="auto"/>
          <w:sz w:val="24"/>
          <w:szCs w:val="24"/>
        </w:rPr>
        <w:t xml:space="preserve">developing two constructs </w:t>
      </w:r>
      <w:r w:rsidRPr="0002158F">
        <w:rPr>
          <w:rStyle w:val="SubtleEmphasis"/>
          <w:rFonts w:ascii="Arial" w:hAnsi="Arial" w:cs="Arial"/>
          <w:i w:val="0"/>
          <w:color w:val="auto"/>
          <w:sz w:val="24"/>
          <w:szCs w:val="24"/>
        </w:rPr>
        <w:t>from the interview responses</w:t>
      </w:r>
      <w:r w:rsidR="00BD25DD" w:rsidRPr="0002158F">
        <w:rPr>
          <w:rStyle w:val="SubtleEmphasis"/>
          <w:rFonts w:ascii="Arial" w:hAnsi="Arial" w:cs="Arial"/>
          <w:i w:val="0"/>
          <w:color w:val="auto"/>
          <w:sz w:val="24"/>
          <w:szCs w:val="24"/>
        </w:rPr>
        <w:t>: expressed readiness and barriers to readiness</w:t>
      </w:r>
      <w:r w:rsidRPr="0002158F">
        <w:rPr>
          <w:rStyle w:val="SubtleEmphasis"/>
          <w:rFonts w:ascii="Arial" w:hAnsi="Arial" w:cs="Arial"/>
          <w:i w:val="0"/>
          <w:color w:val="auto"/>
          <w:sz w:val="24"/>
          <w:szCs w:val="24"/>
        </w:rPr>
        <w:t>.</w:t>
      </w:r>
      <w:r w:rsidR="00682C08" w:rsidRPr="0002158F">
        <w:rPr>
          <w:rStyle w:val="SubtleEmphasis"/>
          <w:rFonts w:ascii="Arial" w:hAnsi="Arial" w:cs="Arial"/>
          <w:i w:val="0"/>
          <w:color w:val="auto"/>
          <w:sz w:val="24"/>
          <w:szCs w:val="24"/>
        </w:rPr>
        <w:t xml:space="preserve"> As always, please note that quotes are not necessarily verbatim but may be paraphrases from an interviewer’s notes or edited to protect respondent confidentiality. </w:t>
      </w:r>
    </w:p>
    <w:p w:rsidR="003A4B0A" w:rsidRPr="0002158F" w:rsidRDefault="003A4B0A" w:rsidP="009C11AF">
      <w:pPr>
        <w:spacing w:after="0"/>
        <w:rPr>
          <w:rStyle w:val="SubtleEmphasis"/>
          <w:rFonts w:ascii="Arial" w:hAnsi="Arial" w:cs="Arial"/>
          <w:i w:val="0"/>
          <w:color w:val="auto"/>
          <w:sz w:val="24"/>
          <w:szCs w:val="24"/>
        </w:rPr>
      </w:pPr>
    </w:p>
    <w:p w:rsidR="00085185" w:rsidRPr="0002158F" w:rsidRDefault="00085185" w:rsidP="009C11AF">
      <w:pPr>
        <w:rPr>
          <w:rStyle w:val="SubtleEmphasis"/>
          <w:rFonts w:ascii="Arial" w:hAnsi="Arial" w:cs="Arial"/>
          <w:i w:val="0"/>
          <w:color w:val="auto"/>
          <w:sz w:val="24"/>
          <w:szCs w:val="24"/>
        </w:rPr>
      </w:pPr>
      <w:r w:rsidRPr="0002158F">
        <w:rPr>
          <w:rStyle w:val="SubtleEmphasis"/>
          <w:rFonts w:ascii="Arial" w:hAnsi="Arial" w:cs="Arial"/>
          <w:b/>
          <w:i w:val="0"/>
          <w:color w:val="auto"/>
          <w:sz w:val="24"/>
          <w:szCs w:val="24"/>
          <w:u w:val="single"/>
        </w:rPr>
        <w:t>Facilitating factors</w:t>
      </w:r>
      <w:r w:rsidRPr="0002158F">
        <w:rPr>
          <w:rStyle w:val="SubtleEmphasis"/>
          <w:rFonts w:ascii="Arial" w:hAnsi="Arial" w:cs="Arial"/>
          <w:b/>
          <w:i w:val="0"/>
          <w:color w:val="auto"/>
          <w:sz w:val="24"/>
          <w:szCs w:val="24"/>
        </w:rPr>
        <w:t>.</w:t>
      </w:r>
      <w:r w:rsidR="00433CC8" w:rsidRPr="0002158F">
        <w:rPr>
          <w:rStyle w:val="SubtleEmphasis"/>
          <w:rFonts w:ascii="Arial" w:hAnsi="Arial" w:cs="Arial"/>
          <w:i w:val="0"/>
          <w:color w:val="auto"/>
          <w:sz w:val="24"/>
          <w:szCs w:val="24"/>
        </w:rPr>
        <w:t xml:space="preserve"> </w:t>
      </w:r>
      <w:r w:rsidRPr="0002158F">
        <w:rPr>
          <w:rStyle w:val="SubtleEmphasis"/>
          <w:rFonts w:ascii="Arial" w:hAnsi="Arial" w:cs="Arial"/>
          <w:i w:val="0"/>
          <w:color w:val="auto"/>
          <w:sz w:val="24"/>
          <w:szCs w:val="24"/>
        </w:rPr>
        <w:t>The “expressed readiness” construct is a combination of interview responses on the following topics:</w:t>
      </w:r>
    </w:p>
    <w:p w:rsidR="00085185" w:rsidRPr="0002158F" w:rsidRDefault="00085185" w:rsidP="009C11AF">
      <w:pPr>
        <w:rPr>
          <w:rStyle w:val="SubtleEmphasis"/>
          <w:rFonts w:ascii="Arial" w:hAnsi="Arial" w:cs="Arial"/>
          <w:i w:val="0"/>
          <w:color w:val="auto"/>
          <w:sz w:val="24"/>
          <w:szCs w:val="24"/>
        </w:rPr>
      </w:pPr>
      <w:r w:rsidRPr="0002158F">
        <w:rPr>
          <w:rStyle w:val="SubtleEmphasis"/>
          <w:rFonts w:ascii="Arial" w:hAnsi="Arial" w:cs="Arial"/>
          <w:i w:val="0"/>
          <w:color w:val="auto"/>
          <w:sz w:val="24"/>
          <w:szCs w:val="24"/>
        </w:rPr>
        <w:t xml:space="preserve"> (a) </w:t>
      </w:r>
      <w:r w:rsidR="00785DC4" w:rsidRPr="0002158F">
        <w:rPr>
          <w:rStyle w:val="SubtleEmphasis"/>
          <w:rFonts w:ascii="Arial" w:hAnsi="Arial" w:cs="Arial"/>
          <w:i w:val="0"/>
          <w:color w:val="auto"/>
          <w:sz w:val="24"/>
          <w:szCs w:val="24"/>
        </w:rPr>
        <w:t>Whether</w:t>
      </w:r>
      <w:r w:rsidRPr="0002158F">
        <w:rPr>
          <w:rStyle w:val="SubtleEmphasis"/>
          <w:rFonts w:ascii="Arial" w:hAnsi="Arial" w:cs="Arial"/>
          <w:i w:val="0"/>
          <w:color w:val="auto"/>
          <w:sz w:val="24"/>
          <w:szCs w:val="24"/>
        </w:rPr>
        <w:t xml:space="preserve"> the district expressed initial openness to working with the DAIT,  for example:</w:t>
      </w:r>
    </w:p>
    <w:p w:rsidR="00085185" w:rsidRPr="0002158F" w:rsidRDefault="00085185" w:rsidP="009C11AF">
      <w:pPr>
        <w:pStyle w:val="ColorfulList-Accent11"/>
        <w:numPr>
          <w:ilvl w:val="0"/>
          <w:numId w:val="3"/>
        </w:numPr>
        <w:rPr>
          <w:rFonts w:ascii="Arial" w:eastAsia="Times New Roman" w:hAnsi="Arial" w:cs="Arial"/>
          <w:color w:val="000000"/>
        </w:rPr>
      </w:pPr>
      <w:r w:rsidRPr="0002158F">
        <w:rPr>
          <w:rFonts w:ascii="Arial" w:eastAsia="Times New Roman" w:hAnsi="Arial" w:cs="Arial"/>
          <w:i/>
          <w:color w:val="000000"/>
        </w:rPr>
        <w:t>The district [was] open to all our recommendations, they are straightforward and honest</w:t>
      </w:r>
      <w:r w:rsidR="00603FD4" w:rsidRPr="0002158F">
        <w:rPr>
          <w:rFonts w:ascii="Arial" w:eastAsia="Times New Roman" w:hAnsi="Arial" w:cs="Arial"/>
          <w:i/>
          <w:color w:val="000000"/>
        </w:rPr>
        <w:t>.</w:t>
      </w:r>
      <w:r w:rsidRPr="0002158F">
        <w:rPr>
          <w:rFonts w:ascii="Arial" w:eastAsia="Times New Roman" w:hAnsi="Arial" w:cs="Arial"/>
          <w:i/>
          <w:color w:val="000000"/>
        </w:rPr>
        <w:t xml:space="preserve"> </w:t>
      </w:r>
      <w:r w:rsidR="000B7097" w:rsidRPr="0002158F">
        <w:rPr>
          <w:rFonts w:ascii="Arial" w:eastAsia="Times New Roman" w:hAnsi="Arial" w:cs="Arial"/>
          <w:i/>
          <w:color w:val="000000"/>
        </w:rPr>
        <w:t>(Provider)</w:t>
      </w:r>
    </w:p>
    <w:p w:rsidR="00603FD4" w:rsidRPr="0002158F" w:rsidRDefault="00603FD4" w:rsidP="009C11AF">
      <w:pPr>
        <w:pStyle w:val="ColorfulList-Accent11"/>
        <w:ind w:left="360"/>
        <w:rPr>
          <w:rFonts w:ascii="Arial" w:eastAsia="Times New Roman" w:hAnsi="Arial" w:cs="Arial"/>
          <w:color w:val="000000"/>
        </w:rPr>
      </w:pPr>
    </w:p>
    <w:p w:rsidR="00085185" w:rsidRPr="0002158F" w:rsidRDefault="00085185" w:rsidP="009C11AF">
      <w:pPr>
        <w:pStyle w:val="ColorfulList-Accent11"/>
        <w:numPr>
          <w:ilvl w:val="0"/>
          <w:numId w:val="3"/>
        </w:numPr>
        <w:rPr>
          <w:rFonts w:ascii="Arial" w:eastAsia="Times New Roman" w:hAnsi="Arial" w:cs="Arial"/>
          <w:color w:val="000000"/>
        </w:rPr>
      </w:pPr>
      <w:r w:rsidRPr="0002158F">
        <w:rPr>
          <w:rFonts w:ascii="Arial" w:eastAsia="Times New Roman" w:hAnsi="Arial" w:cs="Arial"/>
          <w:i/>
          <w:color w:val="000000"/>
        </w:rPr>
        <w:t>We were very happy to have the DAIT team. We felt we were on the right track; it was good to have a second pair of eyes</w:t>
      </w:r>
      <w:r w:rsidR="00603FD4" w:rsidRPr="0002158F">
        <w:rPr>
          <w:rFonts w:ascii="Arial" w:eastAsia="Times New Roman" w:hAnsi="Arial" w:cs="Arial"/>
          <w:i/>
          <w:color w:val="000000"/>
        </w:rPr>
        <w:t>.</w:t>
      </w:r>
      <w:r w:rsidRPr="0002158F">
        <w:rPr>
          <w:rFonts w:ascii="Arial" w:eastAsia="Times New Roman" w:hAnsi="Arial" w:cs="Arial"/>
          <w:color w:val="000000"/>
        </w:rPr>
        <w:t xml:space="preserve"> </w:t>
      </w:r>
      <w:r w:rsidR="000B7097" w:rsidRPr="0002158F">
        <w:rPr>
          <w:rFonts w:ascii="Arial" w:eastAsia="Times New Roman" w:hAnsi="Arial" w:cs="Arial"/>
          <w:i/>
          <w:color w:val="000000"/>
        </w:rPr>
        <w:t>(District)</w:t>
      </w:r>
    </w:p>
    <w:p w:rsidR="00085185" w:rsidRPr="0002158F" w:rsidRDefault="00085185" w:rsidP="009C11AF">
      <w:pPr>
        <w:rPr>
          <w:rStyle w:val="SubtleEmphasis"/>
          <w:rFonts w:ascii="Arial" w:hAnsi="Arial" w:cs="Arial"/>
          <w:i w:val="0"/>
          <w:color w:val="auto"/>
          <w:sz w:val="24"/>
          <w:szCs w:val="24"/>
        </w:rPr>
      </w:pPr>
      <w:r w:rsidRPr="0002158F">
        <w:rPr>
          <w:rStyle w:val="SubtleEmphasis"/>
          <w:rFonts w:ascii="Arial" w:hAnsi="Arial" w:cs="Arial"/>
          <w:i w:val="0"/>
          <w:color w:val="auto"/>
          <w:sz w:val="24"/>
          <w:szCs w:val="24"/>
        </w:rPr>
        <w:t xml:space="preserve">(b) </w:t>
      </w:r>
      <w:r w:rsidR="00785DC4" w:rsidRPr="0002158F">
        <w:rPr>
          <w:rStyle w:val="SubtleEmphasis"/>
          <w:rFonts w:ascii="Arial" w:hAnsi="Arial" w:cs="Arial"/>
          <w:i w:val="0"/>
          <w:color w:val="auto"/>
          <w:sz w:val="24"/>
          <w:szCs w:val="24"/>
        </w:rPr>
        <w:t>Whether</w:t>
      </w:r>
      <w:r w:rsidRPr="0002158F">
        <w:rPr>
          <w:rStyle w:val="SubtleEmphasis"/>
          <w:rFonts w:ascii="Arial" w:hAnsi="Arial" w:cs="Arial"/>
          <w:i w:val="0"/>
          <w:color w:val="auto"/>
          <w:sz w:val="24"/>
          <w:szCs w:val="24"/>
        </w:rPr>
        <w:t xml:space="preserve"> both the provider and district agree that their relationship was substantially collaborative for the duration of the engagement, for example:</w:t>
      </w:r>
    </w:p>
    <w:p w:rsidR="00085185" w:rsidRPr="0002158F" w:rsidRDefault="00085185" w:rsidP="009C11AF">
      <w:pPr>
        <w:pStyle w:val="ColorfulList-Accent11"/>
        <w:numPr>
          <w:ilvl w:val="0"/>
          <w:numId w:val="2"/>
        </w:numPr>
        <w:rPr>
          <w:rStyle w:val="SubtleEmphasis"/>
          <w:rFonts w:ascii="Arial" w:hAnsi="Arial" w:cs="Arial"/>
          <w:i w:val="0"/>
          <w:color w:val="auto"/>
        </w:rPr>
      </w:pPr>
      <w:r w:rsidRPr="0002158F">
        <w:rPr>
          <w:rFonts w:ascii="Arial" w:eastAsia="Times New Roman" w:hAnsi="Arial" w:cs="Arial"/>
          <w:i/>
          <w:color w:val="000000"/>
        </w:rPr>
        <w:t>The trust and collaborative relationship with the top leadership team has been phenomenal. Their openness has been exceptional</w:t>
      </w:r>
      <w:r w:rsidRPr="0002158F">
        <w:rPr>
          <w:rFonts w:ascii="Arial" w:eastAsia="Times New Roman" w:hAnsi="Arial" w:cs="Arial"/>
          <w:color w:val="000000"/>
        </w:rPr>
        <w:t>.</w:t>
      </w:r>
      <w:r w:rsidR="000B7097" w:rsidRPr="0002158F">
        <w:rPr>
          <w:rFonts w:ascii="Arial" w:eastAsia="Times New Roman" w:hAnsi="Arial" w:cs="Arial"/>
          <w:color w:val="000000"/>
        </w:rPr>
        <w:t xml:space="preserve"> </w:t>
      </w:r>
      <w:r w:rsidR="000B7097" w:rsidRPr="0002158F">
        <w:rPr>
          <w:rFonts w:ascii="Arial" w:eastAsia="Times New Roman" w:hAnsi="Arial" w:cs="Arial"/>
          <w:i/>
          <w:color w:val="000000"/>
        </w:rPr>
        <w:t>(Provider)</w:t>
      </w:r>
    </w:p>
    <w:p w:rsidR="00085185" w:rsidRPr="0002158F" w:rsidRDefault="00085185" w:rsidP="009C11AF">
      <w:pPr>
        <w:rPr>
          <w:rStyle w:val="SubtleEmphasis"/>
          <w:rFonts w:ascii="Arial" w:hAnsi="Arial" w:cs="Arial"/>
          <w:i w:val="0"/>
          <w:color w:val="auto"/>
          <w:sz w:val="24"/>
          <w:szCs w:val="24"/>
        </w:rPr>
      </w:pPr>
      <w:r w:rsidRPr="0002158F">
        <w:rPr>
          <w:rStyle w:val="SubtleEmphasis"/>
          <w:rFonts w:ascii="Arial" w:hAnsi="Arial" w:cs="Arial"/>
          <w:i w:val="0"/>
          <w:color w:val="auto"/>
          <w:sz w:val="24"/>
          <w:szCs w:val="24"/>
        </w:rPr>
        <w:t xml:space="preserve">(c) </w:t>
      </w:r>
      <w:r w:rsidR="00785DC4" w:rsidRPr="0002158F">
        <w:rPr>
          <w:rStyle w:val="SubtleEmphasis"/>
          <w:rFonts w:ascii="Arial" w:hAnsi="Arial" w:cs="Arial"/>
          <w:i w:val="0"/>
          <w:color w:val="auto"/>
          <w:sz w:val="24"/>
          <w:szCs w:val="24"/>
        </w:rPr>
        <w:t>Whether</w:t>
      </w:r>
      <w:r w:rsidRPr="0002158F">
        <w:rPr>
          <w:rStyle w:val="SubtleEmphasis"/>
          <w:rFonts w:ascii="Arial" w:hAnsi="Arial" w:cs="Arial"/>
          <w:i w:val="0"/>
          <w:color w:val="auto"/>
          <w:sz w:val="24"/>
          <w:szCs w:val="24"/>
        </w:rPr>
        <w:t xml:space="preserve"> the superintendent had been in place for at least two years (indicating stable leadership during the engagement), </w:t>
      </w:r>
    </w:p>
    <w:p w:rsidR="00085185" w:rsidRPr="0002158F" w:rsidRDefault="00085185" w:rsidP="009C11AF">
      <w:pPr>
        <w:rPr>
          <w:rStyle w:val="SubtleEmphasis"/>
          <w:rFonts w:ascii="Arial" w:hAnsi="Arial" w:cs="Arial"/>
          <w:i w:val="0"/>
          <w:color w:val="auto"/>
          <w:sz w:val="24"/>
          <w:szCs w:val="24"/>
        </w:rPr>
      </w:pPr>
      <w:r w:rsidRPr="0002158F">
        <w:rPr>
          <w:rStyle w:val="SubtleEmphasis"/>
          <w:rFonts w:ascii="Arial" w:hAnsi="Arial" w:cs="Arial"/>
          <w:i w:val="0"/>
          <w:color w:val="auto"/>
          <w:sz w:val="24"/>
          <w:szCs w:val="24"/>
        </w:rPr>
        <w:t xml:space="preserve">(d) </w:t>
      </w:r>
      <w:r w:rsidR="00785DC4" w:rsidRPr="0002158F">
        <w:rPr>
          <w:rStyle w:val="SubtleEmphasis"/>
          <w:rFonts w:ascii="Arial" w:hAnsi="Arial" w:cs="Arial"/>
          <w:i w:val="0"/>
          <w:color w:val="auto"/>
          <w:sz w:val="24"/>
          <w:szCs w:val="24"/>
        </w:rPr>
        <w:t>Whether</w:t>
      </w:r>
      <w:r w:rsidRPr="0002158F">
        <w:rPr>
          <w:rStyle w:val="SubtleEmphasis"/>
          <w:rFonts w:ascii="Arial" w:hAnsi="Arial" w:cs="Arial"/>
          <w:i w:val="0"/>
          <w:color w:val="auto"/>
          <w:sz w:val="24"/>
          <w:szCs w:val="24"/>
        </w:rPr>
        <w:t xml:space="preserve"> either party mentioned specific facilitating factors such as having good district leadership, a knowledgeable DAIT, good local Board or Union buy-in, etc., for example:</w:t>
      </w:r>
    </w:p>
    <w:p w:rsidR="00085185" w:rsidRPr="0002158F" w:rsidRDefault="00085185" w:rsidP="009C11AF">
      <w:pPr>
        <w:pStyle w:val="ColorfulList-Accent11"/>
        <w:numPr>
          <w:ilvl w:val="0"/>
          <w:numId w:val="2"/>
        </w:numPr>
        <w:spacing w:after="0"/>
        <w:rPr>
          <w:rFonts w:ascii="Arial" w:hAnsi="Arial" w:cs="Arial"/>
          <w:iCs/>
        </w:rPr>
      </w:pPr>
      <w:r w:rsidRPr="0002158F">
        <w:rPr>
          <w:rFonts w:ascii="Arial" w:eastAsia="Times New Roman" w:hAnsi="Arial" w:cs="Arial"/>
          <w:i/>
          <w:color w:val="000000"/>
        </w:rPr>
        <w:t>The transition was smooth because it’s w</w:t>
      </w:r>
      <w:r w:rsidR="00E46F91" w:rsidRPr="0002158F">
        <w:rPr>
          <w:rFonts w:ascii="Arial" w:eastAsia="Times New Roman" w:hAnsi="Arial" w:cs="Arial"/>
          <w:i/>
          <w:color w:val="000000"/>
        </w:rPr>
        <w:t xml:space="preserve">hat the superintendent wanted. </w:t>
      </w:r>
      <w:r w:rsidRPr="0002158F">
        <w:rPr>
          <w:rFonts w:ascii="Arial" w:eastAsia="Times New Roman" w:hAnsi="Arial" w:cs="Arial"/>
          <w:i/>
          <w:color w:val="000000"/>
        </w:rPr>
        <w:t>Prior to us coming [s/he] had already removed [a number of] principals, so th</w:t>
      </w:r>
      <w:r w:rsidR="00E46F91" w:rsidRPr="0002158F">
        <w:rPr>
          <w:rFonts w:ascii="Arial" w:eastAsia="Times New Roman" w:hAnsi="Arial" w:cs="Arial"/>
          <w:i/>
          <w:color w:val="000000"/>
        </w:rPr>
        <w:t xml:space="preserve">ey knew [s/he] meant business. </w:t>
      </w:r>
      <w:r w:rsidRPr="0002158F">
        <w:rPr>
          <w:rFonts w:ascii="Arial" w:eastAsia="Times New Roman" w:hAnsi="Arial" w:cs="Arial"/>
          <w:i/>
          <w:color w:val="000000"/>
        </w:rPr>
        <w:t>The Board brought [him/her] in to make changes.</w:t>
      </w:r>
      <w:r w:rsidR="000B7097" w:rsidRPr="0002158F">
        <w:rPr>
          <w:rFonts w:ascii="Arial" w:eastAsia="Times New Roman" w:hAnsi="Arial" w:cs="Arial"/>
          <w:i/>
          <w:color w:val="000000"/>
        </w:rPr>
        <w:t xml:space="preserve"> (Provide</w:t>
      </w:r>
      <w:r w:rsidR="005936ED" w:rsidRPr="0002158F">
        <w:rPr>
          <w:rFonts w:ascii="Arial" w:eastAsia="Times New Roman" w:hAnsi="Arial" w:cs="Arial"/>
          <w:i/>
          <w:color w:val="000000"/>
        </w:rPr>
        <w:t>r</w:t>
      </w:r>
      <w:r w:rsidR="000B7097" w:rsidRPr="0002158F">
        <w:rPr>
          <w:rFonts w:ascii="Arial" w:eastAsia="Times New Roman" w:hAnsi="Arial" w:cs="Arial"/>
          <w:i/>
          <w:color w:val="000000"/>
        </w:rPr>
        <w:t>)</w:t>
      </w:r>
    </w:p>
    <w:p w:rsidR="00F2301B" w:rsidRPr="0002158F" w:rsidRDefault="00F2301B" w:rsidP="009C11AF">
      <w:pPr>
        <w:pStyle w:val="ColorfulList-Accent11"/>
        <w:spacing w:after="0"/>
        <w:ind w:left="360"/>
        <w:rPr>
          <w:rFonts w:ascii="Arial" w:hAnsi="Arial" w:cs="Arial"/>
          <w:iCs/>
        </w:rPr>
      </w:pPr>
    </w:p>
    <w:p w:rsidR="00085185" w:rsidRPr="0002158F" w:rsidRDefault="00085185" w:rsidP="009C11AF">
      <w:pPr>
        <w:pStyle w:val="ColorfulList-Accent11"/>
        <w:numPr>
          <w:ilvl w:val="0"/>
          <w:numId w:val="2"/>
        </w:numPr>
        <w:rPr>
          <w:rFonts w:ascii="Arial" w:eastAsia="Times New Roman" w:hAnsi="Arial" w:cs="Arial"/>
          <w:color w:val="000000"/>
        </w:rPr>
      </w:pPr>
      <w:r w:rsidRPr="0002158F">
        <w:rPr>
          <w:rFonts w:ascii="Arial" w:eastAsia="Times New Roman" w:hAnsi="Arial" w:cs="Arial"/>
          <w:i/>
          <w:color w:val="000000"/>
        </w:rPr>
        <w:lastRenderedPageBreak/>
        <w:t xml:space="preserve">The new cabinet members have experience as senior managers - how strong the team is matters in capacity [for change]… how willing the team is to do the work. </w:t>
      </w:r>
      <w:r w:rsidR="000B7097" w:rsidRPr="0002158F">
        <w:rPr>
          <w:rFonts w:ascii="Arial" w:eastAsia="Times New Roman" w:hAnsi="Arial" w:cs="Arial"/>
          <w:i/>
          <w:color w:val="000000"/>
        </w:rPr>
        <w:t>(Provide</w:t>
      </w:r>
      <w:r w:rsidR="00A5378E" w:rsidRPr="0002158F">
        <w:rPr>
          <w:rFonts w:ascii="Arial" w:eastAsia="Times New Roman" w:hAnsi="Arial" w:cs="Arial"/>
          <w:i/>
          <w:color w:val="000000"/>
        </w:rPr>
        <w:t>r</w:t>
      </w:r>
      <w:r w:rsidR="000B7097" w:rsidRPr="0002158F">
        <w:rPr>
          <w:rFonts w:ascii="Arial" w:eastAsia="Times New Roman" w:hAnsi="Arial" w:cs="Arial"/>
          <w:i/>
          <w:color w:val="000000"/>
        </w:rPr>
        <w:t>)</w:t>
      </w:r>
    </w:p>
    <w:p w:rsidR="00F2301B" w:rsidRPr="0002158F" w:rsidRDefault="00F2301B" w:rsidP="009C11AF">
      <w:pPr>
        <w:pStyle w:val="ColorfulList-Accent11"/>
        <w:ind w:left="360"/>
        <w:rPr>
          <w:rFonts w:ascii="Arial" w:eastAsia="Times New Roman" w:hAnsi="Arial" w:cs="Arial"/>
          <w:color w:val="000000"/>
        </w:rPr>
      </w:pPr>
    </w:p>
    <w:p w:rsidR="00085185" w:rsidRPr="0002158F" w:rsidRDefault="00085185" w:rsidP="009C11AF">
      <w:pPr>
        <w:pStyle w:val="ColorfulList-Accent11"/>
        <w:numPr>
          <w:ilvl w:val="0"/>
          <w:numId w:val="2"/>
        </w:numPr>
        <w:rPr>
          <w:rFonts w:ascii="Arial" w:eastAsia="Times New Roman" w:hAnsi="Arial" w:cs="Arial"/>
          <w:color w:val="000000"/>
        </w:rPr>
      </w:pPr>
      <w:r w:rsidRPr="0002158F">
        <w:rPr>
          <w:rFonts w:ascii="Arial" w:eastAsia="Times New Roman" w:hAnsi="Arial" w:cs="Arial"/>
          <w:i/>
          <w:color w:val="000000"/>
        </w:rPr>
        <w:t>The union was supportive and work with them went smoothly.</w:t>
      </w:r>
      <w:r w:rsidR="006E23D5" w:rsidRPr="0002158F">
        <w:rPr>
          <w:rFonts w:ascii="Arial" w:eastAsia="Times New Roman" w:hAnsi="Arial" w:cs="Arial"/>
          <w:i/>
          <w:color w:val="000000"/>
        </w:rPr>
        <w:t xml:space="preserve"> </w:t>
      </w:r>
      <w:r w:rsidR="000B7097" w:rsidRPr="0002158F">
        <w:rPr>
          <w:rFonts w:ascii="Arial" w:eastAsia="Times New Roman" w:hAnsi="Arial" w:cs="Arial"/>
          <w:i/>
          <w:color w:val="000000"/>
        </w:rPr>
        <w:t>(District)</w:t>
      </w:r>
      <w:r w:rsidRPr="0002158F">
        <w:rPr>
          <w:rFonts w:ascii="Arial" w:hAnsi="Arial" w:cs="Arial"/>
        </w:rPr>
        <w:t xml:space="preserve"> </w:t>
      </w:r>
    </w:p>
    <w:p w:rsidR="00F2301B" w:rsidRPr="0002158F" w:rsidRDefault="00F2301B" w:rsidP="009C11AF">
      <w:pPr>
        <w:pStyle w:val="ColorfulList-Accent11"/>
        <w:ind w:left="360"/>
        <w:rPr>
          <w:rFonts w:ascii="Arial" w:eastAsia="Times New Roman" w:hAnsi="Arial" w:cs="Arial"/>
          <w:color w:val="000000"/>
        </w:rPr>
      </w:pPr>
    </w:p>
    <w:p w:rsidR="00085185" w:rsidRPr="0002158F" w:rsidRDefault="00085185" w:rsidP="009C11AF">
      <w:pPr>
        <w:pStyle w:val="ColorfulList-Accent11"/>
        <w:numPr>
          <w:ilvl w:val="0"/>
          <w:numId w:val="2"/>
        </w:numPr>
        <w:rPr>
          <w:rFonts w:ascii="Arial" w:eastAsia="Times New Roman" w:hAnsi="Arial" w:cs="Arial"/>
          <w:color w:val="000000"/>
        </w:rPr>
      </w:pPr>
      <w:r w:rsidRPr="0002158F">
        <w:rPr>
          <w:rFonts w:ascii="Arial" w:hAnsi="Arial" w:cs="Arial"/>
          <w:i/>
        </w:rPr>
        <w:t>[They]</w:t>
      </w:r>
      <w:r w:rsidRPr="0002158F">
        <w:rPr>
          <w:rFonts w:ascii="Arial" w:hAnsi="Arial" w:cs="Arial"/>
        </w:rPr>
        <w:t xml:space="preserve"> </w:t>
      </w:r>
      <w:r w:rsidRPr="0002158F">
        <w:rPr>
          <w:rFonts w:ascii="Arial" w:eastAsia="Times New Roman" w:hAnsi="Arial" w:cs="Arial"/>
          <w:i/>
          <w:color w:val="000000"/>
        </w:rPr>
        <w:t>had a really smart data director</w:t>
      </w:r>
      <w:r w:rsidR="00F2301B" w:rsidRPr="0002158F">
        <w:rPr>
          <w:rFonts w:ascii="Arial" w:eastAsia="Times New Roman" w:hAnsi="Arial" w:cs="Arial"/>
          <w:i/>
          <w:color w:val="000000"/>
        </w:rPr>
        <w:t>.</w:t>
      </w:r>
      <w:r w:rsidRPr="0002158F">
        <w:rPr>
          <w:rFonts w:ascii="Arial" w:eastAsia="Times New Roman" w:hAnsi="Arial" w:cs="Arial"/>
          <w:i/>
          <w:color w:val="000000"/>
        </w:rPr>
        <w:t xml:space="preserve"> </w:t>
      </w:r>
      <w:r w:rsidR="000B7097" w:rsidRPr="0002158F">
        <w:rPr>
          <w:rFonts w:ascii="Arial" w:eastAsia="Times New Roman" w:hAnsi="Arial" w:cs="Arial"/>
          <w:i/>
          <w:color w:val="000000"/>
        </w:rPr>
        <w:t>(Provider)</w:t>
      </w:r>
    </w:p>
    <w:p w:rsidR="00085185" w:rsidRPr="0002158F" w:rsidRDefault="00085185" w:rsidP="009C11AF">
      <w:pPr>
        <w:rPr>
          <w:rStyle w:val="SubtleEmphasis"/>
          <w:rFonts w:ascii="Arial" w:hAnsi="Arial" w:cs="Arial"/>
          <w:i w:val="0"/>
          <w:color w:val="auto"/>
          <w:sz w:val="24"/>
          <w:szCs w:val="24"/>
        </w:rPr>
      </w:pPr>
      <w:r w:rsidRPr="0002158F">
        <w:rPr>
          <w:rStyle w:val="SubtleEmphasis"/>
          <w:rFonts w:ascii="Arial" w:hAnsi="Arial" w:cs="Arial"/>
          <w:i w:val="0"/>
          <w:color w:val="auto"/>
          <w:sz w:val="24"/>
          <w:szCs w:val="24"/>
        </w:rPr>
        <w:t xml:space="preserve">(e) </w:t>
      </w:r>
      <w:r w:rsidR="00785DC4" w:rsidRPr="0002158F">
        <w:rPr>
          <w:rStyle w:val="SubtleEmphasis"/>
          <w:rFonts w:ascii="Arial" w:hAnsi="Arial" w:cs="Arial"/>
          <w:i w:val="0"/>
          <w:color w:val="auto"/>
          <w:sz w:val="24"/>
          <w:szCs w:val="24"/>
        </w:rPr>
        <w:t>Whether</w:t>
      </w:r>
      <w:r w:rsidRPr="0002158F">
        <w:rPr>
          <w:rStyle w:val="SubtleEmphasis"/>
          <w:rFonts w:ascii="Arial" w:hAnsi="Arial" w:cs="Arial"/>
          <w:i w:val="0"/>
          <w:color w:val="auto"/>
          <w:sz w:val="24"/>
          <w:szCs w:val="24"/>
        </w:rPr>
        <w:t xml:space="preserve"> the district had previous experience with either Reading First or SAIT (interventions with similar approaches and foci to the DAIT), for example:</w:t>
      </w:r>
    </w:p>
    <w:p w:rsidR="00085185" w:rsidRPr="0002158F" w:rsidRDefault="00085185" w:rsidP="009C11AF">
      <w:pPr>
        <w:pStyle w:val="ColorfulList-Accent11"/>
        <w:numPr>
          <w:ilvl w:val="0"/>
          <w:numId w:val="2"/>
        </w:numPr>
        <w:rPr>
          <w:rStyle w:val="SubtleEmphasis"/>
          <w:rFonts w:ascii="Arial" w:hAnsi="Arial" w:cs="Arial"/>
          <w:i w:val="0"/>
          <w:color w:val="auto"/>
        </w:rPr>
      </w:pPr>
      <w:r w:rsidRPr="0002158F">
        <w:rPr>
          <w:rFonts w:ascii="Arial" w:eastAsia="Times New Roman" w:hAnsi="Arial" w:cs="Arial"/>
          <w:i/>
          <w:color w:val="000000"/>
        </w:rPr>
        <w:t xml:space="preserve">We have known our provider for a long time - they had been a SAIT provider….we knew what to expect. </w:t>
      </w:r>
      <w:r w:rsidR="000B7097" w:rsidRPr="0002158F">
        <w:rPr>
          <w:rFonts w:ascii="Arial" w:eastAsia="Times New Roman" w:hAnsi="Arial" w:cs="Arial"/>
          <w:i/>
          <w:color w:val="000000"/>
        </w:rPr>
        <w:t>(District)</w:t>
      </w:r>
    </w:p>
    <w:p w:rsidR="00085185" w:rsidRPr="0002158F" w:rsidRDefault="00085185" w:rsidP="009C11AF">
      <w:pPr>
        <w:rPr>
          <w:rStyle w:val="SubtleEmphasis"/>
          <w:rFonts w:ascii="Arial" w:hAnsi="Arial" w:cs="Arial"/>
          <w:i w:val="0"/>
          <w:color w:val="auto"/>
          <w:sz w:val="24"/>
          <w:szCs w:val="24"/>
        </w:rPr>
      </w:pPr>
      <w:r w:rsidRPr="0002158F">
        <w:rPr>
          <w:rStyle w:val="SubtleEmphasis"/>
          <w:rFonts w:ascii="Arial" w:hAnsi="Arial" w:cs="Arial"/>
          <w:i w:val="0"/>
          <w:color w:val="auto"/>
          <w:sz w:val="24"/>
          <w:szCs w:val="24"/>
        </w:rPr>
        <w:t xml:space="preserve"> (f) </w:t>
      </w:r>
      <w:r w:rsidR="00785DC4" w:rsidRPr="0002158F">
        <w:rPr>
          <w:rStyle w:val="SubtleEmphasis"/>
          <w:rFonts w:ascii="Arial" w:hAnsi="Arial" w:cs="Arial"/>
          <w:i w:val="0"/>
          <w:color w:val="auto"/>
          <w:sz w:val="24"/>
          <w:szCs w:val="24"/>
        </w:rPr>
        <w:t>And</w:t>
      </w:r>
      <w:r w:rsidRPr="0002158F">
        <w:rPr>
          <w:rStyle w:val="SubtleEmphasis"/>
          <w:rFonts w:ascii="Arial" w:hAnsi="Arial" w:cs="Arial"/>
          <w:i w:val="0"/>
          <w:color w:val="auto"/>
          <w:sz w:val="24"/>
          <w:szCs w:val="24"/>
        </w:rPr>
        <w:t>,</w:t>
      </w:r>
      <w:r w:rsidR="00DF75E7" w:rsidRPr="0002158F">
        <w:rPr>
          <w:rStyle w:val="SubtleEmphasis"/>
          <w:rFonts w:ascii="Arial" w:hAnsi="Arial" w:cs="Arial"/>
          <w:i w:val="0"/>
          <w:color w:val="auto"/>
          <w:sz w:val="24"/>
          <w:szCs w:val="24"/>
        </w:rPr>
        <w:t xml:space="preserve"> </w:t>
      </w:r>
      <w:r w:rsidRPr="0002158F">
        <w:rPr>
          <w:rStyle w:val="SubtleEmphasis"/>
          <w:rFonts w:ascii="Arial" w:hAnsi="Arial" w:cs="Arial"/>
          <w:i w:val="0"/>
          <w:color w:val="auto"/>
          <w:sz w:val="24"/>
          <w:szCs w:val="24"/>
        </w:rPr>
        <w:t>whether the provider organization had a pre-existing relationship with the district (we believed this familiarity would reduce the time spent initially on establish</w:t>
      </w:r>
      <w:r w:rsidR="00E46F91" w:rsidRPr="0002158F">
        <w:rPr>
          <w:rStyle w:val="SubtleEmphasis"/>
          <w:rFonts w:ascii="Arial" w:hAnsi="Arial" w:cs="Arial"/>
          <w:i w:val="0"/>
          <w:color w:val="auto"/>
          <w:sz w:val="24"/>
          <w:szCs w:val="24"/>
        </w:rPr>
        <w:t xml:space="preserve">ing relationships and trust). </w:t>
      </w:r>
      <w:r w:rsidRPr="0002158F">
        <w:rPr>
          <w:rStyle w:val="SubtleEmphasis"/>
          <w:rFonts w:ascii="Arial" w:hAnsi="Arial" w:cs="Arial"/>
          <w:i w:val="0"/>
          <w:color w:val="auto"/>
          <w:sz w:val="24"/>
          <w:szCs w:val="24"/>
        </w:rPr>
        <w:t>For example:</w:t>
      </w:r>
    </w:p>
    <w:p w:rsidR="00085185" w:rsidRPr="0002158F" w:rsidRDefault="00085185" w:rsidP="009C11AF">
      <w:pPr>
        <w:pStyle w:val="ColorfulList-Accent11"/>
        <w:numPr>
          <w:ilvl w:val="0"/>
          <w:numId w:val="2"/>
        </w:numPr>
        <w:rPr>
          <w:rStyle w:val="SubtleEmphasis"/>
          <w:rFonts w:ascii="Arial" w:hAnsi="Arial" w:cs="Arial"/>
          <w:i w:val="0"/>
          <w:color w:val="auto"/>
        </w:rPr>
      </w:pPr>
      <w:r w:rsidRPr="0002158F">
        <w:rPr>
          <w:rFonts w:ascii="Arial" w:eastAsia="Times New Roman" w:hAnsi="Arial" w:cs="Arial"/>
          <w:i/>
        </w:rPr>
        <w:t>From the beginning it was a very collaborative process, that’s why we chose the county to be our provider, they knew a lot about our district already. They worked with us so it wasn’t a surprise to read their findings. We planned agendas together to implement the action steps..... I can’t say enough about the collaboration, and I think it strengthened our relationship with the county office</w:t>
      </w:r>
      <w:r w:rsidR="000B7097" w:rsidRPr="0002158F">
        <w:rPr>
          <w:rFonts w:ascii="Arial" w:eastAsia="Times New Roman" w:hAnsi="Arial" w:cs="Arial"/>
          <w:i/>
        </w:rPr>
        <w:t>. (District)</w:t>
      </w:r>
    </w:p>
    <w:p w:rsidR="00085185" w:rsidRPr="0002158F" w:rsidRDefault="00085185" w:rsidP="009C11AF">
      <w:pPr>
        <w:rPr>
          <w:rStyle w:val="SubtleEmphasis"/>
          <w:rFonts w:ascii="Arial" w:hAnsi="Arial" w:cs="Arial"/>
          <w:i w:val="0"/>
          <w:color w:val="auto"/>
          <w:sz w:val="24"/>
          <w:szCs w:val="24"/>
        </w:rPr>
      </w:pPr>
      <w:r w:rsidRPr="0002158F">
        <w:rPr>
          <w:rStyle w:val="SubtleEmphasis"/>
          <w:rFonts w:ascii="Arial" w:hAnsi="Arial" w:cs="Arial"/>
          <w:i w:val="0"/>
          <w:color w:val="auto"/>
          <w:sz w:val="24"/>
          <w:szCs w:val="24"/>
        </w:rPr>
        <w:t xml:space="preserve">Again, it is important to note that we did not specifically ask each of these questions in the interview, many of these are coded from what respondents </w:t>
      </w:r>
      <w:r w:rsidR="00E46F91" w:rsidRPr="0002158F">
        <w:rPr>
          <w:rStyle w:val="SubtleEmphasis"/>
          <w:rFonts w:ascii="Arial" w:hAnsi="Arial" w:cs="Arial"/>
          <w:i w:val="0"/>
          <w:color w:val="auto"/>
          <w:sz w:val="24"/>
          <w:szCs w:val="24"/>
        </w:rPr>
        <w:t xml:space="preserve">offered during our discussion. </w:t>
      </w:r>
      <w:r w:rsidRPr="0002158F">
        <w:rPr>
          <w:rStyle w:val="SubtleEmphasis"/>
          <w:rFonts w:ascii="Arial" w:hAnsi="Arial" w:cs="Arial"/>
          <w:i w:val="0"/>
          <w:color w:val="auto"/>
          <w:sz w:val="24"/>
          <w:szCs w:val="24"/>
        </w:rPr>
        <w:t xml:space="preserve">From these items we developed a construct ranging from 0 (none of the topics above were mentioned) to 6 (all </w:t>
      </w:r>
      <w:r w:rsidR="0013507F" w:rsidRPr="0002158F">
        <w:rPr>
          <w:rStyle w:val="SubtleEmphasis"/>
          <w:rFonts w:ascii="Arial" w:hAnsi="Arial" w:cs="Arial"/>
          <w:i w:val="0"/>
          <w:color w:val="auto"/>
          <w:sz w:val="24"/>
          <w:szCs w:val="24"/>
        </w:rPr>
        <w:t>of the topics were mentioned).</w:t>
      </w:r>
    </w:p>
    <w:p w:rsidR="00085185" w:rsidRPr="0002158F" w:rsidRDefault="00085185" w:rsidP="009C11AF">
      <w:pPr>
        <w:spacing w:after="0"/>
        <w:rPr>
          <w:rStyle w:val="SubtleEmphasis"/>
          <w:rFonts w:ascii="Arial" w:hAnsi="Arial" w:cs="Arial"/>
          <w:i w:val="0"/>
          <w:color w:val="auto"/>
          <w:sz w:val="24"/>
          <w:szCs w:val="24"/>
        </w:rPr>
      </w:pPr>
      <w:r w:rsidRPr="0002158F">
        <w:rPr>
          <w:rStyle w:val="SubtleEmphasis"/>
          <w:rFonts w:ascii="Arial" w:hAnsi="Arial" w:cs="Arial"/>
          <w:i w:val="0"/>
          <w:color w:val="auto"/>
          <w:sz w:val="24"/>
          <w:szCs w:val="24"/>
        </w:rPr>
        <w:t xml:space="preserve">As </w:t>
      </w:r>
      <w:r w:rsidR="00CD2448" w:rsidRPr="0002158F">
        <w:rPr>
          <w:rStyle w:val="SubtleEmphasis"/>
          <w:rFonts w:ascii="Arial" w:hAnsi="Arial" w:cs="Arial"/>
          <w:i w:val="0"/>
          <w:color w:val="auto"/>
          <w:sz w:val="24"/>
          <w:szCs w:val="24"/>
        </w:rPr>
        <w:fldChar w:fldCharType="begin"/>
      </w:r>
      <w:r w:rsidR="00D24909" w:rsidRPr="0002158F">
        <w:rPr>
          <w:rStyle w:val="SubtleEmphasis"/>
          <w:rFonts w:ascii="Arial" w:hAnsi="Arial" w:cs="Arial"/>
          <w:i w:val="0"/>
          <w:color w:val="auto"/>
          <w:sz w:val="24"/>
          <w:szCs w:val="24"/>
        </w:rPr>
        <w:instrText xml:space="preserve"> REF _Ref198173472 \h </w:instrText>
      </w:r>
      <w:r w:rsidR="0002158F">
        <w:rPr>
          <w:rStyle w:val="SubtleEmphasis"/>
          <w:rFonts w:ascii="Arial" w:hAnsi="Arial" w:cs="Arial"/>
          <w:i w:val="0"/>
          <w:color w:val="auto"/>
          <w:sz w:val="24"/>
          <w:szCs w:val="24"/>
        </w:rPr>
        <w:instrText xml:space="preserve"> \* MERGEFORMAT </w:instrText>
      </w:r>
      <w:r w:rsidR="00CD2448" w:rsidRPr="0002158F">
        <w:rPr>
          <w:rStyle w:val="SubtleEmphasis"/>
          <w:rFonts w:ascii="Arial" w:hAnsi="Arial" w:cs="Arial"/>
          <w:i w:val="0"/>
          <w:color w:val="auto"/>
          <w:sz w:val="24"/>
          <w:szCs w:val="24"/>
        </w:rPr>
      </w:r>
      <w:r w:rsidR="00CD2448" w:rsidRPr="0002158F">
        <w:rPr>
          <w:rStyle w:val="SubtleEmphasis"/>
          <w:rFonts w:ascii="Arial" w:hAnsi="Arial" w:cs="Arial"/>
          <w:i w:val="0"/>
          <w:color w:val="auto"/>
          <w:sz w:val="24"/>
          <w:szCs w:val="24"/>
        </w:rPr>
        <w:fldChar w:fldCharType="separate"/>
      </w:r>
      <w:r w:rsidR="009E2D5B" w:rsidRPr="0002158F">
        <w:rPr>
          <w:rStyle w:val="SubtleEmphasis"/>
          <w:rFonts w:ascii="Arial" w:hAnsi="Arial" w:cs="Arial"/>
          <w:b/>
          <w:i w:val="0"/>
          <w:color w:val="auto"/>
          <w:sz w:val="24"/>
          <w:szCs w:val="24"/>
        </w:rPr>
        <w:t xml:space="preserve">Table </w:t>
      </w:r>
      <w:r w:rsidR="009E2D5B">
        <w:rPr>
          <w:rFonts w:ascii="Arial" w:hAnsi="Arial" w:cs="Arial"/>
          <w:b/>
          <w:noProof/>
          <w:sz w:val="24"/>
          <w:szCs w:val="24"/>
        </w:rPr>
        <w:t>25</w:t>
      </w:r>
      <w:r w:rsidR="00CD2448" w:rsidRPr="0002158F">
        <w:rPr>
          <w:rStyle w:val="SubtleEmphasis"/>
          <w:rFonts w:ascii="Arial" w:hAnsi="Arial" w:cs="Arial"/>
          <w:i w:val="0"/>
          <w:color w:val="auto"/>
          <w:sz w:val="24"/>
          <w:szCs w:val="24"/>
        </w:rPr>
        <w:fldChar w:fldCharType="end"/>
      </w:r>
      <w:r w:rsidR="00D24909" w:rsidRPr="0002158F">
        <w:rPr>
          <w:rStyle w:val="SubtleEmphasis"/>
          <w:rFonts w:ascii="Arial" w:hAnsi="Arial" w:cs="Arial"/>
          <w:i w:val="0"/>
          <w:color w:val="auto"/>
          <w:sz w:val="24"/>
          <w:szCs w:val="24"/>
        </w:rPr>
        <w:t xml:space="preserve"> </w:t>
      </w:r>
      <w:r w:rsidRPr="0002158F">
        <w:rPr>
          <w:rStyle w:val="SubtleEmphasis"/>
          <w:rFonts w:ascii="Arial" w:hAnsi="Arial" w:cs="Arial"/>
          <w:i w:val="0"/>
          <w:color w:val="auto"/>
          <w:sz w:val="24"/>
          <w:szCs w:val="24"/>
        </w:rPr>
        <w:t>demonstrates, most (72</w:t>
      </w:r>
      <w:r w:rsidR="004722DC" w:rsidRPr="0002158F">
        <w:rPr>
          <w:rStyle w:val="SubtleEmphasis"/>
          <w:rFonts w:ascii="Arial" w:hAnsi="Arial" w:cs="Arial"/>
          <w:i w:val="0"/>
          <w:color w:val="auto"/>
          <w:sz w:val="24"/>
          <w:szCs w:val="24"/>
        </w:rPr>
        <w:t xml:space="preserve"> percent</w:t>
      </w:r>
      <w:r w:rsidRPr="0002158F">
        <w:rPr>
          <w:rStyle w:val="SubtleEmphasis"/>
          <w:rFonts w:ascii="Arial" w:hAnsi="Arial" w:cs="Arial"/>
          <w:i w:val="0"/>
          <w:color w:val="auto"/>
          <w:sz w:val="24"/>
          <w:szCs w:val="24"/>
        </w:rPr>
        <w:t xml:space="preserve">) of the </w:t>
      </w:r>
      <w:r w:rsidR="00326EA5" w:rsidRPr="0002158F">
        <w:rPr>
          <w:rStyle w:val="SubtleEmphasis"/>
          <w:rFonts w:ascii="Arial" w:hAnsi="Arial" w:cs="Arial"/>
          <w:i w:val="0"/>
          <w:color w:val="auto"/>
          <w:sz w:val="24"/>
          <w:szCs w:val="24"/>
        </w:rPr>
        <w:t>C</w:t>
      </w:r>
      <w:r w:rsidRPr="0002158F">
        <w:rPr>
          <w:rStyle w:val="SubtleEmphasis"/>
          <w:rFonts w:ascii="Arial" w:hAnsi="Arial" w:cs="Arial"/>
          <w:i w:val="0"/>
          <w:color w:val="auto"/>
          <w:sz w:val="24"/>
          <w:szCs w:val="24"/>
        </w:rPr>
        <w:t xml:space="preserve">ohort 1 districts had at least two </w:t>
      </w:r>
      <w:r w:rsidR="000B7097" w:rsidRPr="0002158F">
        <w:rPr>
          <w:rStyle w:val="SubtleEmphasis"/>
          <w:rFonts w:ascii="Arial" w:hAnsi="Arial" w:cs="Arial"/>
          <w:i w:val="0"/>
          <w:color w:val="auto"/>
          <w:sz w:val="24"/>
          <w:szCs w:val="24"/>
        </w:rPr>
        <w:t xml:space="preserve">readiness </w:t>
      </w:r>
      <w:r w:rsidRPr="0002158F">
        <w:rPr>
          <w:rStyle w:val="SubtleEmphasis"/>
          <w:rFonts w:ascii="Arial" w:hAnsi="Arial" w:cs="Arial"/>
          <w:i w:val="0"/>
          <w:color w:val="auto"/>
          <w:sz w:val="24"/>
          <w:szCs w:val="24"/>
        </w:rPr>
        <w:t>f</w:t>
      </w:r>
      <w:r w:rsidR="0013507F" w:rsidRPr="0002158F">
        <w:rPr>
          <w:rStyle w:val="SubtleEmphasis"/>
          <w:rFonts w:ascii="Arial" w:hAnsi="Arial" w:cs="Arial"/>
          <w:i w:val="0"/>
          <w:color w:val="auto"/>
          <w:sz w:val="24"/>
          <w:szCs w:val="24"/>
        </w:rPr>
        <w:t xml:space="preserve">acilitating factors mentioned. </w:t>
      </w:r>
      <w:r w:rsidRPr="0002158F">
        <w:rPr>
          <w:rStyle w:val="SubtleEmphasis"/>
          <w:rFonts w:ascii="Arial" w:hAnsi="Arial" w:cs="Arial"/>
          <w:i w:val="0"/>
          <w:color w:val="auto"/>
          <w:sz w:val="24"/>
          <w:szCs w:val="24"/>
        </w:rPr>
        <w:t>Almost a third (30</w:t>
      </w:r>
      <w:r w:rsidR="004722DC" w:rsidRPr="0002158F">
        <w:rPr>
          <w:rStyle w:val="SubtleEmphasis"/>
          <w:rFonts w:ascii="Arial" w:hAnsi="Arial" w:cs="Arial"/>
          <w:i w:val="0"/>
          <w:color w:val="auto"/>
          <w:sz w:val="24"/>
          <w:szCs w:val="24"/>
        </w:rPr>
        <w:t xml:space="preserve"> percent</w:t>
      </w:r>
      <w:r w:rsidR="0013507F" w:rsidRPr="0002158F">
        <w:rPr>
          <w:rStyle w:val="SubtleEmphasis"/>
          <w:rFonts w:ascii="Arial" w:hAnsi="Arial" w:cs="Arial"/>
          <w:i w:val="0"/>
          <w:color w:val="auto"/>
          <w:sz w:val="24"/>
          <w:szCs w:val="24"/>
        </w:rPr>
        <w:t xml:space="preserve">) had 4-6 factors mentioned. </w:t>
      </w:r>
      <w:r w:rsidRPr="0002158F">
        <w:rPr>
          <w:rStyle w:val="SubtleEmphasis"/>
          <w:rFonts w:ascii="Arial" w:hAnsi="Arial" w:cs="Arial"/>
          <w:i w:val="0"/>
          <w:color w:val="auto"/>
          <w:sz w:val="24"/>
          <w:szCs w:val="24"/>
        </w:rPr>
        <w:t xml:space="preserve">In </w:t>
      </w:r>
      <w:r w:rsidR="00326EA5" w:rsidRPr="0002158F">
        <w:rPr>
          <w:rStyle w:val="SubtleEmphasis"/>
          <w:rFonts w:ascii="Arial" w:hAnsi="Arial" w:cs="Arial"/>
          <w:i w:val="0"/>
          <w:color w:val="auto"/>
          <w:sz w:val="24"/>
          <w:szCs w:val="24"/>
        </w:rPr>
        <w:t>Cohort</w:t>
      </w:r>
      <w:r w:rsidRPr="0002158F">
        <w:rPr>
          <w:rStyle w:val="SubtleEmphasis"/>
          <w:rFonts w:ascii="Arial" w:hAnsi="Arial" w:cs="Arial"/>
          <w:i w:val="0"/>
          <w:color w:val="auto"/>
          <w:sz w:val="24"/>
          <w:szCs w:val="24"/>
        </w:rPr>
        <w:t xml:space="preserve"> 2, 78</w:t>
      </w:r>
      <w:r w:rsidR="004722DC" w:rsidRPr="0002158F">
        <w:rPr>
          <w:rStyle w:val="SubtleEmphasis"/>
          <w:rFonts w:ascii="Arial" w:hAnsi="Arial" w:cs="Arial"/>
          <w:i w:val="0"/>
          <w:color w:val="auto"/>
          <w:sz w:val="24"/>
          <w:szCs w:val="24"/>
        </w:rPr>
        <w:t xml:space="preserve"> percent</w:t>
      </w:r>
      <w:r w:rsidRPr="0002158F">
        <w:rPr>
          <w:rStyle w:val="SubtleEmphasis"/>
          <w:rFonts w:ascii="Arial" w:hAnsi="Arial" w:cs="Arial"/>
          <w:i w:val="0"/>
          <w:color w:val="auto"/>
          <w:sz w:val="24"/>
          <w:szCs w:val="24"/>
        </w:rPr>
        <w:t xml:space="preserve"> of the districts mentioned 2 or more facilitating factors and 63</w:t>
      </w:r>
      <w:r w:rsidR="004722DC" w:rsidRPr="0002158F">
        <w:rPr>
          <w:rStyle w:val="SubtleEmphasis"/>
          <w:rFonts w:ascii="Arial" w:hAnsi="Arial" w:cs="Arial"/>
          <w:i w:val="0"/>
          <w:color w:val="auto"/>
          <w:sz w:val="24"/>
          <w:szCs w:val="24"/>
        </w:rPr>
        <w:t xml:space="preserve"> percent</w:t>
      </w:r>
      <w:r w:rsidR="0013507F" w:rsidRPr="0002158F">
        <w:rPr>
          <w:rStyle w:val="SubtleEmphasis"/>
          <w:rFonts w:ascii="Arial" w:hAnsi="Arial" w:cs="Arial"/>
          <w:i w:val="0"/>
          <w:color w:val="auto"/>
          <w:sz w:val="24"/>
          <w:szCs w:val="24"/>
        </w:rPr>
        <w:t xml:space="preserve"> mentioned 4 or more. </w:t>
      </w:r>
      <w:r w:rsidRPr="0002158F">
        <w:rPr>
          <w:rStyle w:val="SubtleEmphasis"/>
          <w:rFonts w:ascii="Arial" w:hAnsi="Arial" w:cs="Arial"/>
          <w:i w:val="0"/>
          <w:color w:val="auto"/>
          <w:sz w:val="24"/>
          <w:szCs w:val="24"/>
        </w:rPr>
        <w:t>This district “readiness” construct is positively correlated with other constructed interview variables addressing district progress and DAIT process sati</w:t>
      </w:r>
      <w:r w:rsidR="00B91FE5" w:rsidRPr="0002158F">
        <w:rPr>
          <w:rStyle w:val="SubtleEmphasis"/>
          <w:rFonts w:ascii="Arial" w:hAnsi="Arial" w:cs="Arial"/>
          <w:i w:val="0"/>
          <w:color w:val="auto"/>
          <w:sz w:val="24"/>
          <w:szCs w:val="24"/>
        </w:rPr>
        <w:t>sfaction ratings.</w:t>
      </w:r>
    </w:p>
    <w:p w:rsidR="003A4B0A" w:rsidRPr="0002158F" w:rsidRDefault="003A4B0A" w:rsidP="009C11AF">
      <w:pPr>
        <w:spacing w:after="0"/>
        <w:rPr>
          <w:rStyle w:val="SubtleEmphasis"/>
          <w:rFonts w:ascii="Arial" w:hAnsi="Arial" w:cs="Arial"/>
          <w:i w:val="0"/>
          <w:color w:val="auto"/>
          <w:sz w:val="24"/>
          <w:szCs w:val="24"/>
        </w:rPr>
      </w:pPr>
    </w:p>
    <w:p w:rsidR="00085185" w:rsidRPr="0002158F" w:rsidRDefault="00085185" w:rsidP="009C11AF">
      <w:pPr>
        <w:spacing w:after="0"/>
        <w:contextualSpacing/>
        <w:rPr>
          <w:rStyle w:val="SubtleEmphasis"/>
          <w:rFonts w:ascii="Arial" w:hAnsi="Arial" w:cs="Arial"/>
          <w:b/>
          <w:i w:val="0"/>
          <w:color w:val="auto"/>
          <w:sz w:val="24"/>
          <w:szCs w:val="24"/>
        </w:rPr>
      </w:pPr>
      <w:bookmarkStart w:id="97" w:name="_Ref198173472"/>
      <w:bookmarkStart w:id="98" w:name="_Toc199316060"/>
      <w:r w:rsidRPr="0002158F">
        <w:rPr>
          <w:rStyle w:val="SubtleEmphasis"/>
          <w:rFonts w:ascii="Arial" w:hAnsi="Arial" w:cs="Arial"/>
          <w:b/>
          <w:i w:val="0"/>
          <w:color w:val="auto"/>
          <w:sz w:val="24"/>
          <w:szCs w:val="24"/>
        </w:rPr>
        <w:t xml:space="preserve">Table </w:t>
      </w:r>
      <w:r w:rsidR="00CD2448" w:rsidRPr="0002158F">
        <w:rPr>
          <w:rFonts w:ascii="Arial" w:hAnsi="Arial" w:cs="Arial"/>
          <w:b/>
          <w:sz w:val="24"/>
          <w:szCs w:val="24"/>
        </w:rPr>
        <w:fldChar w:fldCharType="begin"/>
      </w:r>
      <w:r w:rsidR="00FE1306" w:rsidRPr="0002158F">
        <w:rPr>
          <w:rFonts w:ascii="Arial" w:hAnsi="Arial" w:cs="Arial"/>
          <w:b/>
          <w:sz w:val="24"/>
          <w:szCs w:val="24"/>
        </w:rPr>
        <w:instrText xml:space="preserve"> SEQ Table \* ARABIC </w:instrText>
      </w:r>
      <w:r w:rsidR="00CD2448" w:rsidRPr="0002158F">
        <w:rPr>
          <w:rFonts w:ascii="Arial" w:hAnsi="Arial" w:cs="Arial"/>
          <w:b/>
          <w:sz w:val="24"/>
          <w:szCs w:val="24"/>
        </w:rPr>
        <w:fldChar w:fldCharType="separate"/>
      </w:r>
      <w:r w:rsidR="009E2D5B">
        <w:rPr>
          <w:rFonts w:ascii="Arial" w:hAnsi="Arial" w:cs="Arial"/>
          <w:b/>
          <w:noProof/>
          <w:sz w:val="24"/>
          <w:szCs w:val="24"/>
        </w:rPr>
        <w:t>25</w:t>
      </w:r>
      <w:r w:rsidR="00CD2448" w:rsidRPr="0002158F">
        <w:rPr>
          <w:rFonts w:ascii="Arial" w:hAnsi="Arial" w:cs="Arial"/>
          <w:b/>
          <w:noProof/>
          <w:sz w:val="24"/>
          <w:szCs w:val="24"/>
        </w:rPr>
        <w:fldChar w:fldCharType="end"/>
      </w:r>
      <w:bookmarkEnd w:id="97"/>
      <w:r w:rsidR="00FE1306" w:rsidRPr="0002158F">
        <w:rPr>
          <w:rFonts w:ascii="Arial" w:hAnsi="Arial" w:cs="Arial"/>
          <w:b/>
          <w:sz w:val="24"/>
          <w:szCs w:val="24"/>
        </w:rPr>
        <w:t>.</w:t>
      </w:r>
      <w:r w:rsidR="00FE1306" w:rsidRPr="0002158F">
        <w:rPr>
          <w:rFonts w:ascii="Arial" w:hAnsi="Arial" w:cs="Arial"/>
          <w:sz w:val="24"/>
          <w:szCs w:val="24"/>
        </w:rPr>
        <w:t xml:space="preserve"> </w:t>
      </w:r>
      <w:r w:rsidRPr="0002158F">
        <w:rPr>
          <w:rStyle w:val="SubtleEmphasis"/>
          <w:rFonts w:ascii="Arial" w:hAnsi="Arial" w:cs="Arial"/>
          <w:b/>
          <w:i w:val="0"/>
          <w:color w:val="auto"/>
          <w:sz w:val="24"/>
          <w:szCs w:val="24"/>
        </w:rPr>
        <w:t>District “</w:t>
      </w:r>
      <w:r w:rsidR="008B1F6A" w:rsidRPr="0002158F">
        <w:rPr>
          <w:rStyle w:val="SubtleEmphasis"/>
          <w:rFonts w:ascii="Arial" w:hAnsi="Arial" w:cs="Arial"/>
          <w:b/>
          <w:i w:val="0"/>
          <w:color w:val="auto"/>
          <w:sz w:val="24"/>
          <w:szCs w:val="24"/>
        </w:rPr>
        <w:t>R</w:t>
      </w:r>
      <w:r w:rsidRPr="0002158F">
        <w:rPr>
          <w:rStyle w:val="SubtleEmphasis"/>
          <w:rFonts w:ascii="Arial" w:hAnsi="Arial" w:cs="Arial"/>
          <w:b/>
          <w:i w:val="0"/>
          <w:color w:val="auto"/>
          <w:sz w:val="24"/>
          <w:szCs w:val="24"/>
        </w:rPr>
        <w:t xml:space="preserve">eadiness” </w:t>
      </w:r>
      <w:r w:rsidR="008B1F6A" w:rsidRPr="0002158F">
        <w:rPr>
          <w:rStyle w:val="SubtleEmphasis"/>
          <w:rFonts w:ascii="Arial" w:hAnsi="Arial" w:cs="Arial"/>
          <w:b/>
          <w:i w:val="0"/>
          <w:color w:val="auto"/>
          <w:sz w:val="24"/>
          <w:szCs w:val="24"/>
        </w:rPr>
        <w:t>C</w:t>
      </w:r>
      <w:r w:rsidRPr="0002158F">
        <w:rPr>
          <w:rStyle w:val="SubtleEmphasis"/>
          <w:rFonts w:ascii="Arial" w:hAnsi="Arial" w:cs="Arial"/>
          <w:b/>
          <w:i w:val="0"/>
          <w:color w:val="auto"/>
          <w:sz w:val="24"/>
          <w:szCs w:val="24"/>
        </w:rPr>
        <w:t>onstruct</w:t>
      </w:r>
      <w:bookmarkEnd w:id="9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8"/>
        <w:gridCol w:w="1710"/>
        <w:gridCol w:w="1530"/>
      </w:tblGrid>
      <w:tr w:rsidR="00085185" w:rsidRPr="0002158F" w:rsidTr="00604948">
        <w:trPr>
          <w:trHeight w:val="728"/>
        </w:trPr>
        <w:tc>
          <w:tcPr>
            <w:tcW w:w="2808" w:type="dxa"/>
            <w:shd w:val="clear" w:color="auto" w:fill="D9D9D9"/>
          </w:tcPr>
          <w:p w:rsidR="00085185" w:rsidRPr="0002158F" w:rsidRDefault="00085185" w:rsidP="009C11AF">
            <w:pPr>
              <w:spacing w:after="0"/>
              <w:contextualSpacing/>
              <w:rPr>
                <w:rFonts w:ascii="Arial" w:hAnsi="Arial" w:cs="Arial"/>
                <w:b/>
                <w:iCs/>
              </w:rPr>
            </w:pPr>
            <w:r w:rsidRPr="0002158F">
              <w:rPr>
                <w:rFonts w:ascii="Arial" w:hAnsi="Arial" w:cs="Arial"/>
                <w:b/>
                <w:iCs/>
              </w:rPr>
              <w:t>Readiness construct value (range 0-6)</w:t>
            </w:r>
          </w:p>
        </w:tc>
        <w:tc>
          <w:tcPr>
            <w:tcW w:w="1710" w:type="dxa"/>
            <w:shd w:val="clear" w:color="auto" w:fill="D9D9D9"/>
          </w:tcPr>
          <w:p w:rsidR="00085185" w:rsidRPr="0002158F" w:rsidRDefault="004722DC" w:rsidP="009C11AF">
            <w:pPr>
              <w:spacing w:after="0"/>
              <w:contextualSpacing/>
              <w:rPr>
                <w:rFonts w:ascii="Arial" w:hAnsi="Arial" w:cs="Arial"/>
                <w:b/>
                <w:iCs/>
              </w:rPr>
            </w:pPr>
            <w:r w:rsidRPr="0002158F">
              <w:rPr>
                <w:rFonts w:ascii="Arial" w:hAnsi="Arial" w:cs="Arial"/>
                <w:b/>
                <w:iCs/>
              </w:rPr>
              <w:t xml:space="preserve"> </w:t>
            </w:r>
            <w:r w:rsidR="008B534A">
              <w:rPr>
                <w:rFonts w:ascii="Arial" w:hAnsi="Arial" w:cs="Arial"/>
                <w:b/>
                <w:iCs/>
              </w:rPr>
              <w:t>%</w:t>
            </w:r>
            <w:r w:rsidR="00085185" w:rsidRPr="0002158F">
              <w:rPr>
                <w:rFonts w:ascii="Arial" w:hAnsi="Arial" w:cs="Arial"/>
                <w:b/>
                <w:iCs/>
              </w:rPr>
              <w:t xml:space="preserve"> Cohort 1 (N=43)</w:t>
            </w:r>
          </w:p>
        </w:tc>
        <w:tc>
          <w:tcPr>
            <w:tcW w:w="1530" w:type="dxa"/>
            <w:shd w:val="clear" w:color="auto" w:fill="D9D9D9"/>
          </w:tcPr>
          <w:p w:rsidR="00085185" w:rsidRPr="0002158F" w:rsidRDefault="004722DC" w:rsidP="009C11AF">
            <w:pPr>
              <w:spacing w:after="0"/>
              <w:contextualSpacing/>
              <w:rPr>
                <w:rFonts w:ascii="Arial" w:hAnsi="Arial" w:cs="Arial"/>
                <w:b/>
                <w:iCs/>
              </w:rPr>
            </w:pPr>
            <w:r w:rsidRPr="0002158F">
              <w:rPr>
                <w:rFonts w:ascii="Arial" w:hAnsi="Arial" w:cs="Arial"/>
                <w:b/>
                <w:iCs/>
              </w:rPr>
              <w:t xml:space="preserve"> </w:t>
            </w:r>
            <w:r w:rsidR="008B534A">
              <w:rPr>
                <w:rFonts w:ascii="Arial" w:hAnsi="Arial" w:cs="Arial"/>
                <w:b/>
                <w:iCs/>
              </w:rPr>
              <w:t>%</w:t>
            </w:r>
            <w:r w:rsidR="00085185" w:rsidRPr="0002158F">
              <w:rPr>
                <w:rFonts w:ascii="Arial" w:hAnsi="Arial" w:cs="Arial"/>
                <w:b/>
                <w:iCs/>
              </w:rPr>
              <w:t xml:space="preserve"> Cohort 2 (N= 27 )</w:t>
            </w:r>
          </w:p>
        </w:tc>
      </w:tr>
      <w:tr w:rsidR="00085185" w:rsidRPr="0002158F" w:rsidTr="0048761B">
        <w:tc>
          <w:tcPr>
            <w:tcW w:w="2808" w:type="dxa"/>
            <w:shd w:val="clear" w:color="auto" w:fill="auto"/>
          </w:tcPr>
          <w:p w:rsidR="00085185" w:rsidRPr="0002158F" w:rsidRDefault="00085185" w:rsidP="009C11AF">
            <w:pPr>
              <w:spacing w:after="0"/>
              <w:rPr>
                <w:rFonts w:ascii="Arial" w:hAnsi="Arial" w:cs="Arial"/>
                <w:iCs/>
              </w:rPr>
            </w:pPr>
            <w:r w:rsidRPr="0002158F">
              <w:rPr>
                <w:rFonts w:ascii="Arial" w:hAnsi="Arial" w:cs="Arial"/>
                <w:iCs/>
              </w:rPr>
              <w:t>0-1</w:t>
            </w:r>
          </w:p>
        </w:tc>
        <w:tc>
          <w:tcPr>
            <w:tcW w:w="1710" w:type="dxa"/>
            <w:shd w:val="clear" w:color="auto" w:fill="auto"/>
          </w:tcPr>
          <w:p w:rsidR="00085185" w:rsidRPr="0002158F" w:rsidRDefault="00085185" w:rsidP="009C11AF">
            <w:pPr>
              <w:spacing w:after="0"/>
              <w:rPr>
                <w:rFonts w:ascii="Arial" w:hAnsi="Arial" w:cs="Arial"/>
                <w:iCs/>
              </w:rPr>
            </w:pPr>
            <w:r w:rsidRPr="0002158F">
              <w:rPr>
                <w:rFonts w:ascii="Arial" w:hAnsi="Arial" w:cs="Arial"/>
                <w:iCs/>
              </w:rPr>
              <w:t>28</w:t>
            </w:r>
            <w:r w:rsidR="000C7BD7">
              <w:rPr>
                <w:rFonts w:ascii="Arial" w:hAnsi="Arial" w:cs="Arial"/>
                <w:iCs/>
              </w:rPr>
              <w:t>%</w:t>
            </w:r>
          </w:p>
        </w:tc>
        <w:tc>
          <w:tcPr>
            <w:tcW w:w="1530" w:type="dxa"/>
            <w:shd w:val="clear" w:color="auto" w:fill="auto"/>
          </w:tcPr>
          <w:p w:rsidR="00085185" w:rsidRPr="0002158F" w:rsidRDefault="00085185" w:rsidP="009C11AF">
            <w:pPr>
              <w:spacing w:after="0"/>
              <w:rPr>
                <w:rFonts w:ascii="Arial" w:hAnsi="Arial" w:cs="Arial"/>
                <w:iCs/>
              </w:rPr>
            </w:pPr>
            <w:r w:rsidRPr="0002158F">
              <w:rPr>
                <w:rFonts w:ascii="Arial" w:hAnsi="Arial" w:cs="Arial"/>
                <w:iCs/>
              </w:rPr>
              <w:t>22</w:t>
            </w:r>
            <w:r w:rsidR="000C7BD7">
              <w:rPr>
                <w:rFonts w:ascii="Arial" w:hAnsi="Arial" w:cs="Arial"/>
                <w:iCs/>
              </w:rPr>
              <w:t>%</w:t>
            </w:r>
          </w:p>
        </w:tc>
      </w:tr>
      <w:tr w:rsidR="00085185" w:rsidRPr="0002158F" w:rsidTr="0048761B">
        <w:tc>
          <w:tcPr>
            <w:tcW w:w="2808" w:type="dxa"/>
            <w:shd w:val="clear" w:color="auto" w:fill="auto"/>
          </w:tcPr>
          <w:p w:rsidR="00085185" w:rsidRPr="0002158F" w:rsidRDefault="00085185" w:rsidP="009C11AF">
            <w:pPr>
              <w:spacing w:after="0"/>
              <w:rPr>
                <w:rFonts w:ascii="Arial" w:hAnsi="Arial" w:cs="Arial"/>
                <w:iCs/>
              </w:rPr>
            </w:pPr>
            <w:r w:rsidRPr="0002158F">
              <w:rPr>
                <w:rFonts w:ascii="Arial" w:hAnsi="Arial" w:cs="Arial"/>
                <w:iCs/>
              </w:rPr>
              <w:t>2-3</w:t>
            </w:r>
          </w:p>
        </w:tc>
        <w:tc>
          <w:tcPr>
            <w:tcW w:w="1710" w:type="dxa"/>
            <w:shd w:val="clear" w:color="auto" w:fill="auto"/>
          </w:tcPr>
          <w:p w:rsidR="00085185" w:rsidRPr="0002158F" w:rsidRDefault="00085185" w:rsidP="009C11AF">
            <w:pPr>
              <w:spacing w:after="0"/>
              <w:rPr>
                <w:rFonts w:ascii="Arial" w:hAnsi="Arial" w:cs="Arial"/>
                <w:iCs/>
              </w:rPr>
            </w:pPr>
            <w:r w:rsidRPr="0002158F">
              <w:rPr>
                <w:rFonts w:ascii="Arial" w:hAnsi="Arial" w:cs="Arial"/>
                <w:iCs/>
              </w:rPr>
              <w:t>42</w:t>
            </w:r>
            <w:r w:rsidR="000C7BD7">
              <w:rPr>
                <w:rFonts w:ascii="Arial" w:hAnsi="Arial" w:cs="Arial"/>
                <w:iCs/>
              </w:rPr>
              <w:t>%</w:t>
            </w:r>
          </w:p>
        </w:tc>
        <w:tc>
          <w:tcPr>
            <w:tcW w:w="1530" w:type="dxa"/>
            <w:shd w:val="clear" w:color="auto" w:fill="auto"/>
          </w:tcPr>
          <w:p w:rsidR="00085185" w:rsidRPr="0002158F" w:rsidRDefault="00085185" w:rsidP="009C11AF">
            <w:pPr>
              <w:spacing w:after="0"/>
              <w:rPr>
                <w:rFonts w:ascii="Arial" w:hAnsi="Arial" w:cs="Arial"/>
                <w:iCs/>
              </w:rPr>
            </w:pPr>
            <w:r w:rsidRPr="0002158F">
              <w:rPr>
                <w:rFonts w:ascii="Arial" w:hAnsi="Arial" w:cs="Arial"/>
                <w:iCs/>
              </w:rPr>
              <w:t>15</w:t>
            </w:r>
            <w:r w:rsidR="000C7BD7">
              <w:rPr>
                <w:rFonts w:ascii="Arial" w:hAnsi="Arial" w:cs="Arial"/>
                <w:iCs/>
              </w:rPr>
              <w:t>%</w:t>
            </w:r>
          </w:p>
        </w:tc>
      </w:tr>
      <w:tr w:rsidR="00085185" w:rsidRPr="0002158F" w:rsidTr="0048761B">
        <w:tc>
          <w:tcPr>
            <w:tcW w:w="2808" w:type="dxa"/>
            <w:shd w:val="clear" w:color="auto" w:fill="auto"/>
          </w:tcPr>
          <w:p w:rsidR="00085185" w:rsidRPr="0002158F" w:rsidRDefault="00085185" w:rsidP="009C11AF">
            <w:pPr>
              <w:spacing w:after="0"/>
              <w:rPr>
                <w:rFonts w:ascii="Arial" w:hAnsi="Arial" w:cs="Arial"/>
                <w:iCs/>
              </w:rPr>
            </w:pPr>
            <w:r w:rsidRPr="0002158F">
              <w:rPr>
                <w:rFonts w:ascii="Arial" w:hAnsi="Arial" w:cs="Arial"/>
                <w:iCs/>
              </w:rPr>
              <w:t>4-6</w:t>
            </w:r>
          </w:p>
        </w:tc>
        <w:tc>
          <w:tcPr>
            <w:tcW w:w="1710" w:type="dxa"/>
            <w:shd w:val="clear" w:color="auto" w:fill="auto"/>
          </w:tcPr>
          <w:p w:rsidR="00085185" w:rsidRPr="0002158F" w:rsidRDefault="00085185" w:rsidP="009C11AF">
            <w:pPr>
              <w:spacing w:after="0"/>
              <w:rPr>
                <w:rFonts w:ascii="Arial" w:hAnsi="Arial" w:cs="Arial"/>
                <w:iCs/>
              </w:rPr>
            </w:pPr>
            <w:r w:rsidRPr="0002158F">
              <w:rPr>
                <w:rFonts w:ascii="Arial" w:hAnsi="Arial" w:cs="Arial"/>
                <w:iCs/>
              </w:rPr>
              <w:t>30</w:t>
            </w:r>
            <w:r w:rsidR="000C7BD7">
              <w:rPr>
                <w:rFonts w:ascii="Arial" w:hAnsi="Arial" w:cs="Arial"/>
                <w:iCs/>
              </w:rPr>
              <w:t>%</w:t>
            </w:r>
          </w:p>
        </w:tc>
        <w:tc>
          <w:tcPr>
            <w:tcW w:w="1530" w:type="dxa"/>
            <w:shd w:val="clear" w:color="auto" w:fill="auto"/>
          </w:tcPr>
          <w:p w:rsidR="00085185" w:rsidRPr="0002158F" w:rsidRDefault="00085185" w:rsidP="009C11AF">
            <w:pPr>
              <w:spacing w:after="0"/>
              <w:rPr>
                <w:rFonts w:ascii="Arial" w:hAnsi="Arial" w:cs="Arial"/>
                <w:iCs/>
              </w:rPr>
            </w:pPr>
            <w:r w:rsidRPr="0002158F">
              <w:rPr>
                <w:rFonts w:ascii="Arial" w:hAnsi="Arial" w:cs="Arial"/>
                <w:iCs/>
              </w:rPr>
              <w:t>63</w:t>
            </w:r>
            <w:r w:rsidR="000C7BD7">
              <w:rPr>
                <w:rFonts w:ascii="Arial" w:hAnsi="Arial" w:cs="Arial"/>
                <w:iCs/>
              </w:rPr>
              <w:t>%</w:t>
            </w:r>
          </w:p>
        </w:tc>
      </w:tr>
    </w:tbl>
    <w:p w:rsidR="003A4B0A" w:rsidRPr="0002158F" w:rsidRDefault="003A4B0A" w:rsidP="009C11AF">
      <w:pPr>
        <w:rPr>
          <w:rStyle w:val="SubtleEmphasis"/>
          <w:rFonts w:ascii="Arial" w:hAnsi="Arial" w:cs="Arial"/>
          <w:i w:val="0"/>
          <w:color w:val="auto"/>
          <w:sz w:val="24"/>
          <w:szCs w:val="24"/>
        </w:rPr>
      </w:pPr>
    </w:p>
    <w:p w:rsidR="00085185" w:rsidRPr="0002158F" w:rsidRDefault="00085185" w:rsidP="009C11AF">
      <w:pPr>
        <w:rPr>
          <w:rStyle w:val="SubtleEmphasis"/>
          <w:rFonts w:ascii="Arial" w:hAnsi="Arial" w:cs="Arial"/>
          <w:i w:val="0"/>
          <w:color w:val="auto"/>
          <w:sz w:val="24"/>
          <w:szCs w:val="24"/>
        </w:rPr>
      </w:pPr>
      <w:r w:rsidRPr="0002158F">
        <w:rPr>
          <w:rStyle w:val="SubtleEmphasis"/>
          <w:rFonts w:ascii="Arial" w:hAnsi="Arial" w:cs="Arial"/>
          <w:i w:val="0"/>
          <w:color w:val="auto"/>
          <w:sz w:val="24"/>
          <w:szCs w:val="24"/>
        </w:rPr>
        <w:lastRenderedPageBreak/>
        <w:t xml:space="preserve">While it would appear that there may have been more facilitating factors mentioned in the </w:t>
      </w:r>
      <w:r w:rsidR="00326EA5" w:rsidRPr="0002158F">
        <w:rPr>
          <w:rStyle w:val="SubtleEmphasis"/>
          <w:rFonts w:ascii="Arial" w:hAnsi="Arial" w:cs="Arial"/>
          <w:i w:val="0"/>
          <w:color w:val="auto"/>
          <w:sz w:val="24"/>
          <w:szCs w:val="24"/>
        </w:rPr>
        <w:t>Cohort</w:t>
      </w:r>
      <w:r w:rsidRPr="0002158F">
        <w:rPr>
          <w:rStyle w:val="SubtleEmphasis"/>
          <w:rFonts w:ascii="Arial" w:hAnsi="Arial" w:cs="Arial"/>
          <w:i w:val="0"/>
          <w:color w:val="auto"/>
          <w:sz w:val="24"/>
          <w:szCs w:val="24"/>
        </w:rPr>
        <w:t xml:space="preserve"> 2 interviews, it is important to recall that interviewers probed more specifically for facilitators and barriers in </w:t>
      </w:r>
      <w:r w:rsidR="00326EA5" w:rsidRPr="0002158F">
        <w:rPr>
          <w:rStyle w:val="SubtleEmphasis"/>
          <w:rFonts w:ascii="Arial" w:hAnsi="Arial" w:cs="Arial"/>
          <w:i w:val="0"/>
          <w:color w:val="auto"/>
          <w:sz w:val="24"/>
          <w:szCs w:val="24"/>
        </w:rPr>
        <w:t>Cohort</w:t>
      </w:r>
      <w:r w:rsidRPr="0002158F">
        <w:rPr>
          <w:rStyle w:val="SubtleEmphasis"/>
          <w:rFonts w:ascii="Arial" w:hAnsi="Arial" w:cs="Arial"/>
          <w:i w:val="0"/>
          <w:color w:val="auto"/>
          <w:sz w:val="24"/>
          <w:szCs w:val="24"/>
        </w:rPr>
        <w:t xml:space="preserve"> 2 interviews, given what was learned from </w:t>
      </w:r>
      <w:r w:rsidR="00326EA5" w:rsidRPr="0002158F">
        <w:rPr>
          <w:rStyle w:val="SubtleEmphasis"/>
          <w:rFonts w:ascii="Arial" w:hAnsi="Arial" w:cs="Arial"/>
          <w:i w:val="0"/>
          <w:color w:val="auto"/>
          <w:sz w:val="24"/>
          <w:szCs w:val="24"/>
        </w:rPr>
        <w:t>Cohort</w:t>
      </w:r>
      <w:r w:rsidR="00B91FE5" w:rsidRPr="0002158F">
        <w:rPr>
          <w:rStyle w:val="SubtleEmphasis"/>
          <w:rFonts w:ascii="Arial" w:hAnsi="Arial" w:cs="Arial"/>
          <w:i w:val="0"/>
          <w:color w:val="auto"/>
          <w:sz w:val="24"/>
          <w:szCs w:val="24"/>
        </w:rPr>
        <w:t xml:space="preserve"> 1. </w:t>
      </w:r>
      <w:r w:rsidR="00E73739" w:rsidRPr="0002158F">
        <w:rPr>
          <w:rStyle w:val="SubtleEmphasis"/>
          <w:rFonts w:ascii="Arial" w:hAnsi="Arial" w:cs="Arial"/>
          <w:i w:val="0"/>
          <w:color w:val="auto"/>
          <w:sz w:val="24"/>
          <w:szCs w:val="24"/>
        </w:rPr>
        <w:t xml:space="preserve">However, many </w:t>
      </w:r>
      <w:r w:rsidR="00992412" w:rsidRPr="0002158F">
        <w:rPr>
          <w:rStyle w:val="SubtleEmphasis"/>
          <w:rFonts w:ascii="Arial" w:hAnsi="Arial" w:cs="Arial"/>
          <w:i w:val="0"/>
          <w:color w:val="auto"/>
          <w:sz w:val="24"/>
          <w:szCs w:val="24"/>
        </w:rPr>
        <w:t>interview respondents from Cohort 2</w:t>
      </w:r>
      <w:r w:rsidR="00E73739" w:rsidRPr="0002158F">
        <w:rPr>
          <w:rStyle w:val="SubtleEmphasis"/>
          <w:rFonts w:ascii="Arial" w:hAnsi="Arial" w:cs="Arial"/>
          <w:i w:val="0"/>
          <w:color w:val="auto"/>
          <w:sz w:val="24"/>
          <w:szCs w:val="24"/>
        </w:rPr>
        <w:t xml:space="preserve"> mentioned that they knew more about the DAIT process by the time Cohort 2 began, and that CDE and DAITs had refined assessment tools, so this could have </w:t>
      </w:r>
      <w:r w:rsidR="00522E37" w:rsidRPr="0002158F">
        <w:rPr>
          <w:rStyle w:val="SubtleEmphasis"/>
          <w:rFonts w:ascii="Arial" w:hAnsi="Arial" w:cs="Arial"/>
          <w:i w:val="0"/>
          <w:color w:val="auto"/>
          <w:sz w:val="24"/>
          <w:szCs w:val="24"/>
        </w:rPr>
        <w:t>led</w:t>
      </w:r>
      <w:r w:rsidR="00E73739" w:rsidRPr="0002158F">
        <w:rPr>
          <w:rStyle w:val="SubtleEmphasis"/>
          <w:rFonts w:ascii="Arial" w:hAnsi="Arial" w:cs="Arial"/>
          <w:i w:val="0"/>
          <w:color w:val="auto"/>
          <w:sz w:val="24"/>
          <w:szCs w:val="24"/>
        </w:rPr>
        <w:t xml:space="preserve"> to more facilitators being in place.</w:t>
      </w:r>
    </w:p>
    <w:p w:rsidR="00085185" w:rsidRPr="0002158F" w:rsidRDefault="00085185" w:rsidP="009C11AF">
      <w:pPr>
        <w:rPr>
          <w:rStyle w:val="SubtleEmphasis"/>
          <w:rFonts w:ascii="Arial" w:hAnsi="Arial" w:cs="Arial"/>
          <w:i w:val="0"/>
          <w:color w:val="auto"/>
          <w:sz w:val="24"/>
          <w:szCs w:val="24"/>
        </w:rPr>
      </w:pPr>
      <w:r w:rsidRPr="0002158F">
        <w:rPr>
          <w:rStyle w:val="SubtleEmphasis"/>
          <w:rFonts w:ascii="Arial" w:hAnsi="Arial" w:cs="Arial"/>
          <w:i w:val="0"/>
          <w:color w:val="auto"/>
          <w:sz w:val="24"/>
          <w:szCs w:val="24"/>
          <w:u w:val="single"/>
        </w:rPr>
        <w:t>Barriers to initial readiness.</w:t>
      </w:r>
      <w:r w:rsidRPr="0002158F">
        <w:rPr>
          <w:rStyle w:val="SubtleEmphasis"/>
          <w:rFonts w:ascii="Arial" w:hAnsi="Arial" w:cs="Arial"/>
          <w:i w:val="0"/>
          <w:color w:val="auto"/>
          <w:sz w:val="24"/>
          <w:szCs w:val="24"/>
        </w:rPr>
        <w:t xml:space="preserve"> The inverse of this “readiness” concept is the number of barriers that respondents mentioned – the construct we call </w:t>
      </w:r>
      <w:r w:rsidRPr="0002158F">
        <w:rPr>
          <w:rStyle w:val="SubtleEmphasis"/>
          <w:rFonts w:ascii="Arial" w:hAnsi="Arial" w:cs="Arial"/>
          <w:i w:val="0"/>
          <w:color w:val="auto"/>
          <w:sz w:val="24"/>
          <w:szCs w:val="24"/>
          <w:u w:val="single"/>
        </w:rPr>
        <w:t>“readiness barriers</w:t>
      </w:r>
      <w:r w:rsidRPr="0002158F">
        <w:rPr>
          <w:rStyle w:val="SubtleEmphasis"/>
          <w:rFonts w:ascii="Arial" w:hAnsi="Arial" w:cs="Arial"/>
          <w:i w:val="0"/>
          <w:color w:val="auto"/>
          <w:sz w:val="24"/>
          <w:szCs w:val="24"/>
        </w:rPr>
        <w:t>.”  To capture this construct we summed eight different types of barriers coded from the interviews. These included specific mentions that</w:t>
      </w:r>
    </w:p>
    <w:p w:rsidR="00085185" w:rsidRPr="0002158F" w:rsidRDefault="00085185" w:rsidP="009C11AF">
      <w:pPr>
        <w:rPr>
          <w:rStyle w:val="SubtleEmphasis"/>
          <w:rFonts w:ascii="Arial" w:hAnsi="Arial" w:cs="Arial"/>
          <w:i w:val="0"/>
          <w:color w:val="auto"/>
          <w:sz w:val="24"/>
          <w:szCs w:val="24"/>
        </w:rPr>
      </w:pPr>
      <w:r w:rsidRPr="0002158F">
        <w:rPr>
          <w:rStyle w:val="SubtleEmphasis"/>
          <w:rFonts w:ascii="Arial" w:hAnsi="Arial" w:cs="Arial"/>
          <w:i w:val="0"/>
          <w:color w:val="auto"/>
          <w:sz w:val="24"/>
          <w:szCs w:val="24"/>
        </w:rPr>
        <w:t xml:space="preserve">(a) </w:t>
      </w:r>
      <w:r w:rsidR="00785DC4" w:rsidRPr="0002158F">
        <w:rPr>
          <w:rStyle w:val="SubtleEmphasis"/>
          <w:rFonts w:ascii="Arial" w:hAnsi="Arial" w:cs="Arial"/>
          <w:i w:val="0"/>
          <w:color w:val="auto"/>
          <w:sz w:val="24"/>
          <w:szCs w:val="24"/>
        </w:rPr>
        <w:t>The</w:t>
      </w:r>
      <w:r w:rsidRPr="0002158F">
        <w:rPr>
          <w:rStyle w:val="SubtleEmphasis"/>
          <w:rFonts w:ascii="Arial" w:hAnsi="Arial" w:cs="Arial"/>
          <w:i w:val="0"/>
          <w:color w:val="auto"/>
          <w:sz w:val="24"/>
          <w:szCs w:val="24"/>
        </w:rPr>
        <w:t xml:space="preserve"> district</w:t>
      </w:r>
      <w:r w:rsidR="00D12F08" w:rsidRPr="0002158F">
        <w:rPr>
          <w:rStyle w:val="SubtleEmphasis"/>
          <w:rFonts w:ascii="Arial" w:hAnsi="Arial" w:cs="Arial"/>
          <w:i w:val="0"/>
          <w:color w:val="auto"/>
          <w:sz w:val="24"/>
          <w:szCs w:val="24"/>
        </w:rPr>
        <w:t xml:space="preserve"> (overall)</w:t>
      </w:r>
      <w:r w:rsidRPr="0002158F">
        <w:rPr>
          <w:rStyle w:val="SubtleEmphasis"/>
          <w:rFonts w:ascii="Arial" w:hAnsi="Arial" w:cs="Arial"/>
          <w:i w:val="0"/>
          <w:color w:val="auto"/>
          <w:sz w:val="24"/>
          <w:szCs w:val="24"/>
        </w:rPr>
        <w:t xml:space="preserve"> was initially surprised or angry about its identification as needing intervention, </w:t>
      </w:r>
      <w:r w:rsidR="00992412" w:rsidRPr="0002158F">
        <w:rPr>
          <w:rStyle w:val="SubtleEmphasis"/>
          <w:rFonts w:ascii="Arial" w:hAnsi="Arial" w:cs="Arial"/>
          <w:i w:val="0"/>
          <w:color w:val="auto"/>
          <w:sz w:val="24"/>
          <w:szCs w:val="24"/>
        </w:rPr>
        <w:t>or had a difficult time establishing a collaborative relationship with their provider. F</w:t>
      </w:r>
      <w:r w:rsidRPr="0002158F">
        <w:rPr>
          <w:rStyle w:val="SubtleEmphasis"/>
          <w:rFonts w:ascii="Arial" w:hAnsi="Arial" w:cs="Arial"/>
          <w:i w:val="0"/>
          <w:color w:val="auto"/>
          <w:sz w:val="24"/>
          <w:szCs w:val="24"/>
        </w:rPr>
        <w:t>or example:</w:t>
      </w:r>
    </w:p>
    <w:p w:rsidR="00085185" w:rsidRPr="0002158F" w:rsidRDefault="00085185" w:rsidP="009C11AF">
      <w:pPr>
        <w:pStyle w:val="ColorfulList-Accent11"/>
        <w:numPr>
          <w:ilvl w:val="0"/>
          <w:numId w:val="2"/>
        </w:numPr>
        <w:rPr>
          <w:rFonts w:ascii="Arial" w:hAnsi="Arial" w:cs="Arial"/>
          <w:iCs/>
        </w:rPr>
      </w:pPr>
      <w:r w:rsidRPr="0002158F">
        <w:rPr>
          <w:rFonts w:ascii="Arial" w:eastAsia="Times New Roman" w:hAnsi="Arial" w:cs="Arial"/>
          <w:i/>
          <w:color w:val="000000"/>
        </w:rPr>
        <w:t>They didn’t think they deserved to be in PI. Maybe a third of teachers/ admins understood the data that put them in PI. [There was] massive denial and resistance</w:t>
      </w:r>
      <w:r w:rsidR="007B3E31" w:rsidRPr="0002158F">
        <w:rPr>
          <w:rFonts w:ascii="Arial" w:eastAsia="Times New Roman" w:hAnsi="Arial" w:cs="Arial"/>
          <w:i/>
          <w:color w:val="000000"/>
        </w:rPr>
        <w:t>.</w:t>
      </w:r>
      <w:r w:rsidR="005936ED" w:rsidRPr="0002158F">
        <w:rPr>
          <w:rFonts w:ascii="Arial" w:eastAsia="Times New Roman" w:hAnsi="Arial" w:cs="Arial"/>
          <w:i/>
          <w:color w:val="000000"/>
        </w:rPr>
        <w:t xml:space="preserve"> (Provider)</w:t>
      </w:r>
    </w:p>
    <w:p w:rsidR="007B3E31" w:rsidRPr="0002158F" w:rsidRDefault="007B3E31" w:rsidP="009C11AF">
      <w:pPr>
        <w:pStyle w:val="ColorfulList-Accent11"/>
        <w:ind w:left="360"/>
        <w:rPr>
          <w:rFonts w:ascii="Arial" w:hAnsi="Arial" w:cs="Arial"/>
          <w:iCs/>
        </w:rPr>
      </w:pPr>
    </w:p>
    <w:p w:rsidR="00085185" w:rsidRPr="0002158F" w:rsidRDefault="00085185" w:rsidP="009C11AF">
      <w:pPr>
        <w:pStyle w:val="ColorfulList-Accent11"/>
        <w:numPr>
          <w:ilvl w:val="0"/>
          <w:numId w:val="2"/>
        </w:numPr>
        <w:rPr>
          <w:rFonts w:ascii="Arial" w:eastAsia="Times New Roman" w:hAnsi="Arial" w:cs="Arial"/>
          <w:i/>
          <w:color w:val="000000"/>
        </w:rPr>
      </w:pPr>
      <w:r w:rsidRPr="0002158F">
        <w:rPr>
          <w:rFonts w:ascii="Arial" w:eastAsia="Times New Roman" w:hAnsi="Arial" w:cs="Arial"/>
          <w:i/>
          <w:color w:val="000000"/>
        </w:rPr>
        <w:t>We were already in the midst of a change process and when the DAIT came on board the lead was initially not very positive or collegial - more of a top -down approach, imposing their authority instead of working with us  -  there was lots of maneuvering an positioning initially but we now have a very  good relationship - it took 6-8 months to work that out</w:t>
      </w:r>
      <w:r w:rsidR="007B3E31" w:rsidRPr="0002158F">
        <w:rPr>
          <w:rFonts w:ascii="Arial" w:eastAsia="Times New Roman" w:hAnsi="Arial" w:cs="Arial"/>
          <w:i/>
          <w:color w:val="000000"/>
        </w:rPr>
        <w:t>.</w:t>
      </w:r>
      <w:r w:rsidR="005936ED" w:rsidRPr="0002158F">
        <w:rPr>
          <w:rFonts w:ascii="Arial" w:eastAsia="Times New Roman" w:hAnsi="Arial" w:cs="Arial"/>
          <w:i/>
          <w:color w:val="000000"/>
        </w:rPr>
        <w:t xml:space="preserve"> (District)</w:t>
      </w:r>
    </w:p>
    <w:p w:rsidR="00085185" w:rsidRPr="0002158F" w:rsidRDefault="00085185" w:rsidP="009C11AF">
      <w:pPr>
        <w:rPr>
          <w:rStyle w:val="SubtleEmphasis"/>
          <w:rFonts w:ascii="Arial" w:hAnsi="Arial" w:cs="Arial"/>
          <w:i w:val="0"/>
          <w:color w:val="auto"/>
          <w:sz w:val="24"/>
          <w:szCs w:val="24"/>
        </w:rPr>
      </w:pPr>
      <w:r w:rsidRPr="0002158F">
        <w:rPr>
          <w:rStyle w:val="SubtleEmphasis"/>
          <w:rFonts w:ascii="Arial" w:hAnsi="Arial" w:cs="Arial"/>
          <w:i w:val="0"/>
          <w:color w:val="auto"/>
          <w:sz w:val="24"/>
          <w:szCs w:val="24"/>
        </w:rPr>
        <w:t xml:space="preserve"> (b) </w:t>
      </w:r>
      <w:r w:rsidR="00785DC4" w:rsidRPr="0002158F">
        <w:rPr>
          <w:rStyle w:val="SubtleEmphasis"/>
          <w:rFonts w:ascii="Arial" w:hAnsi="Arial" w:cs="Arial"/>
          <w:i w:val="0"/>
          <w:color w:val="auto"/>
          <w:sz w:val="24"/>
          <w:szCs w:val="24"/>
        </w:rPr>
        <w:t>Either</w:t>
      </w:r>
      <w:r w:rsidRPr="0002158F">
        <w:rPr>
          <w:rStyle w:val="SubtleEmphasis"/>
          <w:rFonts w:ascii="Arial" w:hAnsi="Arial" w:cs="Arial"/>
          <w:i w:val="0"/>
          <w:color w:val="auto"/>
          <w:sz w:val="24"/>
          <w:szCs w:val="24"/>
        </w:rPr>
        <w:t xml:space="preserve"> the district staff or school board initially resisted the intervention,  for example:</w:t>
      </w:r>
    </w:p>
    <w:p w:rsidR="00085185" w:rsidRPr="0002158F" w:rsidRDefault="00085185" w:rsidP="009C11AF">
      <w:pPr>
        <w:pStyle w:val="ColorfulList-Accent11"/>
        <w:numPr>
          <w:ilvl w:val="0"/>
          <w:numId w:val="4"/>
        </w:numPr>
        <w:rPr>
          <w:rFonts w:ascii="Arial" w:hAnsi="Arial" w:cs="Arial"/>
          <w:iCs/>
        </w:rPr>
      </w:pPr>
      <w:r w:rsidRPr="0002158F">
        <w:rPr>
          <w:rFonts w:ascii="Arial" w:eastAsia="Times New Roman" w:hAnsi="Arial" w:cs="Arial"/>
          <w:i/>
          <w:color w:val="000000"/>
        </w:rPr>
        <w:t xml:space="preserve">The </w:t>
      </w:r>
      <w:r w:rsidRPr="0002158F">
        <w:rPr>
          <w:rFonts w:ascii="Arial" w:eastAsia="Times New Roman" w:hAnsi="Arial" w:cs="Arial"/>
          <w:i/>
        </w:rPr>
        <w:t>Board was apprehensive; [they] questioned objectives, did not like being told what to do</w:t>
      </w:r>
      <w:r w:rsidR="007B3E31" w:rsidRPr="0002158F">
        <w:rPr>
          <w:rFonts w:ascii="Arial" w:eastAsia="Times New Roman" w:hAnsi="Arial" w:cs="Arial"/>
          <w:i/>
        </w:rPr>
        <w:t>.</w:t>
      </w:r>
      <w:r w:rsidR="005936ED" w:rsidRPr="0002158F">
        <w:rPr>
          <w:rFonts w:ascii="Arial" w:eastAsia="Times New Roman" w:hAnsi="Arial" w:cs="Arial"/>
          <w:i/>
        </w:rPr>
        <w:t xml:space="preserve"> (Provider)</w:t>
      </w:r>
    </w:p>
    <w:p w:rsidR="007B3E31" w:rsidRPr="0002158F" w:rsidRDefault="007B3E31" w:rsidP="009C11AF">
      <w:pPr>
        <w:pStyle w:val="ColorfulList-Accent11"/>
        <w:ind w:left="360"/>
        <w:rPr>
          <w:rFonts w:ascii="Arial" w:hAnsi="Arial" w:cs="Arial"/>
          <w:iCs/>
        </w:rPr>
      </w:pPr>
    </w:p>
    <w:p w:rsidR="00085185" w:rsidRPr="0002158F" w:rsidRDefault="00085185" w:rsidP="009C11AF">
      <w:pPr>
        <w:pStyle w:val="ColorfulList-Accent11"/>
        <w:numPr>
          <w:ilvl w:val="0"/>
          <w:numId w:val="4"/>
        </w:numPr>
        <w:rPr>
          <w:rFonts w:ascii="Arial" w:hAnsi="Arial" w:cs="Arial"/>
          <w:iCs/>
        </w:rPr>
      </w:pPr>
      <w:r w:rsidRPr="0002158F">
        <w:rPr>
          <w:rFonts w:ascii="Arial" w:eastAsia="Times New Roman" w:hAnsi="Arial" w:cs="Arial"/>
          <w:i/>
          <w:color w:val="000000"/>
        </w:rPr>
        <w:t>Res</w:t>
      </w:r>
      <w:r w:rsidR="00435993" w:rsidRPr="0002158F">
        <w:rPr>
          <w:rFonts w:ascii="Arial" w:eastAsia="Times New Roman" w:hAnsi="Arial" w:cs="Arial"/>
          <w:i/>
          <w:color w:val="000000"/>
        </w:rPr>
        <w:t xml:space="preserve">istance was fairly widespread. </w:t>
      </w:r>
      <w:r w:rsidRPr="0002158F">
        <w:rPr>
          <w:rFonts w:ascii="Arial" w:eastAsia="Times New Roman" w:hAnsi="Arial" w:cs="Arial"/>
          <w:i/>
          <w:color w:val="000000"/>
        </w:rPr>
        <w:t>We [the district] do not trust outsiders.</w:t>
      </w:r>
      <w:r w:rsidRPr="0002158F">
        <w:rPr>
          <w:rFonts w:ascii="Arial" w:hAnsi="Arial" w:cs="Arial"/>
        </w:rPr>
        <w:t xml:space="preserve"> </w:t>
      </w:r>
      <w:r w:rsidR="005936ED" w:rsidRPr="0002158F">
        <w:rPr>
          <w:rFonts w:ascii="Arial" w:hAnsi="Arial" w:cs="Arial"/>
          <w:i/>
        </w:rPr>
        <w:t>(District)</w:t>
      </w:r>
    </w:p>
    <w:p w:rsidR="007B3E31" w:rsidRPr="0002158F" w:rsidRDefault="007B3E31" w:rsidP="009C11AF">
      <w:pPr>
        <w:pStyle w:val="ColorfulList-Accent11"/>
        <w:ind w:left="360"/>
        <w:rPr>
          <w:rFonts w:ascii="Arial" w:hAnsi="Arial" w:cs="Arial"/>
          <w:iCs/>
        </w:rPr>
      </w:pPr>
    </w:p>
    <w:p w:rsidR="00085185" w:rsidRPr="0002158F" w:rsidRDefault="00085185" w:rsidP="009C11AF">
      <w:pPr>
        <w:pStyle w:val="ColorfulList-Accent11"/>
        <w:numPr>
          <w:ilvl w:val="0"/>
          <w:numId w:val="4"/>
        </w:numPr>
        <w:rPr>
          <w:rFonts w:ascii="Arial" w:hAnsi="Arial" w:cs="Arial"/>
          <w:iCs/>
        </w:rPr>
      </w:pPr>
      <w:r w:rsidRPr="0002158F">
        <w:rPr>
          <w:rFonts w:ascii="Arial" w:eastAsia="Times New Roman" w:hAnsi="Arial" w:cs="Arial"/>
          <w:i/>
          <w:color w:val="000000"/>
        </w:rPr>
        <w:t>All levels of the organization felt as though they had</w:t>
      </w:r>
      <w:r w:rsidR="00435993" w:rsidRPr="0002158F">
        <w:rPr>
          <w:rFonts w:ascii="Arial" w:eastAsia="Times New Roman" w:hAnsi="Arial" w:cs="Arial"/>
          <w:i/>
          <w:color w:val="000000"/>
        </w:rPr>
        <w:t xml:space="preserve"> been vilified and victimized. </w:t>
      </w:r>
      <w:r w:rsidRPr="0002158F">
        <w:rPr>
          <w:rFonts w:ascii="Arial" w:eastAsia="Times New Roman" w:hAnsi="Arial" w:cs="Arial"/>
          <w:i/>
          <w:color w:val="000000"/>
        </w:rPr>
        <w:t>Some felt if people would leave them alone they could do the work</w:t>
      </w:r>
      <w:r w:rsidR="007B3E31" w:rsidRPr="0002158F">
        <w:rPr>
          <w:rFonts w:ascii="Arial" w:eastAsia="Times New Roman" w:hAnsi="Arial" w:cs="Arial"/>
          <w:i/>
          <w:color w:val="000000"/>
        </w:rPr>
        <w:t xml:space="preserve">. </w:t>
      </w:r>
      <w:r w:rsidR="005936ED" w:rsidRPr="0002158F">
        <w:rPr>
          <w:rFonts w:ascii="Arial" w:eastAsia="Times New Roman" w:hAnsi="Arial" w:cs="Arial"/>
          <w:i/>
          <w:color w:val="000000"/>
        </w:rPr>
        <w:t>(Provider)</w:t>
      </w:r>
    </w:p>
    <w:p w:rsidR="00085185" w:rsidRPr="0002158F" w:rsidRDefault="00085185" w:rsidP="009C11AF">
      <w:pPr>
        <w:rPr>
          <w:rStyle w:val="SubtleEmphasis"/>
          <w:rFonts w:ascii="Arial" w:hAnsi="Arial" w:cs="Arial"/>
          <w:i w:val="0"/>
          <w:color w:val="auto"/>
          <w:sz w:val="24"/>
          <w:szCs w:val="24"/>
        </w:rPr>
      </w:pPr>
      <w:r w:rsidRPr="0002158F">
        <w:rPr>
          <w:rStyle w:val="SubtleEmphasis"/>
          <w:rFonts w:ascii="Arial" w:hAnsi="Arial" w:cs="Arial"/>
          <w:i w:val="0"/>
          <w:color w:val="auto"/>
          <w:sz w:val="24"/>
          <w:szCs w:val="24"/>
        </w:rPr>
        <w:t xml:space="preserve">(c) </w:t>
      </w:r>
      <w:r w:rsidR="00785DC4" w:rsidRPr="0002158F">
        <w:rPr>
          <w:rStyle w:val="SubtleEmphasis"/>
          <w:rFonts w:ascii="Arial" w:hAnsi="Arial" w:cs="Arial"/>
          <w:i w:val="0"/>
          <w:color w:val="auto"/>
          <w:sz w:val="24"/>
          <w:szCs w:val="24"/>
        </w:rPr>
        <w:t>School</w:t>
      </w:r>
      <w:r w:rsidRPr="0002158F">
        <w:rPr>
          <w:rStyle w:val="SubtleEmphasis"/>
          <w:rFonts w:ascii="Arial" w:hAnsi="Arial" w:cs="Arial"/>
          <w:i w:val="0"/>
          <w:color w:val="auto"/>
          <w:sz w:val="24"/>
          <w:szCs w:val="24"/>
        </w:rPr>
        <w:t xml:space="preserve"> sites resisted or had capacity issues, for example:</w:t>
      </w:r>
    </w:p>
    <w:p w:rsidR="00085185" w:rsidRPr="0002158F" w:rsidRDefault="00085185" w:rsidP="009C11AF">
      <w:pPr>
        <w:pStyle w:val="ColorfulList-Accent11"/>
        <w:numPr>
          <w:ilvl w:val="0"/>
          <w:numId w:val="2"/>
        </w:numPr>
        <w:rPr>
          <w:rFonts w:ascii="Arial" w:hAnsi="Arial" w:cs="Arial"/>
          <w:iCs/>
        </w:rPr>
      </w:pPr>
      <w:r w:rsidRPr="0002158F">
        <w:rPr>
          <w:rFonts w:ascii="Arial" w:eastAsia="Times New Roman" w:hAnsi="Arial" w:cs="Arial"/>
          <w:i/>
          <w:color w:val="000000"/>
        </w:rPr>
        <w:t>The resistance was from [some] school principals and [one district staff person]. They had already been working with other consultants who had their own way of doing things</w:t>
      </w:r>
      <w:r w:rsidR="005936ED" w:rsidRPr="0002158F">
        <w:rPr>
          <w:rFonts w:ascii="Arial" w:eastAsia="Times New Roman" w:hAnsi="Arial" w:cs="Arial"/>
          <w:i/>
          <w:color w:val="000000"/>
        </w:rPr>
        <w:t>.</w:t>
      </w:r>
      <w:r w:rsidR="007B3E31" w:rsidRPr="0002158F">
        <w:rPr>
          <w:rFonts w:ascii="Arial" w:eastAsia="Times New Roman" w:hAnsi="Arial" w:cs="Arial"/>
          <w:i/>
          <w:color w:val="000000"/>
        </w:rPr>
        <w:t xml:space="preserve"> </w:t>
      </w:r>
      <w:r w:rsidR="005936ED" w:rsidRPr="0002158F">
        <w:rPr>
          <w:rFonts w:ascii="Arial" w:eastAsia="Times New Roman" w:hAnsi="Arial" w:cs="Arial"/>
          <w:i/>
          <w:color w:val="000000"/>
        </w:rPr>
        <w:t>(Provider)</w:t>
      </w:r>
    </w:p>
    <w:p w:rsidR="007B3E31" w:rsidRPr="0002158F" w:rsidRDefault="007B3E31" w:rsidP="009C11AF">
      <w:pPr>
        <w:pStyle w:val="ColorfulList-Accent11"/>
        <w:ind w:left="360"/>
        <w:rPr>
          <w:rFonts w:ascii="Arial" w:hAnsi="Arial" w:cs="Arial"/>
          <w:iCs/>
        </w:rPr>
      </w:pPr>
    </w:p>
    <w:p w:rsidR="00085185" w:rsidRPr="0002158F" w:rsidRDefault="00085185" w:rsidP="009C11AF">
      <w:pPr>
        <w:pStyle w:val="ColorfulList-Accent11"/>
        <w:numPr>
          <w:ilvl w:val="0"/>
          <w:numId w:val="2"/>
        </w:numPr>
        <w:spacing w:after="0"/>
        <w:rPr>
          <w:rFonts w:ascii="Arial" w:eastAsia="Times New Roman" w:hAnsi="Arial" w:cs="Arial"/>
          <w:i/>
          <w:color w:val="000000"/>
        </w:rPr>
      </w:pPr>
      <w:r w:rsidRPr="0002158F">
        <w:rPr>
          <w:rFonts w:ascii="Arial" w:eastAsia="Times New Roman" w:hAnsi="Arial" w:cs="Arial"/>
          <w:i/>
          <w:color w:val="000000"/>
        </w:rPr>
        <w:lastRenderedPageBreak/>
        <w:t xml:space="preserve">The high school math department </w:t>
      </w:r>
      <w:r w:rsidR="00435993" w:rsidRPr="0002158F">
        <w:rPr>
          <w:rFonts w:ascii="Arial" w:eastAsia="Times New Roman" w:hAnsi="Arial" w:cs="Arial"/>
          <w:i/>
          <w:color w:val="000000"/>
        </w:rPr>
        <w:t xml:space="preserve">was the toughest nut to crack. </w:t>
      </w:r>
      <w:r w:rsidRPr="0002158F">
        <w:rPr>
          <w:rFonts w:ascii="Arial" w:eastAsia="Times New Roman" w:hAnsi="Arial" w:cs="Arial"/>
          <w:i/>
          <w:color w:val="000000"/>
        </w:rPr>
        <w:t>They don't like outside influences and don't like to change their teaching practices.</w:t>
      </w:r>
      <w:r w:rsidR="005936ED" w:rsidRPr="0002158F">
        <w:rPr>
          <w:rFonts w:ascii="Arial" w:eastAsia="Times New Roman" w:hAnsi="Arial" w:cs="Arial"/>
          <w:i/>
          <w:color w:val="000000"/>
        </w:rPr>
        <w:t xml:space="preserve"> (Provider)</w:t>
      </w:r>
    </w:p>
    <w:p w:rsidR="007B3E31" w:rsidRPr="0002158F" w:rsidRDefault="007B3E31" w:rsidP="009C11AF">
      <w:pPr>
        <w:pStyle w:val="ColorfulList-Accent11"/>
        <w:spacing w:after="0"/>
        <w:ind w:left="360"/>
        <w:rPr>
          <w:rFonts w:ascii="Arial" w:eastAsia="Times New Roman" w:hAnsi="Arial" w:cs="Arial"/>
          <w:i/>
          <w:color w:val="000000"/>
        </w:rPr>
      </w:pPr>
    </w:p>
    <w:p w:rsidR="00085185" w:rsidRPr="0002158F" w:rsidRDefault="00085185" w:rsidP="009C11AF">
      <w:pPr>
        <w:pStyle w:val="ColorfulList-Accent11"/>
        <w:numPr>
          <w:ilvl w:val="0"/>
          <w:numId w:val="2"/>
        </w:numPr>
        <w:spacing w:after="0"/>
        <w:rPr>
          <w:rFonts w:ascii="Arial" w:eastAsia="Times New Roman" w:hAnsi="Arial" w:cs="Arial"/>
          <w:i/>
          <w:color w:val="000000"/>
        </w:rPr>
      </w:pPr>
      <w:r w:rsidRPr="0002158F">
        <w:rPr>
          <w:rFonts w:ascii="Arial" w:eastAsia="Times New Roman" w:hAnsi="Arial" w:cs="Arial"/>
          <w:i/>
          <w:color w:val="000000"/>
        </w:rPr>
        <w:t>They just didn't understand what good instruction should look like, they were stuck in their ways</w:t>
      </w:r>
      <w:r w:rsidR="005936ED" w:rsidRPr="0002158F">
        <w:rPr>
          <w:rFonts w:ascii="Arial" w:eastAsia="Times New Roman" w:hAnsi="Arial" w:cs="Arial"/>
          <w:i/>
          <w:color w:val="000000"/>
        </w:rPr>
        <w:t>. (Provider)</w:t>
      </w:r>
    </w:p>
    <w:p w:rsidR="005936ED" w:rsidRPr="0002158F" w:rsidRDefault="005936ED" w:rsidP="009C11AF">
      <w:pPr>
        <w:pStyle w:val="ColorfulList-Accent11"/>
        <w:spacing w:after="0"/>
        <w:rPr>
          <w:rFonts w:ascii="Arial" w:eastAsia="Times New Roman" w:hAnsi="Arial" w:cs="Arial"/>
          <w:i/>
          <w:color w:val="000000"/>
        </w:rPr>
      </w:pPr>
    </w:p>
    <w:p w:rsidR="00085185" w:rsidRPr="0002158F" w:rsidRDefault="00085185" w:rsidP="009C11AF">
      <w:pPr>
        <w:rPr>
          <w:rStyle w:val="SubtleEmphasis"/>
          <w:rFonts w:ascii="Arial" w:hAnsi="Arial" w:cs="Arial"/>
          <w:i w:val="0"/>
          <w:color w:val="auto"/>
          <w:sz w:val="24"/>
          <w:szCs w:val="24"/>
        </w:rPr>
      </w:pPr>
      <w:r w:rsidRPr="0002158F">
        <w:rPr>
          <w:rStyle w:val="SubtleEmphasis"/>
          <w:rFonts w:ascii="Arial" w:hAnsi="Arial" w:cs="Arial"/>
          <w:i w:val="0"/>
          <w:color w:val="auto"/>
          <w:sz w:val="24"/>
          <w:szCs w:val="24"/>
        </w:rPr>
        <w:t xml:space="preserve">(d) </w:t>
      </w:r>
      <w:r w:rsidR="00785DC4" w:rsidRPr="0002158F">
        <w:rPr>
          <w:rStyle w:val="SubtleEmphasis"/>
          <w:rFonts w:ascii="Arial" w:hAnsi="Arial" w:cs="Arial"/>
          <w:i w:val="0"/>
          <w:color w:val="auto"/>
          <w:sz w:val="24"/>
          <w:szCs w:val="24"/>
        </w:rPr>
        <w:t>Teacher</w:t>
      </w:r>
      <w:r w:rsidRPr="0002158F">
        <w:rPr>
          <w:rStyle w:val="SubtleEmphasis"/>
          <w:rFonts w:ascii="Arial" w:hAnsi="Arial" w:cs="Arial"/>
          <w:i w:val="0"/>
          <w:color w:val="auto"/>
          <w:sz w:val="24"/>
          <w:szCs w:val="24"/>
        </w:rPr>
        <w:t xml:space="preserve"> unions resisted, for example:</w:t>
      </w:r>
    </w:p>
    <w:p w:rsidR="00085185" w:rsidRPr="0002158F" w:rsidRDefault="00085185" w:rsidP="009C11AF">
      <w:pPr>
        <w:pStyle w:val="ColorfulList-Accent11"/>
        <w:numPr>
          <w:ilvl w:val="0"/>
          <w:numId w:val="5"/>
        </w:numPr>
        <w:rPr>
          <w:rFonts w:ascii="Arial" w:eastAsia="Times New Roman" w:hAnsi="Arial" w:cs="Arial"/>
          <w:i/>
          <w:color w:val="000000"/>
        </w:rPr>
      </w:pPr>
      <w:r w:rsidRPr="0002158F">
        <w:rPr>
          <w:rFonts w:ascii="Arial" w:eastAsia="Times New Roman" w:hAnsi="Arial" w:cs="Arial"/>
          <w:i/>
          <w:color w:val="000000"/>
        </w:rPr>
        <w:t>The union president was just determined to block everything, it did</w:t>
      </w:r>
      <w:r w:rsidR="00D32BD6" w:rsidRPr="0002158F">
        <w:rPr>
          <w:rFonts w:ascii="Arial" w:eastAsia="Times New Roman" w:hAnsi="Arial" w:cs="Arial"/>
          <w:i/>
          <w:color w:val="000000"/>
        </w:rPr>
        <w:t xml:space="preserve">n't matter what the issue was. </w:t>
      </w:r>
      <w:r w:rsidR="005936ED" w:rsidRPr="0002158F">
        <w:rPr>
          <w:rFonts w:ascii="Arial" w:eastAsia="Times New Roman" w:hAnsi="Arial" w:cs="Arial"/>
          <w:i/>
          <w:color w:val="000000"/>
        </w:rPr>
        <w:t>(Provider)</w:t>
      </w:r>
    </w:p>
    <w:p w:rsidR="007B3E31" w:rsidRPr="0002158F" w:rsidRDefault="007B3E31" w:rsidP="009C11AF">
      <w:pPr>
        <w:pStyle w:val="ColorfulList-Accent11"/>
        <w:ind w:left="360"/>
        <w:rPr>
          <w:rFonts w:ascii="Arial" w:eastAsia="Times New Roman" w:hAnsi="Arial" w:cs="Arial"/>
          <w:i/>
          <w:color w:val="000000"/>
        </w:rPr>
      </w:pPr>
    </w:p>
    <w:p w:rsidR="00085185" w:rsidRPr="0002158F" w:rsidRDefault="000B7097" w:rsidP="009C11AF">
      <w:pPr>
        <w:pStyle w:val="ColorfulList-Accent11"/>
        <w:numPr>
          <w:ilvl w:val="0"/>
          <w:numId w:val="5"/>
        </w:numPr>
        <w:spacing w:after="0"/>
        <w:rPr>
          <w:rFonts w:ascii="Arial" w:eastAsia="Times New Roman" w:hAnsi="Arial" w:cs="Arial"/>
          <w:i/>
          <w:color w:val="000000"/>
        </w:rPr>
      </w:pPr>
      <w:r w:rsidRPr="0002158F">
        <w:rPr>
          <w:rFonts w:ascii="Arial" w:eastAsia="Times New Roman" w:hAnsi="Arial" w:cs="Arial"/>
          <w:i/>
          <w:color w:val="000000"/>
        </w:rPr>
        <w:t>The u</w:t>
      </w:r>
      <w:r w:rsidR="00085185" w:rsidRPr="0002158F">
        <w:rPr>
          <w:rFonts w:ascii="Arial" w:eastAsia="Times New Roman" w:hAnsi="Arial" w:cs="Arial"/>
          <w:i/>
          <w:color w:val="000000"/>
        </w:rPr>
        <w:t>nion did not think they were doing a bad job – they lacked the ability or will to say that some of the fault lies with teachers. They just did not want to address instruction – if anything was wrong, it was about teacher pay, turnover, etc.</w:t>
      </w:r>
      <w:r w:rsidR="005936ED" w:rsidRPr="0002158F">
        <w:rPr>
          <w:rFonts w:ascii="Arial" w:eastAsia="Times New Roman" w:hAnsi="Arial" w:cs="Arial"/>
          <w:i/>
          <w:color w:val="000000"/>
        </w:rPr>
        <w:t>(Provider)</w:t>
      </w:r>
    </w:p>
    <w:p w:rsidR="00085185" w:rsidRPr="0002158F" w:rsidRDefault="00085185" w:rsidP="009C11AF">
      <w:pPr>
        <w:pStyle w:val="ColorfulList-Accent11"/>
        <w:spacing w:after="0"/>
        <w:rPr>
          <w:rFonts w:ascii="Arial" w:eastAsia="Times New Roman" w:hAnsi="Arial" w:cs="Arial"/>
          <w:i/>
          <w:color w:val="000000"/>
          <w:sz w:val="24"/>
          <w:szCs w:val="24"/>
        </w:rPr>
      </w:pPr>
    </w:p>
    <w:p w:rsidR="00085185" w:rsidRPr="0002158F" w:rsidRDefault="00085185" w:rsidP="009C11AF">
      <w:pPr>
        <w:rPr>
          <w:rStyle w:val="SubtleEmphasis"/>
          <w:rFonts w:ascii="Arial" w:hAnsi="Arial" w:cs="Arial"/>
          <w:i w:val="0"/>
          <w:color w:val="auto"/>
          <w:sz w:val="24"/>
          <w:szCs w:val="24"/>
        </w:rPr>
      </w:pPr>
      <w:r w:rsidRPr="0002158F">
        <w:rPr>
          <w:rStyle w:val="SubtleEmphasis"/>
          <w:rFonts w:ascii="Arial" w:hAnsi="Arial" w:cs="Arial"/>
          <w:i w:val="0"/>
          <w:color w:val="auto"/>
          <w:sz w:val="24"/>
          <w:szCs w:val="24"/>
        </w:rPr>
        <w:t xml:space="preserve"> (e) </w:t>
      </w:r>
      <w:r w:rsidR="00785DC4" w:rsidRPr="0002158F">
        <w:rPr>
          <w:rStyle w:val="SubtleEmphasis"/>
          <w:rFonts w:ascii="Arial" w:hAnsi="Arial" w:cs="Arial"/>
          <w:i w:val="0"/>
          <w:color w:val="auto"/>
          <w:sz w:val="24"/>
          <w:szCs w:val="24"/>
        </w:rPr>
        <w:t>District</w:t>
      </w:r>
      <w:r w:rsidRPr="0002158F">
        <w:rPr>
          <w:rStyle w:val="SubtleEmphasis"/>
          <w:rFonts w:ascii="Arial" w:hAnsi="Arial" w:cs="Arial"/>
          <w:i w:val="0"/>
          <w:color w:val="auto"/>
          <w:sz w:val="24"/>
          <w:szCs w:val="24"/>
        </w:rPr>
        <w:t xml:space="preserve"> political or community issues and/or a culture of low expectations for students presented a barrier, for example:</w:t>
      </w:r>
    </w:p>
    <w:p w:rsidR="00085185" w:rsidRPr="0002158F" w:rsidRDefault="00085185" w:rsidP="009C11AF">
      <w:pPr>
        <w:pStyle w:val="ColorfulList-Accent11"/>
        <w:numPr>
          <w:ilvl w:val="0"/>
          <w:numId w:val="2"/>
        </w:numPr>
        <w:rPr>
          <w:rFonts w:ascii="Arial" w:hAnsi="Arial" w:cs="Arial"/>
          <w:iCs/>
        </w:rPr>
      </w:pPr>
      <w:r w:rsidRPr="0002158F">
        <w:rPr>
          <w:rFonts w:ascii="Arial" w:eastAsia="Times New Roman" w:hAnsi="Arial" w:cs="Arial"/>
          <w:i/>
          <w:color w:val="000000"/>
        </w:rPr>
        <w:t>Racism is pretty prevalent there and it is obvious</w:t>
      </w:r>
      <w:r w:rsidR="005936ED" w:rsidRPr="0002158F">
        <w:rPr>
          <w:rFonts w:ascii="Arial" w:eastAsia="Times New Roman" w:hAnsi="Arial" w:cs="Arial"/>
          <w:i/>
          <w:color w:val="000000"/>
        </w:rPr>
        <w:t>. (Provider)</w:t>
      </w:r>
    </w:p>
    <w:p w:rsidR="00BC6C3F" w:rsidRPr="0002158F" w:rsidRDefault="00BC6C3F" w:rsidP="009C11AF">
      <w:pPr>
        <w:pStyle w:val="ColorfulList-Accent11"/>
        <w:ind w:left="360"/>
        <w:rPr>
          <w:rFonts w:ascii="Arial" w:hAnsi="Arial" w:cs="Arial"/>
          <w:iCs/>
        </w:rPr>
      </w:pPr>
    </w:p>
    <w:p w:rsidR="00085185" w:rsidRPr="0002158F" w:rsidRDefault="00085185" w:rsidP="009C11AF">
      <w:pPr>
        <w:pStyle w:val="ColorfulList-Accent11"/>
        <w:numPr>
          <w:ilvl w:val="0"/>
          <w:numId w:val="2"/>
        </w:numPr>
        <w:rPr>
          <w:rFonts w:ascii="Arial" w:hAnsi="Arial" w:cs="Arial"/>
          <w:iCs/>
        </w:rPr>
      </w:pPr>
      <w:r w:rsidRPr="0002158F">
        <w:rPr>
          <w:rFonts w:ascii="Arial" w:hAnsi="Arial" w:cs="Arial"/>
          <w:i/>
        </w:rPr>
        <w:t>T</w:t>
      </w:r>
      <w:r w:rsidRPr="0002158F">
        <w:rPr>
          <w:rFonts w:ascii="Arial" w:eastAsia="Times New Roman" w:hAnsi="Arial" w:cs="Arial"/>
          <w:i/>
          <w:color w:val="000000"/>
        </w:rPr>
        <w:t>hey had such a toxic culture that they are only now "ready" for DAIT - they need 2 more years - they needed a "pre-DAIT</w:t>
      </w:r>
      <w:r w:rsidR="00BC6C3F" w:rsidRPr="0002158F">
        <w:rPr>
          <w:rFonts w:ascii="Arial" w:eastAsia="Times New Roman" w:hAnsi="Arial" w:cs="Arial"/>
          <w:i/>
          <w:color w:val="000000"/>
        </w:rPr>
        <w:t>.</w:t>
      </w:r>
      <w:r w:rsidRPr="0002158F">
        <w:rPr>
          <w:rFonts w:ascii="Arial" w:eastAsia="Times New Roman" w:hAnsi="Arial" w:cs="Arial"/>
          <w:i/>
          <w:color w:val="000000"/>
        </w:rPr>
        <w:t xml:space="preserve">” </w:t>
      </w:r>
      <w:r w:rsidR="005936ED" w:rsidRPr="0002158F">
        <w:rPr>
          <w:rFonts w:ascii="Arial" w:eastAsia="Times New Roman" w:hAnsi="Arial" w:cs="Arial"/>
          <w:i/>
          <w:color w:val="000000"/>
        </w:rPr>
        <w:t>(Provider)</w:t>
      </w:r>
    </w:p>
    <w:p w:rsidR="00BC6C3F" w:rsidRPr="0002158F" w:rsidRDefault="00BC6C3F" w:rsidP="009C11AF">
      <w:pPr>
        <w:pStyle w:val="ColorfulList-Accent11"/>
        <w:ind w:left="360"/>
        <w:rPr>
          <w:rFonts w:ascii="Arial" w:hAnsi="Arial" w:cs="Arial"/>
          <w:iCs/>
        </w:rPr>
      </w:pPr>
    </w:p>
    <w:p w:rsidR="00085185" w:rsidRPr="0002158F" w:rsidRDefault="00085185" w:rsidP="009C11AF">
      <w:pPr>
        <w:pStyle w:val="ColorfulList-Accent11"/>
        <w:numPr>
          <w:ilvl w:val="0"/>
          <w:numId w:val="2"/>
        </w:numPr>
        <w:rPr>
          <w:rFonts w:ascii="Arial" w:hAnsi="Arial" w:cs="Arial"/>
          <w:iCs/>
        </w:rPr>
      </w:pPr>
      <w:r w:rsidRPr="0002158F">
        <w:rPr>
          <w:rFonts w:ascii="Arial" w:eastAsia="Times New Roman" w:hAnsi="Arial" w:cs="Arial"/>
          <w:i/>
          <w:color w:val="000000"/>
        </w:rPr>
        <w:t>District is in turmoil…People come to board meetings bearing weapons and the</w:t>
      </w:r>
      <w:r w:rsidR="00B65F4A" w:rsidRPr="0002158F">
        <w:rPr>
          <w:rFonts w:ascii="Arial" w:eastAsia="Times New Roman" w:hAnsi="Arial" w:cs="Arial"/>
          <w:i/>
          <w:color w:val="000000"/>
        </w:rPr>
        <w:t xml:space="preserve"> police have to monitor them…</w:t>
      </w:r>
      <w:r w:rsidRPr="0002158F">
        <w:rPr>
          <w:rFonts w:ascii="Arial" w:eastAsia="Times New Roman" w:hAnsi="Arial" w:cs="Arial"/>
          <w:i/>
          <w:color w:val="000000"/>
        </w:rPr>
        <w:t>Board members fear for their lives and have their own initiatives. There is no accountability</w:t>
      </w:r>
      <w:r w:rsidRPr="0002158F">
        <w:rPr>
          <w:rFonts w:ascii="Arial" w:eastAsia="Times New Roman" w:hAnsi="Arial" w:cs="Arial"/>
          <w:i/>
          <w:color w:val="000000"/>
          <w:sz w:val="24"/>
          <w:szCs w:val="24"/>
        </w:rPr>
        <w:t>.</w:t>
      </w:r>
      <w:r w:rsidR="00BC6C3F" w:rsidRPr="0002158F">
        <w:rPr>
          <w:rFonts w:ascii="Arial" w:eastAsia="Times New Roman" w:hAnsi="Arial" w:cs="Arial"/>
          <w:i/>
          <w:color w:val="000000"/>
          <w:sz w:val="24"/>
          <w:szCs w:val="24"/>
        </w:rPr>
        <w:t xml:space="preserve"> </w:t>
      </w:r>
      <w:r w:rsidR="005936ED" w:rsidRPr="0002158F">
        <w:rPr>
          <w:rFonts w:ascii="Arial" w:eastAsia="Times New Roman" w:hAnsi="Arial" w:cs="Arial"/>
          <w:i/>
          <w:color w:val="000000"/>
          <w:sz w:val="24"/>
          <w:szCs w:val="24"/>
        </w:rPr>
        <w:t>(</w:t>
      </w:r>
      <w:r w:rsidR="005936ED" w:rsidRPr="0002158F">
        <w:rPr>
          <w:rFonts w:ascii="Arial" w:eastAsia="Times New Roman" w:hAnsi="Arial" w:cs="Arial"/>
          <w:i/>
          <w:color w:val="000000"/>
        </w:rPr>
        <w:t>Provider)</w:t>
      </w:r>
    </w:p>
    <w:p w:rsidR="00085185" w:rsidRPr="0002158F" w:rsidRDefault="00085185" w:rsidP="009C11AF">
      <w:pPr>
        <w:rPr>
          <w:rStyle w:val="SubtleEmphasis"/>
          <w:rFonts w:ascii="Arial" w:hAnsi="Arial" w:cs="Arial"/>
          <w:i w:val="0"/>
          <w:color w:val="auto"/>
          <w:sz w:val="24"/>
          <w:szCs w:val="24"/>
        </w:rPr>
      </w:pPr>
      <w:r w:rsidRPr="0002158F">
        <w:rPr>
          <w:rStyle w:val="SubtleEmphasis"/>
          <w:rFonts w:ascii="Arial" w:hAnsi="Arial" w:cs="Arial"/>
          <w:i w:val="0"/>
          <w:color w:val="auto"/>
          <w:sz w:val="24"/>
          <w:szCs w:val="24"/>
        </w:rPr>
        <w:t xml:space="preserve">(f) </w:t>
      </w:r>
      <w:r w:rsidR="00785DC4" w:rsidRPr="0002158F">
        <w:rPr>
          <w:rStyle w:val="SubtleEmphasis"/>
          <w:rFonts w:ascii="Arial" w:hAnsi="Arial" w:cs="Arial"/>
          <w:i w:val="0"/>
          <w:color w:val="auto"/>
          <w:sz w:val="24"/>
          <w:szCs w:val="24"/>
        </w:rPr>
        <w:t>Lack</w:t>
      </w:r>
      <w:r w:rsidRPr="0002158F">
        <w:rPr>
          <w:rStyle w:val="SubtleEmphasis"/>
          <w:rFonts w:ascii="Arial" w:hAnsi="Arial" w:cs="Arial"/>
          <w:i w:val="0"/>
          <w:color w:val="auto"/>
          <w:sz w:val="24"/>
          <w:szCs w:val="24"/>
        </w:rPr>
        <w:t xml:space="preserve"> of alignment between district office and school sites was a barrier,  for example:</w:t>
      </w:r>
    </w:p>
    <w:p w:rsidR="00085185" w:rsidRPr="0002158F" w:rsidRDefault="00085185" w:rsidP="009C11AF">
      <w:pPr>
        <w:pStyle w:val="ColorfulList-Accent11"/>
        <w:numPr>
          <w:ilvl w:val="0"/>
          <w:numId w:val="2"/>
        </w:numPr>
        <w:rPr>
          <w:rFonts w:ascii="Arial" w:hAnsi="Arial" w:cs="Arial"/>
          <w:iCs/>
        </w:rPr>
      </w:pPr>
      <w:r w:rsidRPr="0002158F">
        <w:rPr>
          <w:rFonts w:ascii="Arial" w:eastAsia="Times New Roman" w:hAnsi="Arial" w:cs="Arial"/>
          <w:i/>
          <w:color w:val="000000"/>
        </w:rPr>
        <w:t>Schools were operating autonomously and there was not a lot of direction [from the district</w:t>
      </w:r>
      <w:r w:rsidR="00A5378E" w:rsidRPr="0002158F">
        <w:rPr>
          <w:rFonts w:ascii="Arial" w:eastAsia="Times New Roman" w:hAnsi="Arial" w:cs="Arial"/>
          <w:i/>
          <w:color w:val="000000"/>
        </w:rPr>
        <w:t>]</w:t>
      </w:r>
      <w:r w:rsidR="005936ED" w:rsidRPr="0002158F">
        <w:rPr>
          <w:rFonts w:ascii="Arial" w:eastAsia="Times New Roman" w:hAnsi="Arial" w:cs="Arial"/>
          <w:i/>
          <w:color w:val="000000"/>
        </w:rPr>
        <w:t>. (Provider)</w:t>
      </w:r>
    </w:p>
    <w:p w:rsidR="00BC6C3F" w:rsidRPr="0002158F" w:rsidRDefault="00BC6C3F" w:rsidP="009C11AF">
      <w:pPr>
        <w:pStyle w:val="ColorfulList-Accent11"/>
        <w:ind w:left="360"/>
        <w:rPr>
          <w:rFonts w:ascii="Arial" w:hAnsi="Arial" w:cs="Arial"/>
          <w:iCs/>
        </w:rPr>
      </w:pPr>
    </w:p>
    <w:p w:rsidR="00085185" w:rsidRPr="0002158F" w:rsidRDefault="00085185" w:rsidP="009C11AF">
      <w:pPr>
        <w:pStyle w:val="ColorfulList-Accent11"/>
        <w:numPr>
          <w:ilvl w:val="0"/>
          <w:numId w:val="2"/>
        </w:numPr>
        <w:rPr>
          <w:rStyle w:val="SubtleEmphasis"/>
          <w:rFonts w:ascii="Arial" w:hAnsi="Arial" w:cs="Arial"/>
          <w:i w:val="0"/>
          <w:color w:val="auto"/>
        </w:rPr>
      </w:pPr>
      <w:r w:rsidRPr="0002158F">
        <w:rPr>
          <w:rFonts w:ascii="Arial" w:eastAsia="Times New Roman" w:hAnsi="Arial" w:cs="Arial"/>
          <w:i/>
          <w:color w:val="000000"/>
        </w:rPr>
        <w:t xml:space="preserve">No systems – </w:t>
      </w:r>
      <w:r w:rsidR="00D32BD6" w:rsidRPr="0002158F">
        <w:rPr>
          <w:rFonts w:ascii="Arial" w:eastAsia="Times New Roman" w:hAnsi="Arial" w:cs="Arial"/>
          <w:i/>
          <w:color w:val="000000"/>
        </w:rPr>
        <w:t xml:space="preserve">we were a district of schools. </w:t>
      </w:r>
      <w:r w:rsidRPr="0002158F">
        <w:rPr>
          <w:rFonts w:ascii="Arial" w:eastAsia="Times New Roman" w:hAnsi="Arial" w:cs="Arial"/>
          <w:i/>
          <w:color w:val="000000"/>
        </w:rPr>
        <w:t>Elementary sites were not adhering (necessarily) to using required instructional minutes, using SBE adopted materials…</w:t>
      </w:r>
      <w:r w:rsidR="005936ED" w:rsidRPr="0002158F">
        <w:rPr>
          <w:rFonts w:ascii="Arial" w:eastAsia="Times New Roman" w:hAnsi="Arial" w:cs="Arial"/>
          <w:i/>
          <w:color w:val="000000"/>
        </w:rPr>
        <w:t xml:space="preserve"> (District)</w:t>
      </w:r>
    </w:p>
    <w:p w:rsidR="00085185" w:rsidRPr="0002158F" w:rsidRDefault="00085185" w:rsidP="009C11AF">
      <w:pPr>
        <w:rPr>
          <w:rStyle w:val="SubtleEmphasis"/>
          <w:rFonts w:ascii="Arial" w:hAnsi="Arial" w:cs="Arial"/>
          <w:i w:val="0"/>
          <w:color w:val="auto"/>
          <w:sz w:val="24"/>
          <w:szCs w:val="24"/>
        </w:rPr>
      </w:pPr>
      <w:r w:rsidRPr="0002158F">
        <w:rPr>
          <w:rStyle w:val="SubtleEmphasis"/>
          <w:rFonts w:ascii="Arial" w:hAnsi="Arial" w:cs="Arial"/>
          <w:i w:val="0"/>
          <w:color w:val="auto"/>
          <w:sz w:val="24"/>
          <w:szCs w:val="24"/>
        </w:rPr>
        <w:t xml:space="preserve">(g) </w:t>
      </w:r>
      <w:r w:rsidR="00785DC4" w:rsidRPr="0002158F">
        <w:rPr>
          <w:rStyle w:val="SubtleEmphasis"/>
          <w:rFonts w:ascii="Arial" w:hAnsi="Arial" w:cs="Arial"/>
          <w:i w:val="0"/>
          <w:color w:val="auto"/>
          <w:sz w:val="24"/>
          <w:szCs w:val="24"/>
        </w:rPr>
        <w:t>Financial</w:t>
      </w:r>
      <w:r w:rsidRPr="0002158F">
        <w:rPr>
          <w:rStyle w:val="SubtleEmphasis"/>
          <w:rFonts w:ascii="Arial" w:hAnsi="Arial" w:cs="Arial"/>
          <w:i w:val="0"/>
          <w:color w:val="auto"/>
          <w:sz w:val="24"/>
          <w:szCs w:val="24"/>
        </w:rPr>
        <w:t xml:space="preserve"> problems were a barrier,  for example:</w:t>
      </w:r>
    </w:p>
    <w:p w:rsidR="00085185" w:rsidRPr="0002158F" w:rsidRDefault="00085185" w:rsidP="009C11AF">
      <w:pPr>
        <w:pStyle w:val="ColorfulList-Accent11"/>
        <w:numPr>
          <w:ilvl w:val="0"/>
          <w:numId w:val="2"/>
        </w:numPr>
        <w:rPr>
          <w:rFonts w:ascii="Arial" w:eastAsia="Times New Roman" w:hAnsi="Arial" w:cs="Arial"/>
          <w:i/>
          <w:color w:val="000000"/>
        </w:rPr>
      </w:pPr>
      <w:r w:rsidRPr="0002158F">
        <w:rPr>
          <w:rFonts w:ascii="Arial" w:eastAsia="Times New Roman" w:hAnsi="Arial" w:cs="Arial"/>
          <w:i/>
          <w:color w:val="000000"/>
        </w:rPr>
        <w:t>When DAIT came along, that was the time when we faced serious financial pr</w:t>
      </w:r>
      <w:r w:rsidR="00D32BD6" w:rsidRPr="0002158F">
        <w:rPr>
          <w:rFonts w:ascii="Arial" w:eastAsia="Times New Roman" w:hAnsi="Arial" w:cs="Arial"/>
          <w:i/>
          <w:color w:val="000000"/>
        </w:rPr>
        <w:t xml:space="preserve">oblems, very deep in the hole. </w:t>
      </w:r>
      <w:r w:rsidRPr="0002158F">
        <w:rPr>
          <w:rFonts w:ascii="Arial" w:eastAsia="Times New Roman" w:hAnsi="Arial" w:cs="Arial"/>
          <w:i/>
          <w:color w:val="000000"/>
        </w:rPr>
        <w:t>We had made serious cuts, trimmed millions</w:t>
      </w:r>
      <w:r w:rsidR="00D32BD6" w:rsidRPr="0002158F">
        <w:rPr>
          <w:rFonts w:ascii="Arial" w:eastAsia="Times New Roman" w:hAnsi="Arial" w:cs="Arial"/>
          <w:i/>
          <w:color w:val="000000"/>
        </w:rPr>
        <w:t xml:space="preserve"> out of a very small budget. </w:t>
      </w:r>
      <w:r w:rsidRPr="0002158F">
        <w:rPr>
          <w:rFonts w:ascii="Arial" w:eastAsia="Times New Roman" w:hAnsi="Arial" w:cs="Arial"/>
          <w:i/>
          <w:color w:val="000000"/>
        </w:rPr>
        <w:t>This was before the state started cutting</w:t>
      </w:r>
      <w:r w:rsidR="00992412" w:rsidRPr="0002158F">
        <w:rPr>
          <w:rFonts w:ascii="Arial" w:eastAsia="Times New Roman" w:hAnsi="Arial" w:cs="Arial"/>
          <w:i/>
          <w:color w:val="000000"/>
        </w:rPr>
        <w:t>.</w:t>
      </w:r>
      <w:r w:rsidRPr="0002158F">
        <w:rPr>
          <w:rFonts w:ascii="Arial" w:hAnsi="Arial" w:cs="Arial"/>
          <w:color w:val="000000"/>
        </w:rPr>
        <w:t xml:space="preserve"> </w:t>
      </w:r>
      <w:r w:rsidR="005936ED" w:rsidRPr="0002158F">
        <w:rPr>
          <w:rFonts w:ascii="Arial" w:hAnsi="Arial" w:cs="Arial"/>
          <w:i/>
          <w:color w:val="000000"/>
        </w:rPr>
        <w:t>(District)</w:t>
      </w:r>
    </w:p>
    <w:p w:rsidR="00B758C4" w:rsidRPr="0002158F" w:rsidRDefault="00B758C4" w:rsidP="009C11AF">
      <w:pPr>
        <w:pStyle w:val="ColorfulList-Accent11"/>
        <w:ind w:left="360"/>
        <w:rPr>
          <w:rFonts w:ascii="Arial" w:eastAsia="Times New Roman" w:hAnsi="Arial" w:cs="Arial"/>
          <w:i/>
          <w:color w:val="000000"/>
        </w:rPr>
      </w:pPr>
    </w:p>
    <w:p w:rsidR="00085185" w:rsidRPr="0002158F" w:rsidRDefault="00085185" w:rsidP="009C11AF">
      <w:pPr>
        <w:pStyle w:val="ColorfulList-Accent11"/>
        <w:numPr>
          <w:ilvl w:val="0"/>
          <w:numId w:val="2"/>
        </w:numPr>
        <w:rPr>
          <w:rFonts w:ascii="Arial" w:eastAsia="Times New Roman" w:hAnsi="Arial" w:cs="Arial"/>
          <w:i/>
          <w:color w:val="000000"/>
        </w:rPr>
      </w:pPr>
      <w:r w:rsidRPr="0002158F">
        <w:rPr>
          <w:rFonts w:ascii="Arial" w:eastAsia="Times New Roman" w:hAnsi="Arial" w:cs="Arial"/>
          <w:i/>
          <w:color w:val="000000"/>
        </w:rPr>
        <w:t>We [the district] just didn't have any money to do what they [the DAIT] wanted us to do.</w:t>
      </w:r>
      <w:r w:rsidR="005936ED" w:rsidRPr="0002158F">
        <w:rPr>
          <w:rFonts w:ascii="Arial" w:eastAsia="Times New Roman" w:hAnsi="Arial" w:cs="Arial"/>
          <w:i/>
          <w:color w:val="000000"/>
        </w:rPr>
        <w:t xml:space="preserve"> (District)</w:t>
      </w:r>
    </w:p>
    <w:p w:rsidR="00085185" w:rsidRPr="0002158F" w:rsidRDefault="00085185" w:rsidP="009C11AF">
      <w:pPr>
        <w:rPr>
          <w:rStyle w:val="SubtleEmphasis"/>
          <w:rFonts w:ascii="Arial" w:hAnsi="Arial" w:cs="Arial"/>
          <w:i w:val="0"/>
          <w:color w:val="auto"/>
          <w:sz w:val="24"/>
          <w:szCs w:val="24"/>
        </w:rPr>
      </w:pPr>
      <w:r w:rsidRPr="0002158F">
        <w:rPr>
          <w:rStyle w:val="SubtleEmphasis"/>
          <w:rFonts w:ascii="Arial" w:hAnsi="Arial" w:cs="Arial"/>
          <w:i w:val="0"/>
          <w:color w:val="auto"/>
          <w:sz w:val="24"/>
          <w:szCs w:val="24"/>
        </w:rPr>
        <w:lastRenderedPageBreak/>
        <w:t xml:space="preserve">(h) </w:t>
      </w:r>
      <w:r w:rsidR="00785DC4" w:rsidRPr="0002158F">
        <w:rPr>
          <w:rStyle w:val="SubtleEmphasis"/>
          <w:rFonts w:ascii="Arial" w:hAnsi="Arial" w:cs="Arial"/>
          <w:i w:val="0"/>
          <w:color w:val="auto"/>
          <w:sz w:val="24"/>
          <w:szCs w:val="24"/>
        </w:rPr>
        <w:t>And</w:t>
      </w:r>
      <w:r w:rsidRPr="0002158F">
        <w:rPr>
          <w:rStyle w:val="SubtleEmphasis"/>
          <w:rFonts w:ascii="Arial" w:hAnsi="Arial" w:cs="Arial"/>
          <w:i w:val="0"/>
          <w:color w:val="auto"/>
          <w:sz w:val="24"/>
          <w:szCs w:val="24"/>
        </w:rPr>
        <w:t xml:space="preserve">, the district had structures, policies, or other capacity issues </w:t>
      </w:r>
      <w:r w:rsidR="00247E67" w:rsidRPr="0002158F">
        <w:rPr>
          <w:rStyle w:val="SubtleEmphasis"/>
          <w:rFonts w:ascii="Arial" w:hAnsi="Arial" w:cs="Arial"/>
          <w:i w:val="0"/>
          <w:color w:val="auto"/>
          <w:sz w:val="24"/>
          <w:szCs w:val="24"/>
        </w:rPr>
        <w:t xml:space="preserve">that impeded initial progress. </w:t>
      </w:r>
      <w:r w:rsidRPr="0002158F">
        <w:rPr>
          <w:rStyle w:val="SubtleEmphasis"/>
          <w:rFonts w:ascii="Arial" w:hAnsi="Arial" w:cs="Arial"/>
          <w:i w:val="0"/>
          <w:color w:val="auto"/>
          <w:sz w:val="24"/>
          <w:szCs w:val="24"/>
        </w:rPr>
        <w:t xml:space="preserve">For example: </w:t>
      </w:r>
    </w:p>
    <w:p w:rsidR="00085185" w:rsidRPr="0002158F" w:rsidRDefault="00085185" w:rsidP="009C11AF">
      <w:pPr>
        <w:pStyle w:val="ColorfulList-Accent11"/>
        <w:numPr>
          <w:ilvl w:val="0"/>
          <w:numId w:val="2"/>
        </w:numPr>
        <w:rPr>
          <w:rFonts w:ascii="Arial" w:hAnsi="Arial" w:cs="Arial"/>
          <w:iCs/>
        </w:rPr>
      </w:pPr>
      <w:r w:rsidRPr="0002158F">
        <w:rPr>
          <w:rFonts w:ascii="Arial" w:eastAsia="Times New Roman" w:hAnsi="Arial" w:cs="Arial"/>
          <w:i/>
          <w:color w:val="000000"/>
        </w:rPr>
        <w:t>They had a lot of empty or interim positions</w:t>
      </w:r>
      <w:r w:rsidR="005936ED" w:rsidRPr="0002158F">
        <w:rPr>
          <w:rFonts w:ascii="Arial" w:eastAsia="Times New Roman" w:hAnsi="Arial" w:cs="Arial"/>
          <w:i/>
          <w:color w:val="000000"/>
        </w:rPr>
        <w:t>. (Provider)</w:t>
      </w:r>
    </w:p>
    <w:p w:rsidR="00B758C4" w:rsidRPr="0002158F" w:rsidRDefault="00B758C4" w:rsidP="009C11AF">
      <w:pPr>
        <w:pStyle w:val="ColorfulList-Accent11"/>
        <w:ind w:left="360"/>
        <w:rPr>
          <w:rFonts w:ascii="Arial" w:hAnsi="Arial" w:cs="Arial"/>
          <w:iCs/>
        </w:rPr>
      </w:pPr>
    </w:p>
    <w:p w:rsidR="00085185" w:rsidRPr="0002158F" w:rsidRDefault="00085185" w:rsidP="009C11AF">
      <w:pPr>
        <w:pStyle w:val="ColorfulList-Accent11"/>
        <w:numPr>
          <w:ilvl w:val="0"/>
          <w:numId w:val="2"/>
        </w:numPr>
        <w:rPr>
          <w:rFonts w:ascii="Arial" w:hAnsi="Arial" w:cs="Arial"/>
          <w:iCs/>
        </w:rPr>
      </w:pPr>
      <w:r w:rsidRPr="0002158F">
        <w:rPr>
          <w:rFonts w:ascii="Arial" w:eastAsia="Times New Roman" w:hAnsi="Arial" w:cs="Arial"/>
          <w:i/>
          <w:color w:val="000000"/>
        </w:rPr>
        <w:t>Public perception, relationships, HR and fiscal systems, all were broken</w:t>
      </w:r>
      <w:r w:rsidR="00D76FBB" w:rsidRPr="0002158F">
        <w:rPr>
          <w:rFonts w:ascii="Arial" w:eastAsia="Times New Roman" w:hAnsi="Arial" w:cs="Arial"/>
          <w:i/>
          <w:color w:val="000000"/>
        </w:rPr>
        <w:t>.</w:t>
      </w:r>
      <w:r w:rsidR="005936ED" w:rsidRPr="0002158F">
        <w:rPr>
          <w:rFonts w:ascii="Arial" w:eastAsia="Times New Roman" w:hAnsi="Arial" w:cs="Arial"/>
          <w:i/>
          <w:color w:val="000000"/>
        </w:rPr>
        <w:t xml:space="preserve"> (Provider)</w:t>
      </w:r>
    </w:p>
    <w:p w:rsidR="00D76FBB" w:rsidRPr="0002158F" w:rsidRDefault="00D76FBB" w:rsidP="009C11AF">
      <w:pPr>
        <w:pStyle w:val="ColorfulList-Accent11"/>
        <w:ind w:left="360"/>
        <w:rPr>
          <w:rFonts w:ascii="Arial" w:hAnsi="Arial" w:cs="Arial"/>
          <w:iCs/>
        </w:rPr>
      </w:pPr>
    </w:p>
    <w:p w:rsidR="00085185" w:rsidRPr="0002158F" w:rsidRDefault="00085185" w:rsidP="009C11AF">
      <w:pPr>
        <w:pStyle w:val="ColorfulList-Accent11"/>
        <w:numPr>
          <w:ilvl w:val="0"/>
          <w:numId w:val="2"/>
        </w:numPr>
        <w:rPr>
          <w:rFonts w:ascii="Arial" w:hAnsi="Arial" w:cs="Arial"/>
          <w:color w:val="000000"/>
        </w:rPr>
      </w:pPr>
      <w:r w:rsidRPr="0002158F">
        <w:rPr>
          <w:rFonts w:ascii="Arial" w:eastAsia="Times New Roman" w:hAnsi="Arial" w:cs="Arial"/>
          <w:i/>
          <w:color w:val="000000"/>
        </w:rPr>
        <w:t>The superintendent and entire cabinet had left; there was nothing in place, no benchmarks, no assessment, no data</w:t>
      </w:r>
      <w:r w:rsidR="00D76FBB" w:rsidRPr="0002158F">
        <w:rPr>
          <w:rFonts w:ascii="Arial" w:eastAsia="Times New Roman" w:hAnsi="Arial" w:cs="Arial"/>
          <w:i/>
          <w:color w:val="000000"/>
        </w:rPr>
        <w:t>..</w:t>
      </w:r>
      <w:r w:rsidRPr="0002158F">
        <w:rPr>
          <w:rFonts w:ascii="Arial" w:hAnsi="Arial" w:cs="Arial"/>
          <w:color w:val="000000"/>
        </w:rPr>
        <w:t xml:space="preserve"> </w:t>
      </w:r>
      <w:r w:rsidR="005936ED" w:rsidRPr="0002158F">
        <w:rPr>
          <w:rFonts w:ascii="Arial" w:hAnsi="Arial" w:cs="Arial"/>
          <w:color w:val="000000"/>
        </w:rPr>
        <w:t>(</w:t>
      </w:r>
      <w:r w:rsidR="005936ED" w:rsidRPr="0002158F">
        <w:rPr>
          <w:rFonts w:ascii="Arial" w:hAnsi="Arial" w:cs="Arial"/>
          <w:i/>
          <w:color w:val="000000"/>
        </w:rPr>
        <w:t>Provider)</w:t>
      </w:r>
    </w:p>
    <w:p w:rsidR="00D76FBB" w:rsidRPr="0002158F" w:rsidRDefault="00D76FBB" w:rsidP="009C11AF">
      <w:pPr>
        <w:pStyle w:val="ColorfulList-Accent11"/>
        <w:ind w:left="360"/>
        <w:rPr>
          <w:rFonts w:ascii="Arial" w:hAnsi="Arial" w:cs="Arial"/>
          <w:color w:val="000000"/>
        </w:rPr>
      </w:pPr>
    </w:p>
    <w:p w:rsidR="00085185" w:rsidRPr="0002158F" w:rsidRDefault="00085185" w:rsidP="009C11AF">
      <w:pPr>
        <w:pStyle w:val="ColorfulList-Accent11"/>
        <w:numPr>
          <w:ilvl w:val="0"/>
          <w:numId w:val="2"/>
        </w:numPr>
        <w:rPr>
          <w:rFonts w:ascii="Arial" w:eastAsia="Times New Roman" w:hAnsi="Arial" w:cs="Arial"/>
          <w:i/>
          <w:color w:val="000000"/>
        </w:rPr>
      </w:pPr>
      <w:r w:rsidRPr="0002158F">
        <w:rPr>
          <w:rFonts w:ascii="Arial" w:eastAsia="Times New Roman" w:hAnsi="Arial" w:cs="Arial"/>
          <w:i/>
          <w:color w:val="000000"/>
        </w:rPr>
        <w:t>They didn't even ha</w:t>
      </w:r>
      <w:r w:rsidR="00247E67" w:rsidRPr="0002158F">
        <w:rPr>
          <w:rFonts w:ascii="Arial" w:eastAsia="Times New Roman" w:hAnsi="Arial" w:cs="Arial"/>
          <w:i/>
          <w:color w:val="000000"/>
        </w:rPr>
        <w:t xml:space="preserve">ve computers in their schools. </w:t>
      </w:r>
      <w:r w:rsidRPr="0002158F">
        <w:rPr>
          <w:rFonts w:ascii="Arial" w:eastAsia="Times New Roman" w:hAnsi="Arial" w:cs="Arial"/>
          <w:i/>
          <w:color w:val="000000"/>
        </w:rPr>
        <w:t>The first thing we did was wire all the classrooms so they had internet access.</w:t>
      </w:r>
      <w:r w:rsidR="00D76FBB" w:rsidRPr="0002158F">
        <w:rPr>
          <w:rFonts w:ascii="Arial" w:eastAsia="Times New Roman" w:hAnsi="Arial" w:cs="Arial"/>
          <w:i/>
          <w:color w:val="000000"/>
        </w:rPr>
        <w:t xml:space="preserve"> </w:t>
      </w:r>
      <w:r w:rsidR="005936ED" w:rsidRPr="0002158F">
        <w:rPr>
          <w:rFonts w:ascii="Arial" w:eastAsia="Times New Roman" w:hAnsi="Arial" w:cs="Arial"/>
          <w:i/>
          <w:color w:val="000000"/>
        </w:rPr>
        <w:t>(Provider)</w:t>
      </w:r>
    </w:p>
    <w:p w:rsidR="00D76FBB" w:rsidRPr="0002158F" w:rsidRDefault="00D76FBB" w:rsidP="009C11AF">
      <w:pPr>
        <w:pStyle w:val="ColorfulList-Accent11"/>
        <w:ind w:left="360"/>
        <w:rPr>
          <w:rFonts w:ascii="Arial" w:eastAsia="Times New Roman" w:hAnsi="Arial" w:cs="Arial"/>
          <w:i/>
          <w:color w:val="000000"/>
        </w:rPr>
      </w:pPr>
    </w:p>
    <w:p w:rsidR="00085185" w:rsidRPr="0002158F" w:rsidRDefault="00085185" w:rsidP="009C11AF">
      <w:pPr>
        <w:pStyle w:val="ColorfulList-Accent11"/>
        <w:numPr>
          <w:ilvl w:val="0"/>
          <w:numId w:val="2"/>
        </w:numPr>
        <w:rPr>
          <w:rFonts w:ascii="Arial" w:eastAsia="Times New Roman" w:hAnsi="Arial" w:cs="Arial"/>
          <w:color w:val="000000"/>
        </w:rPr>
      </w:pPr>
      <w:r w:rsidRPr="0002158F">
        <w:rPr>
          <w:rFonts w:ascii="Arial" w:eastAsia="Times New Roman" w:hAnsi="Arial" w:cs="Arial"/>
          <w:i/>
          <w:color w:val="000000"/>
        </w:rPr>
        <w:t>Their data system was old and not really functional.</w:t>
      </w:r>
      <w:r w:rsidR="00D76FBB" w:rsidRPr="0002158F">
        <w:rPr>
          <w:rFonts w:ascii="Arial" w:eastAsia="Times New Roman" w:hAnsi="Arial" w:cs="Arial"/>
          <w:i/>
          <w:color w:val="000000"/>
        </w:rPr>
        <w:t xml:space="preserve"> </w:t>
      </w:r>
      <w:r w:rsidR="005936ED" w:rsidRPr="0002158F">
        <w:rPr>
          <w:rFonts w:ascii="Arial" w:eastAsia="Times New Roman" w:hAnsi="Arial" w:cs="Arial"/>
          <w:i/>
          <w:color w:val="000000"/>
        </w:rPr>
        <w:t>(Provider)</w:t>
      </w:r>
    </w:p>
    <w:p w:rsidR="00D76FBB" w:rsidRPr="0002158F" w:rsidRDefault="00D76FBB" w:rsidP="009C11AF">
      <w:pPr>
        <w:pStyle w:val="ColorfulList-Accent11"/>
        <w:ind w:left="360"/>
        <w:rPr>
          <w:rFonts w:ascii="Arial" w:eastAsia="Times New Roman" w:hAnsi="Arial" w:cs="Arial"/>
          <w:color w:val="000000"/>
        </w:rPr>
      </w:pPr>
    </w:p>
    <w:p w:rsidR="00085185" w:rsidRPr="0002158F" w:rsidRDefault="00085185" w:rsidP="009C11AF">
      <w:pPr>
        <w:pStyle w:val="ColorfulList-Accent11"/>
        <w:numPr>
          <w:ilvl w:val="0"/>
          <w:numId w:val="2"/>
        </w:numPr>
        <w:rPr>
          <w:rFonts w:ascii="Arial" w:eastAsia="Times New Roman" w:hAnsi="Arial" w:cs="Arial"/>
          <w:i/>
          <w:color w:val="000000"/>
        </w:rPr>
      </w:pPr>
      <w:r w:rsidRPr="0002158F">
        <w:rPr>
          <w:rFonts w:ascii="Arial" w:eastAsia="Times New Roman" w:hAnsi="Arial" w:cs="Arial"/>
          <w:i/>
          <w:color w:val="000000"/>
        </w:rPr>
        <w:t>They didn't even have HR policies, we had to help them write them.</w:t>
      </w:r>
      <w:r w:rsidR="005936ED" w:rsidRPr="0002158F">
        <w:rPr>
          <w:rFonts w:ascii="Arial" w:eastAsia="Times New Roman" w:hAnsi="Arial" w:cs="Arial"/>
          <w:i/>
          <w:color w:val="000000"/>
        </w:rPr>
        <w:t>(Provider)</w:t>
      </w:r>
    </w:p>
    <w:p w:rsidR="009727FE" w:rsidRDefault="00085185" w:rsidP="009C11AF">
      <w:pPr>
        <w:spacing w:after="0"/>
        <w:rPr>
          <w:rStyle w:val="SubtleEmphasis"/>
          <w:rFonts w:ascii="Arial" w:hAnsi="Arial" w:cs="Arial"/>
          <w:i w:val="0"/>
          <w:color w:val="auto"/>
          <w:sz w:val="24"/>
          <w:szCs w:val="24"/>
        </w:rPr>
      </w:pPr>
      <w:r w:rsidRPr="0002158F">
        <w:rPr>
          <w:rStyle w:val="SubtleEmphasis"/>
          <w:rFonts w:ascii="Arial" w:hAnsi="Arial" w:cs="Arial"/>
          <w:i w:val="0"/>
          <w:color w:val="auto"/>
          <w:sz w:val="24"/>
          <w:szCs w:val="24"/>
        </w:rPr>
        <w:t xml:space="preserve">In </w:t>
      </w:r>
      <w:r w:rsidR="00326EA5" w:rsidRPr="0002158F">
        <w:rPr>
          <w:rStyle w:val="SubtleEmphasis"/>
          <w:rFonts w:ascii="Arial" w:hAnsi="Arial" w:cs="Arial"/>
          <w:i w:val="0"/>
          <w:color w:val="auto"/>
          <w:sz w:val="24"/>
          <w:szCs w:val="24"/>
        </w:rPr>
        <w:t>Cohort</w:t>
      </w:r>
      <w:r w:rsidRPr="0002158F">
        <w:rPr>
          <w:rStyle w:val="SubtleEmphasis"/>
          <w:rFonts w:ascii="Arial" w:hAnsi="Arial" w:cs="Arial"/>
          <w:i w:val="0"/>
          <w:color w:val="auto"/>
          <w:sz w:val="24"/>
          <w:szCs w:val="24"/>
        </w:rPr>
        <w:t xml:space="preserve"> 1 about a quarter the district/DAIT interviews (recall that the provider and district responses are combined for a single district “score” for each item) mentioned only one or two barriers and 7</w:t>
      </w:r>
      <w:r w:rsidR="004722DC" w:rsidRPr="0002158F">
        <w:rPr>
          <w:rStyle w:val="SubtleEmphasis"/>
          <w:rFonts w:ascii="Arial" w:hAnsi="Arial" w:cs="Arial"/>
          <w:i w:val="0"/>
          <w:color w:val="auto"/>
          <w:sz w:val="24"/>
          <w:szCs w:val="24"/>
        </w:rPr>
        <w:t xml:space="preserve"> percent</w:t>
      </w:r>
      <w:r w:rsidRPr="0002158F">
        <w:rPr>
          <w:rStyle w:val="SubtleEmphasis"/>
          <w:rFonts w:ascii="Arial" w:hAnsi="Arial" w:cs="Arial"/>
          <w:i w:val="0"/>
          <w:color w:val="auto"/>
          <w:sz w:val="24"/>
          <w:szCs w:val="24"/>
        </w:rPr>
        <w:t xml:space="preserve"> (3 districts) mentioning 7-8 barriers (</w:t>
      </w:r>
      <w:r w:rsidR="00C82425" w:rsidRPr="0002158F">
        <w:rPr>
          <w:rStyle w:val="SubtleEmphasis"/>
          <w:rFonts w:ascii="Arial" w:hAnsi="Arial" w:cs="Arial"/>
          <w:b/>
          <w:i w:val="0"/>
          <w:color w:val="auto"/>
          <w:sz w:val="24"/>
          <w:szCs w:val="24"/>
        </w:rPr>
        <w:t>Table 26</w:t>
      </w:r>
      <w:r w:rsidR="00C82425" w:rsidRPr="0002158F">
        <w:rPr>
          <w:rStyle w:val="SubtleEmphasis"/>
          <w:rFonts w:ascii="Arial" w:hAnsi="Arial" w:cs="Arial"/>
          <w:i w:val="0"/>
          <w:color w:val="auto"/>
          <w:sz w:val="24"/>
          <w:szCs w:val="24"/>
        </w:rPr>
        <w:t>)</w:t>
      </w:r>
      <w:r w:rsidRPr="0002158F">
        <w:rPr>
          <w:rStyle w:val="SubtleEmphasis"/>
          <w:rFonts w:ascii="Arial" w:hAnsi="Arial" w:cs="Arial"/>
          <w:i w:val="0"/>
          <w:color w:val="auto"/>
          <w:sz w:val="24"/>
          <w:szCs w:val="24"/>
        </w:rPr>
        <w:t>.</w:t>
      </w:r>
      <w:r w:rsidR="00344200" w:rsidRPr="0002158F">
        <w:rPr>
          <w:rStyle w:val="SubtleEmphasis"/>
          <w:rFonts w:ascii="Arial" w:hAnsi="Arial" w:cs="Arial"/>
          <w:i w:val="0"/>
          <w:color w:val="auto"/>
          <w:sz w:val="24"/>
          <w:szCs w:val="24"/>
        </w:rPr>
        <w:t xml:space="preserve"> </w:t>
      </w:r>
      <w:r w:rsidRPr="0002158F">
        <w:rPr>
          <w:rStyle w:val="SubtleEmphasis"/>
          <w:rFonts w:ascii="Arial" w:hAnsi="Arial" w:cs="Arial"/>
          <w:i w:val="0"/>
          <w:color w:val="auto"/>
          <w:sz w:val="24"/>
          <w:szCs w:val="24"/>
        </w:rPr>
        <w:t xml:space="preserve">At least one barrier was mentioned in each district. The </w:t>
      </w:r>
      <w:r w:rsidR="00326EA5" w:rsidRPr="0002158F">
        <w:rPr>
          <w:rStyle w:val="SubtleEmphasis"/>
          <w:rFonts w:ascii="Arial" w:hAnsi="Arial" w:cs="Arial"/>
          <w:i w:val="0"/>
          <w:color w:val="auto"/>
          <w:sz w:val="24"/>
          <w:szCs w:val="24"/>
        </w:rPr>
        <w:t>Cohort</w:t>
      </w:r>
      <w:r w:rsidRPr="0002158F">
        <w:rPr>
          <w:rStyle w:val="SubtleEmphasis"/>
          <w:rFonts w:ascii="Arial" w:hAnsi="Arial" w:cs="Arial"/>
          <w:i w:val="0"/>
          <w:color w:val="auto"/>
          <w:sz w:val="24"/>
          <w:szCs w:val="24"/>
        </w:rPr>
        <w:t xml:space="preserve"> 2 results are very similar with 19</w:t>
      </w:r>
      <w:r w:rsidR="004722DC" w:rsidRPr="0002158F">
        <w:rPr>
          <w:rStyle w:val="SubtleEmphasis"/>
          <w:rFonts w:ascii="Arial" w:hAnsi="Arial" w:cs="Arial"/>
          <w:i w:val="0"/>
          <w:color w:val="auto"/>
          <w:sz w:val="24"/>
          <w:szCs w:val="24"/>
        </w:rPr>
        <w:t xml:space="preserve"> percent</w:t>
      </w:r>
      <w:r w:rsidRPr="0002158F">
        <w:rPr>
          <w:rStyle w:val="SubtleEmphasis"/>
          <w:rFonts w:ascii="Arial" w:hAnsi="Arial" w:cs="Arial"/>
          <w:i w:val="0"/>
          <w:color w:val="auto"/>
          <w:sz w:val="24"/>
          <w:szCs w:val="24"/>
        </w:rPr>
        <w:t xml:space="preserve"> mentioning only 1 or 2 barriers and 11</w:t>
      </w:r>
      <w:r w:rsidR="004722DC" w:rsidRPr="0002158F">
        <w:rPr>
          <w:rStyle w:val="SubtleEmphasis"/>
          <w:rFonts w:ascii="Arial" w:hAnsi="Arial" w:cs="Arial"/>
          <w:i w:val="0"/>
          <w:color w:val="auto"/>
          <w:sz w:val="24"/>
          <w:szCs w:val="24"/>
        </w:rPr>
        <w:t xml:space="preserve"> percent</w:t>
      </w:r>
      <w:r w:rsidR="00344200" w:rsidRPr="0002158F">
        <w:rPr>
          <w:rStyle w:val="SubtleEmphasis"/>
          <w:rFonts w:ascii="Arial" w:hAnsi="Arial" w:cs="Arial"/>
          <w:i w:val="0"/>
          <w:color w:val="auto"/>
          <w:sz w:val="24"/>
          <w:szCs w:val="24"/>
        </w:rPr>
        <w:t xml:space="preserve"> mentioning 7-8 barriers. </w:t>
      </w:r>
      <w:r w:rsidRPr="0002158F">
        <w:rPr>
          <w:rStyle w:val="SubtleEmphasis"/>
          <w:rFonts w:ascii="Arial" w:hAnsi="Arial" w:cs="Arial"/>
          <w:i w:val="0"/>
          <w:color w:val="auto"/>
          <w:sz w:val="24"/>
          <w:szCs w:val="24"/>
        </w:rPr>
        <w:t>While these tabular results might seem to indi</w:t>
      </w:r>
      <w:r w:rsidR="00E73739" w:rsidRPr="0002158F">
        <w:rPr>
          <w:rStyle w:val="SubtleEmphasis"/>
          <w:rFonts w:ascii="Arial" w:hAnsi="Arial" w:cs="Arial"/>
          <w:i w:val="0"/>
          <w:color w:val="auto"/>
          <w:sz w:val="24"/>
          <w:szCs w:val="24"/>
        </w:rPr>
        <w:t xml:space="preserve">cate more barriers in </w:t>
      </w:r>
      <w:r w:rsidR="00326EA5" w:rsidRPr="0002158F">
        <w:rPr>
          <w:rStyle w:val="SubtleEmphasis"/>
          <w:rFonts w:ascii="Arial" w:hAnsi="Arial" w:cs="Arial"/>
          <w:i w:val="0"/>
          <w:color w:val="auto"/>
          <w:sz w:val="24"/>
          <w:szCs w:val="24"/>
        </w:rPr>
        <w:t>Cohort</w:t>
      </w:r>
      <w:r w:rsidR="00E73739" w:rsidRPr="0002158F">
        <w:rPr>
          <w:rStyle w:val="SubtleEmphasis"/>
          <w:rFonts w:ascii="Arial" w:hAnsi="Arial" w:cs="Arial"/>
          <w:i w:val="0"/>
          <w:color w:val="auto"/>
          <w:sz w:val="24"/>
          <w:szCs w:val="24"/>
        </w:rPr>
        <w:t xml:space="preserve"> 2 than in </w:t>
      </w:r>
      <w:r w:rsidR="00326EA5" w:rsidRPr="0002158F">
        <w:rPr>
          <w:rStyle w:val="SubtleEmphasis"/>
          <w:rFonts w:ascii="Arial" w:hAnsi="Arial" w:cs="Arial"/>
          <w:i w:val="0"/>
          <w:color w:val="auto"/>
          <w:sz w:val="24"/>
          <w:szCs w:val="24"/>
        </w:rPr>
        <w:t>Cohort</w:t>
      </w:r>
      <w:r w:rsidRPr="0002158F">
        <w:rPr>
          <w:rStyle w:val="SubtleEmphasis"/>
          <w:rFonts w:ascii="Arial" w:hAnsi="Arial" w:cs="Arial"/>
          <w:i w:val="0"/>
          <w:color w:val="auto"/>
          <w:sz w:val="24"/>
          <w:szCs w:val="24"/>
        </w:rPr>
        <w:t xml:space="preserve"> 1, </w:t>
      </w:r>
      <w:r w:rsidR="00E73739" w:rsidRPr="0002158F">
        <w:rPr>
          <w:rStyle w:val="SubtleEmphasis"/>
          <w:rFonts w:ascii="Arial" w:hAnsi="Arial" w:cs="Arial"/>
          <w:i w:val="0"/>
          <w:color w:val="auto"/>
          <w:sz w:val="24"/>
          <w:szCs w:val="24"/>
        </w:rPr>
        <w:t>as mentioned above, interviewers asked Cohort 2 more specific questions about what impeded implementation.</w:t>
      </w:r>
      <w:bookmarkStart w:id="99" w:name="_Ref198173498"/>
    </w:p>
    <w:p w:rsidR="00CE1893" w:rsidRPr="0002158F" w:rsidRDefault="00CE1893" w:rsidP="009C11AF">
      <w:pPr>
        <w:spacing w:after="0"/>
        <w:rPr>
          <w:rStyle w:val="SubtleEmphasis"/>
          <w:rFonts w:ascii="Arial" w:hAnsi="Arial" w:cs="Arial"/>
          <w:i w:val="0"/>
          <w:color w:val="auto"/>
          <w:sz w:val="24"/>
          <w:szCs w:val="24"/>
        </w:rPr>
      </w:pPr>
    </w:p>
    <w:p w:rsidR="00085185" w:rsidRPr="0002158F" w:rsidRDefault="00062585" w:rsidP="009C11AF">
      <w:pPr>
        <w:contextualSpacing/>
        <w:rPr>
          <w:rStyle w:val="SubtleEmphasis"/>
          <w:rFonts w:ascii="Arial" w:hAnsi="Arial" w:cs="Arial"/>
          <w:i w:val="0"/>
          <w:color w:val="auto"/>
          <w:sz w:val="24"/>
          <w:szCs w:val="24"/>
        </w:rPr>
      </w:pPr>
      <w:bookmarkStart w:id="100" w:name="_Toc199316061"/>
      <w:r w:rsidRPr="0002158F">
        <w:rPr>
          <w:rStyle w:val="SubtleEmphasis"/>
          <w:rFonts w:ascii="Arial" w:hAnsi="Arial" w:cs="Arial"/>
          <w:b/>
          <w:i w:val="0"/>
          <w:color w:val="auto"/>
          <w:sz w:val="24"/>
          <w:szCs w:val="24"/>
        </w:rPr>
        <w:t xml:space="preserve">Table </w:t>
      </w:r>
      <w:r w:rsidR="00CD2448" w:rsidRPr="0002158F">
        <w:rPr>
          <w:rFonts w:ascii="Arial" w:hAnsi="Arial" w:cs="Arial"/>
          <w:b/>
          <w:sz w:val="24"/>
          <w:szCs w:val="24"/>
        </w:rPr>
        <w:fldChar w:fldCharType="begin"/>
      </w:r>
      <w:r w:rsidR="00FE1306" w:rsidRPr="0002158F">
        <w:rPr>
          <w:rFonts w:ascii="Arial" w:hAnsi="Arial" w:cs="Arial"/>
          <w:b/>
          <w:sz w:val="24"/>
          <w:szCs w:val="24"/>
        </w:rPr>
        <w:instrText xml:space="preserve"> SEQ Table \* ARABIC </w:instrText>
      </w:r>
      <w:r w:rsidR="00CD2448" w:rsidRPr="0002158F">
        <w:rPr>
          <w:rFonts w:ascii="Arial" w:hAnsi="Arial" w:cs="Arial"/>
          <w:b/>
          <w:sz w:val="24"/>
          <w:szCs w:val="24"/>
        </w:rPr>
        <w:fldChar w:fldCharType="separate"/>
      </w:r>
      <w:r w:rsidR="009E2D5B">
        <w:rPr>
          <w:rFonts w:ascii="Arial" w:hAnsi="Arial" w:cs="Arial"/>
          <w:b/>
          <w:noProof/>
          <w:sz w:val="24"/>
          <w:szCs w:val="24"/>
        </w:rPr>
        <w:t>26</w:t>
      </w:r>
      <w:r w:rsidR="00CD2448" w:rsidRPr="0002158F">
        <w:rPr>
          <w:rFonts w:ascii="Arial" w:hAnsi="Arial" w:cs="Arial"/>
          <w:b/>
          <w:noProof/>
          <w:sz w:val="24"/>
          <w:szCs w:val="24"/>
        </w:rPr>
        <w:fldChar w:fldCharType="end"/>
      </w:r>
      <w:bookmarkEnd w:id="99"/>
      <w:r w:rsidR="00720A0D" w:rsidRPr="0002158F">
        <w:rPr>
          <w:rStyle w:val="SubtleEmphasis"/>
          <w:rFonts w:ascii="Arial" w:hAnsi="Arial" w:cs="Arial"/>
          <w:b/>
          <w:i w:val="0"/>
          <w:color w:val="auto"/>
          <w:sz w:val="24"/>
          <w:szCs w:val="24"/>
        </w:rPr>
        <w:t xml:space="preserve">. </w:t>
      </w:r>
      <w:r w:rsidR="00085185" w:rsidRPr="0002158F">
        <w:rPr>
          <w:rStyle w:val="SubtleEmphasis"/>
          <w:rFonts w:ascii="Arial" w:hAnsi="Arial" w:cs="Arial"/>
          <w:b/>
          <w:i w:val="0"/>
          <w:color w:val="auto"/>
          <w:sz w:val="24"/>
          <w:szCs w:val="24"/>
        </w:rPr>
        <w:t>Readiness Barriers</w:t>
      </w:r>
      <w:bookmarkEnd w:id="10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6"/>
        <w:gridCol w:w="1710"/>
        <w:gridCol w:w="2272"/>
      </w:tblGrid>
      <w:tr w:rsidR="00FE3005" w:rsidRPr="0002158F" w:rsidTr="00FE3005">
        <w:trPr>
          <w:trHeight w:val="273"/>
        </w:trPr>
        <w:tc>
          <w:tcPr>
            <w:tcW w:w="2836" w:type="dxa"/>
            <w:shd w:val="clear" w:color="auto" w:fill="D9D9D9"/>
          </w:tcPr>
          <w:p w:rsidR="00FE3005" w:rsidRPr="0002158F" w:rsidRDefault="00FE3005" w:rsidP="009C11AF">
            <w:pPr>
              <w:spacing w:after="0"/>
              <w:contextualSpacing/>
              <w:rPr>
                <w:rFonts w:ascii="Arial" w:hAnsi="Arial" w:cs="Arial"/>
                <w:b/>
              </w:rPr>
            </w:pPr>
            <w:r w:rsidRPr="0002158F">
              <w:rPr>
                <w:rFonts w:ascii="Arial" w:hAnsi="Arial" w:cs="Arial"/>
                <w:b/>
              </w:rPr>
              <w:t>Readiness barrier construct value (range 1-8)</w:t>
            </w:r>
          </w:p>
        </w:tc>
        <w:tc>
          <w:tcPr>
            <w:tcW w:w="1710" w:type="dxa"/>
            <w:shd w:val="clear" w:color="auto" w:fill="D9D9D9"/>
          </w:tcPr>
          <w:p w:rsidR="00FE3005" w:rsidRPr="0002158F" w:rsidRDefault="004722DC" w:rsidP="009C11AF">
            <w:pPr>
              <w:spacing w:after="0"/>
              <w:contextualSpacing/>
              <w:rPr>
                <w:rFonts w:ascii="Arial" w:hAnsi="Arial" w:cs="Arial"/>
                <w:b/>
              </w:rPr>
            </w:pPr>
            <w:r w:rsidRPr="0002158F">
              <w:rPr>
                <w:rFonts w:ascii="Arial" w:hAnsi="Arial" w:cs="Arial"/>
                <w:b/>
              </w:rPr>
              <w:t xml:space="preserve"> </w:t>
            </w:r>
            <w:r w:rsidR="00CA039C">
              <w:rPr>
                <w:rFonts w:ascii="Arial" w:hAnsi="Arial" w:cs="Arial"/>
                <w:b/>
              </w:rPr>
              <w:t>%</w:t>
            </w:r>
            <w:r w:rsidR="00FE3005" w:rsidRPr="0002158F">
              <w:rPr>
                <w:rFonts w:ascii="Arial" w:hAnsi="Arial" w:cs="Arial"/>
                <w:b/>
              </w:rPr>
              <w:t xml:space="preserve"> Cohort 1 (N=43)</w:t>
            </w:r>
          </w:p>
        </w:tc>
        <w:tc>
          <w:tcPr>
            <w:tcW w:w="2272" w:type="dxa"/>
            <w:shd w:val="clear" w:color="auto" w:fill="D9D9D9"/>
          </w:tcPr>
          <w:p w:rsidR="00FE3005" w:rsidRPr="0002158F" w:rsidRDefault="004722DC" w:rsidP="009C11AF">
            <w:pPr>
              <w:spacing w:after="0"/>
              <w:contextualSpacing/>
              <w:rPr>
                <w:rFonts w:ascii="Arial" w:hAnsi="Arial" w:cs="Arial"/>
                <w:b/>
              </w:rPr>
            </w:pPr>
            <w:r w:rsidRPr="0002158F">
              <w:rPr>
                <w:rFonts w:ascii="Arial" w:hAnsi="Arial" w:cs="Arial"/>
                <w:b/>
              </w:rPr>
              <w:t xml:space="preserve"> </w:t>
            </w:r>
            <w:r w:rsidR="00CA039C">
              <w:rPr>
                <w:rFonts w:ascii="Arial" w:hAnsi="Arial" w:cs="Arial"/>
                <w:b/>
              </w:rPr>
              <w:t>%</w:t>
            </w:r>
            <w:r w:rsidR="00FE3005" w:rsidRPr="0002158F">
              <w:rPr>
                <w:rFonts w:ascii="Arial" w:hAnsi="Arial" w:cs="Arial"/>
                <w:b/>
              </w:rPr>
              <w:t xml:space="preserve"> Cohort 2</w:t>
            </w:r>
          </w:p>
          <w:p w:rsidR="00FE3005" w:rsidRPr="0002158F" w:rsidRDefault="00FE3005" w:rsidP="009C11AF">
            <w:pPr>
              <w:spacing w:after="0"/>
              <w:contextualSpacing/>
              <w:rPr>
                <w:rFonts w:ascii="Arial" w:hAnsi="Arial" w:cs="Arial"/>
                <w:b/>
              </w:rPr>
            </w:pPr>
            <w:r w:rsidRPr="0002158F">
              <w:rPr>
                <w:rFonts w:ascii="Arial" w:hAnsi="Arial" w:cs="Arial"/>
                <w:b/>
              </w:rPr>
              <w:t>(N= 27 )</w:t>
            </w:r>
          </w:p>
        </w:tc>
      </w:tr>
      <w:tr w:rsidR="00FE3005" w:rsidRPr="0002158F" w:rsidTr="00FE3005">
        <w:trPr>
          <w:trHeight w:val="321"/>
        </w:trPr>
        <w:tc>
          <w:tcPr>
            <w:tcW w:w="2836" w:type="dxa"/>
            <w:shd w:val="clear" w:color="auto" w:fill="auto"/>
          </w:tcPr>
          <w:p w:rsidR="00085185" w:rsidRPr="0002158F" w:rsidRDefault="00085185" w:rsidP="009C11AF">
            <w:pPr>
              <w:spacing w:after="0"/>
              <w:rPr>
                <w:rFonts w:ascii="Arial" w:hAnsi="Arial" w:cs="Arial"/>
              </w:rPr>
            </w:pPr>
            <w:r w:rsidRPr="0002158F">
              <w:rPr>
                <w:rFonts w:ascii="Arial" w:hAnsi="Arial" w:cs="Arial"/>
              </w:rPr>
              <w:t>1-2</w:t>
            </w:r>
          </w:p>
        </w:tc>
        <w:tc>
          <w:tcPr>
            <w:tcW w:w="1710" w:type="dxa"/>
            <w:shd w:val="clear" w:color="auto" w:fill="auto"/>
          </w:tcPr>
          <w:p w:rsidR="00085185" w:rsidRPr="0002158F" w:rsidRDefault="00085185" w:rsidP="009C11AF">
            <w:pPr>
              <w:spacing w:after="0"/>
              <w:rPr>
                <w:rFonts w:ascii="Arial" w:hAnsi="Arial" w:cs="Arial"/>
              </w:rPr>
            </w:pPr>
            <w:r w:rsidRPr="0002158F">
              <w:rPr>
                <w:rFonts w:ascii="Arial" w:hAnsi="Arial" w:cs="Arial"/>
              </w:rPr>
              <w:t>26</w:t>
            </w:r>
            <w:r w:rsidR="00CA039C">
              <w:rPr>
                <w:rFonts w:ascii="Arial" w:hAnsi="Arial" w:cs="Arial"/>
              </w:rPr>
              <w:t>%</w:t>
            </w:r>
          </w:p>
        </w:tc>
        <w:tc>
          <w:tcPr>
            <w:tcW w:w="2272" w:type="dxa"/>
            <w:shd w:val="clear" w:color="auto" w:fill="auto"/>
          </w:tcPr>
          <w:p w:rsidR="00085185" w:rsidRPr="0002158F" w:rsidRDefault="00085185" w:rsidP="009C11AF">
            <w:pPr>
              <w:spacing w:after="0"/>
              <w:rPr>
                <w:rFonts w:ascii="Arial" w:hAnsi="Arial" w:cs="Arial"/>
              </w:rPr>
            </w:pPr>
            <w:r w:rsidRPr="0002158F">
              <w:rPr>
                <w:rFonts w:ascii="Arial" w:hAnsi="Arial" w:cs="Arial"/>
              </w:rPr>
              <w:t>19</w:t>
            </w:r>
            <w:r w:rsidR="00CA039C">
              <w:rPr>
                <w:rFonts w:ascii="Arial" w:hAnsi="Arial" w:cs="Arial"/>
              </w:rPr>
              <w:t>%</w:t>
            </w:r>
          </w:p>
        </w:tc>
      </w:tr>
      <w:tr w:rsidR="00FE3005" w:rsidRPr="0002158F" w:rsidTr="00FE3005">
        <w:trPr>
          <w:trHeight w:val="321"/>
        </w:trPr>
        <w:tc>
          <w:tcPr>
            <w:tcW w:w="2836" w:type="dxa"/>
            <w:shd w:val="clear" w:color="auto" w:fill="auto"/>
          </w:tcPr>
          <w:p w:rsidR="00085185" w:rsidRPr="0002158F" w:rsidRDefault="00085185" w:rsidP="009C11AF">
            <w:pPr>
              <w:spacing w:after="0"/>
              <w:rPr>
                <w:rFonts w:ascii="Arial" w:hAnsi="Arial" w:cs="Arial"/>
              </w:rPr>
            </w:pPr>
            <w:r w:rsidRPr="0002158F">
              <w:rPr>
                <w:rFonts w:ascii="Arial" w:hAnsi="Arial" w:cs="Arial"/>
              </w:rPr>
              <w:t>3-4</w:t>
            </w:r>
          </w:p>
        </w:tc>
        <w:tc>
          <w:tcPr>
            <w:tcW w:w="1710" w:type="dxa"/>
            <w:shd w:val="clear" w:color="auto" w:fill="auto"/>
          </w:tcPr>
          <w:p w:rsidR="00085185" w:rsidRPr="0002158F" w:rsidRDefault="00085185" w:rsidP="009C11AF">
            <w:pPr>
              <w:spacing w:after="0"/>
              <w:rPr>
                <w:rFonts w:ascii="Arial" w:hAnsi="Arial" w:cs="Arial"/>
              </w:rPr>
            </w:pPr>
            <w:r w:rsidRPr="0002158F">
              <w:rPr>
                <w:rFonts w:ascii="Arial" w:hAnsi="Arial" w:cs="Arial"/>
              </w:rPr>
              <w:t>39</w:t>
            </w:r>
            <w:r w:rsidR="00CA039C">
              <w:rPr>
                <w:rFonts w:ascii="Arial" w:hAnsi="Arial" w:cs="Arial"/>
              </w:rPr>
              <w:t>%</w:t>
            </w:r>
          </w:p>
        </w:tc>
        <w:tc>
          <w:tcPr>
            <w:tcW w:w="2272" w:type="dxa"/>
            <w:shd w:val="clear" w:color="auto" w:fill="auto"/>
          </w:tcPr>
          <w:p w:rsidR="00085185" w:rsidRPr="0002158F" w:rsidRDefault="00085185" w:rsidP="009C11AF">
            <w:pPr>
              <w:spacing w:after="0"/>
              <w:rPr>
                <w:rFonts w:ascii="Arial" w:hAnsi="Arial" w:cs="Arial"/>
              </w:rPr>
            </w:pPr>
            <w:r w:rsidRPr="0002158F">
              <w:rPr>
                <w:rFonts w:ascii="Arial" w:hAnsi="Arial" w:cs="Arial"/>
              </w:rPr>
              <w:t>37</w:t>
            </w:r>
            <w:r w:rsidR="00CA039C">
              <w:rPr>
                <w:rFonts w:ascii="Arial" w:hAnsi="Arial" w:cs="Arial"/>
              </w:rPr>
              <w:t>%</w:t>
            </w:r>
          </w:p>
        </w:tc>
      </w:tr>
      <w:tr w:rsidR="00FE3005" w:rsidRPr="0002158F" w:rsidTr="00FE3005">
        <w:trPr>
          <w:trHeight w:val="330"/>
        </w:trPr>
        <w:tc>
          <w:tcPr>
            <w:tcW w:w="2836" w:type="dxa"/>
            <w:shd w:val="clear" w:color="auto" w:fill="auto"/>
          </w:tcPr>
          <w:p w:rsidR="00085185" w:rsidRPr="0002158F" w:rsidRDefault="00085185" w:rsidP="009C11AF">
            <w:pPr>
              <w:spacing w:after="0"/>
              <w:rPr>
                <w:rFonts w:ascii="Arial" w:hAnsi="Arial" w:cs="Arial"/>
              </w:rPr>
            </w:pPr>
            <w:r w:rsidRPr="0002158F">
              <w:rPr>
                <w:rFonts w:ascii="Arial" w:hAnsi="Arial" w:cs="Arial"/>
              </w:rPr>
              <w:t>5-6</w:t>
            </w:r>
          </w:p>
        </w:tc>
        <w:tc>
          <w:tcPr>
            <w:tcW w:w="1710" w:type="dxa"/>
            <w:shd w:val="clear" w:color="auto" w:fill="auto"/>
          </w:tcPr>
          <w:p w:rsidR="00085185" w:rsidRPr="0002158F" w:rsidRDefault="00085185" w:rsidP="009C11AF">
            <w:pPr>
              <w:spacing w:after="0"/>
              <w:rPr>
                <w:rFonts w:ascii="Arial" w:hAnsi="Arial" w:cs="Arial"/>
              </w:rPr>
            </w:pPr>
            <w:r w:rsidRPr="0002158F">
              <w:rPr>
                <w:rFonts w:ascii="Arial" w:hAnsi="Arial" w:cs="Arial"/>
              </w:rPr>
              <w:t>28</w:t>
            </w:r>
            <w:r w:rsidR="00CA039C">
              <w:rPr>
                <w:rFonts w:ascii="Arial" w:hAnsi="Arial" w:cs="Arial"/>
              </w:rPr>
              <w:t>%</w:t>
            </w:r>
          </w:p>
        </w:tc>
        <w:tc>
          <w:tcPr>
            <w:tcW w:w="2272" w:type="dxa"/>
            <w:shd w:val="clear" w:color="auto" w:fill="auto"/>
          </w:tcPr>
          <w:p w:rsidR="00085185" w:rsidRPr="0002158F" w:rsidRDefault="00085185" w:rsidP="009C11AF">
            <w:pPr>
              <w:spacing w:after="0"/>
              <w:rPr>
                <w:rFonts w:ascii="Arial" w:hAnsi="Arial" w:cs="Arial"/>
              </w:rPr>
            </w:pPr>
            <w:r w:rsidRPr="0002158F">
              <w:rPr>
                <w:rFonts w:ascii="Arial" w:hAnsi="Arial" w:cs="Arial"/>
              </w:rPr>
              <w:t>33</w:t>
            </w:r>
            <w:r w:rsidR="00CA039C">
              <w:rPr>
                <w:rFonts w:ascii="Arial" w:hAnsi="Arial" w:cs="Arial"/>
              </w:rPr>
              <w:t>%</w:t>
            </w:r>
          </w:p>
        </w:tc>
      </w:tr>
      <w:tr w:rsidR="00FE3005" w:rsidRPr="0002158F" w:rsidTr="00FE3005">
        <w:trPr>
          <w:trHeight w:val="323"/>
        </w:trPr>
        <w:tc>
          <w:tcPr>
            <w:tcW w:w="2836" w:type="dxa"/>
            <w:shd w:val="clear" w:color="auto" w:fill="auto"/>
          </w:tcPr>
          <w:p w:rsidR="00085185" w:rsidRPr="0002158F" w:rsidRDefault="00085185" w:rsidP="009C11AF">
            <w:pPr>
              <w:spacing w:after="0"/>
              <w:rPr>
                <w:rFonts w:ascii="Arial" w:hAnsi="Arial" w:cs="Arial"/>
              </w:rPr>
            </w:pPr>
            <w:r w:rsidRPr="0002158F">
              <w:rPr>
                <w:rFonts w:ascii="Arial" w:hAnsi="Arial" w:cs="Arial"/>
              </w:rPr>
              <w:t>7-8</w:t>
            </w:r>
          </w:p>
        </w:tc>
        <w:tc>
          <w:tcPr>
            <w:tcW w:w="1710" w:type="dxa"/>
            <w:shd w:val="clear" w:color="auto" w:fill="auto"/>
          </w:tcPr>
          <w:p w:rsidR="00085185" w:rsidRPr="0002158F" w:rsidRDefault="00085185" w:rsidP="009C11AF">
            <w:pPr>
              <w:spacing w:after="0"/>
              <w:rPr>
                <w:rFonts w:ascii="Arial" w:hAnsi="Arial" w:cs="Arial"/>
              </w:rPr>
            </w:pPr>
            <w:r w:rsidRPr="0002158F">
              <w:rPr>
                <w:rFonts w:ascii="Arial" w:hAnsi="Arial" w:cs="Arial"/>
              </w:rPr>
              <w:t>7</w:t>
            </w:r>
            <w:r w:rsidR="00CA039C">
              <w:rPr>
                <w:rFonts w:ascii="Arial" w:hAnsi="Arial" w:cs="Arial"/>
              </w:rPr>
              <w:t>%</w:t>
            </w:r>
          </w:p>
        </w:tc>
        <w:tc>
          <w:tcPr>
            <w:tcW w:w="2272" w:type="dxa"/>
            <w:shd w:val="clear" w:color="auto" w:fill="auto"/>
          </w:tcPr>
          <w:p w:rsidR="00085185" w:rsidRPr="0002158F" w:rsidRDefault="00085185" w:rsidP="009C11AF">
            <w:pPr>
              <w:spacing w:after="0"/>
              <w:rPr>
                <w:rFonts w:ascii="Arial" w:hAnsi="Arial" w:cs="Arial"/>
              </w:rPr>
            </w:pPr>
            <w:r w:rsidRPr="0002158F">
              <w:rPr>
                <w:rFonts w:ascii="Arial" w:hAnsi="Arial" w:cs="Arial"/>
              </w:rPr>
              <w:t>11</w:t>
            </w:r>
            <w:r w:rsidR="00CA039C">
              <w:rPr>
                <w:rFonts w:ascii="Arial" w:hAnsi="Arial" w:cs="Arial"/>
              </w:rPr>
              <w:t>%</w:t>
            </w:r>
          </w:p>
        </w:tc>
      </w:tr>
    </w:tbl>
    <w:p w:rsidR="00085185" w:rsidRPr="0002158F" w:rsidRDefault="00085185" w:rsidP="009C11AF">
      <w:pPr>
        <w:rPr>
          <w:rStyle w:val="SubtleEmphasis"/>
          <w:rFonts w:ascii="Arial" w:hAnsi="Arial" w:cs="Arial"/>
          <w:i w:val="0"/>
          <w:color w:val="auto"/>
          <w:sz w:val="24"/>
          <w:szCs w:val="24"/>
        </w:rPr>
      </w:pPr>
    </w:p>
    <w:p w:rsidR="00085185" w:rsidRPr="0002158F" w:rsidRDefault="00085185" w:rsidP="009C11AF">
      <w:pPr>
        <w:rPr>
          <w:rStyle w:val="SubtleEmphasis"/>
          <w:rFonts w:ascii="Arial" w:hAnsi="Arial" w:cs="Arial"/>
          <w:i w:val="0"/>
          <w:color w:val="auto"/>
          <w:sz w:val="24"/>
          <w:szCs w:val="24"/>
        </w:rPr>
      </w:pPr>
      <w:r w:rsidRPr="0002158F">
        <w:rPr>
          <w:rStyle w:val="SubtleEmphasis"/>
          <w:rFonts w:ascii="Arial" w:hAnsi="Arial" w:cs="Arial"/>
          <w:i w:val="0"/>
          <w:color w:val="auto"/>
          <w:sz w:val="24"/>
          <w:szCs w:val="24"/>
        </w:rPr>
        <w:t>Not surprisingly, the two “readiness” constructs are inversely correlated (p=-</w:t>
      </w:r>
      <w:r w:rsidR="00793DE9" w:rsidRPr="0002158F">
        <w:rPr>
          <w:rStyle w:val="SubtleEmphasis"/>
          <w:rFonts w:ascii="Arial" w:hAnsi="Arial" w:cs="Arial"/>
          <w:i w:val="0"/>
          <w:color w:val="auto"/>
          <w:sz w:val="24"/>
          <w:szCs w:val="24"/>
        </w:rPr>
        <w:t>0</w:t>
      </w:r>
      <w:r w:rsidRPr="0002158F">
        <w:rPr>
          <w:rStyle w:val="SubtleEmphasis"/>
          <w:rFonts w:ascii="Arial" w:hAnsi="Arial" w:cs="Arial"/>
          <w:i w:val="0"/>
          <w:color w:val="auto"/>
          <w:sz w:val="24"/>
          <w:szCs w:val="24"/>
        </w:rPr>
        <w:t xml:space="preserve">.35 in </w:t>
      </w:r>
      <w:r w:rsidR="00326EA5" w:rsidRPr="0002158F">
        <w:rPr>
          <w:rStyle w:val="SubtleEmphasis"/>
          <w:rFonts w:ascii="Arial" w:hAnsi="Arial" w:cs="Arial"/>
          <w:i w:val="0"/>
          <w:color w:val="auto"/>
          <w:sz w:val="24"/>
          <w:szCs w:val="24"/>
        </w:rPr>
        <w:t>Cohort</w:t>
      </w:r>
      <w:r w:rsidRPr="0002158F">
        <w:rPr>
          <w:rStyle w:val="SubtleEmphasis"/>
          <w:rFonts w:ascii="Arial" w:hAnsi="Arial" w:cs="Arial"/>
          <w:i w:val="0"/>
          <w:color w:val="auto"/>
          <w:sz w:val="24"/>
          <w:szCs w:val="24"/>
        </w:rPr>
        <w:t xml:space="preserve"> 1, -</w:t>
      </w:r>
      <w:r w:rsidR="00793DE9" w:rsidRPr="0002158F">
        <w:rPr>
          <w:rStyle w:val="SubtleEmphasis"/>
          <w:rFonts w:ascii="Arial" w:hAnsi="Arial" w:cs="Arial"/>
          <w:i w:val="0"/>
          <w:color w:val="auto"/>
          <w:sz w:val="24"/>
          <w:szCs w:val="24"/>
        </w:rPr>
        <w:t>0</w:t>
      </w:r>
      <w:r w:rsidRPr="0002158F">
        <w:rPr>
          <w:rStyle w:val="SubtleEmphasis"/>
          <w:rFonts w:ascii="Arial" w:hAnsi="Arial" w:cs="Arial"/>
          <w:i w:val="0"/>
          <w:color w:val="auto"/>
          <w:sz w:val="24"/>
          <w:szCs w:val="24"/>
        </w:rPr>
        <w:t xml:space="preserve">.54 in </w:t>
      </w:r>
      <w:r w:rsidR="00326EA5" w:rsidRPr="0002158F">
        <w:rPr>
          <w:rStyle w:val="SubtleEmphasis"/>
          <w:rFonts w:ascii="Arial" w:hAnsi="Arial" w:cs="Arial"/>
          <w:i w:val="0"/>
          <w:color w:val="auto"/>
          <w:sz w:val="24"/>
          <w:szCs w:val="24"/>
        </w:rPr>
        <w:t>Cohort</w:t>
      </w:r>
      <w:r w:rsidR="00344200" w:rsidRPr="0002158F">
        <w:rPr>
          <w:rStyle w:val="SubtleEmphasis"/>
          <w:rFonts w:ascii="Arial" w:hAnsi="Arial" w:cs="Arial"/>
          <w:i w:val="0"/>
          <w:color w:val="auto"/>
          <w:sz w:val="24"/>
          <w:szCs w:val="24"/>
        </w:rPr>
        <w:t xml:space="preserve"> 2) with one another. </w:t>
      </w:r>
      <w:r w:rsidRPr="0002158F">
        <w:rPr>
          <w:rStyle w:val="SubtleEmphasis"/>
          <w:rFonts w:ascii="Arial" w:hAnsi="Arial" w:cs="Arial"/>
          <w:i w:val="0"/>
          <w:color w:val="auto"/>
          <w:sz w:val="24"/>
          <w:szCs w:val="24"/>
        </w:rPr>
        <w:t xml:space="preserve">Similarly, “readiness barriers” are inversely related to ratings of progress made and respondents’ satisfaction with the DAIT process in </w:t>
      </w:r>
      <w:r w:rsidR="00326EA5" w:rsidRPr="0002158F">
        <w:rPr>
          <w:rStyle w:val="SubtleEmphasis"/>
          <w:rFonts w:ascii="Arial" w:hAnsi="Arial" w:cs="Arial"/>
          <w:i w:val="0"/>
          <w:color w:val="auto"/>
          <w:sz w:val="24"/>
          <w:szCs w:val="24"/>
        </w:rPr>
        <w:t>Cohort</w:t>
      </w:r>
      <w:r w:rsidRPr="0002158F">
        <w:rPr>
          <w:rStyle w:val="SubtleEmphasis"/>
          <w:rFonts w:ascii="Arial" w:hAnsi="Arial" w:cs="Arial"/>
          <w:i w:val="0"/>
          <w:color w:val="auto"/>
          <w:sz w:val="24"/>
          <w:szCs w:val="24"/>
        </w:rPr>
        <w:t xml:space="preserve"> 1. However, the 1-10 satisfaction ratings gathered in </w:t>
      </w:r>
      <w:r w:rsidR="00326EA5" w:rsidRPr="0002158F">
        <w:rPr>
          <w:rStyle w:val="SubtleEmphasis"/>
          <w:rFonts w:ascii="Arial" w:hAnsi="Arial" w:cs="Arial"/>
          <w:i w:val="0"/>
          <w:color w:val="auto"/>
          <w:sz w:val="24"/>
          <w:szCs w:val="24"/>
        </w:rPr>
        <w:t>Cohort</w:t>
      </w:r>
      <w:r w:rsidRPr="0002158F">
        <w:rPr>
          <w:rStyle w:val="SubtleEmphasis"/>
          <w:rFonts w:ascii="Arial" w:hAnsi="Arial" w:cs="Arial"/>
          <w:i w:val="0"/>
          <w:color w:val="auto"/>
          <w:sz w:val="24"/>
          <w:szCs w:val="24"/>
        </w:rPr>
        <w:t xml:space="preserve"> 2 do not correlate significant with the readi</w:t>
      </w:r>
      <w:r w:rsidR="002F2738" w:rsidRPr="0002158F">
        <w:rPr>
          <w:rStyle w:val="SubtleEmphasis"/>
          <w:rFonts w:ascii="Arial" w:hAnsi="Arial" w:cs="Arial"/>
          <w:i w:val="0"/>
          <w:color w:val="auto"/>
          <w:sz w:val="24"/>
          <w:szCs w:val="24"/>
        </w:rPr>
        <w:t>ness barriers summary measure.</w:t>
      </w:r>
    </w:p>
    <w:p w:rsidR="00085185" w:rsidRPr="0002158F" w:rsidRDefault="00085185" w:rsidP="009C11AF">
      <w:pPr>
        <w:spacing w:after="0"/>
        <w:rPr>
          <w:rStyle w:val="SubtleEmphasis"/>
          <w:rFonts w:ascii="Arial" w:hAnsi="Arial" w:cs="Arial"/>
          <w:i w:val="0"/>
          <w:color w:val="auto"/>
          <w:sz w:val="24"/>
          <w:szCs w:val="24"/>
        </w:rPr>
      </w:pPr>
      <w:r w:rsidRPr="0002158F">
        <w:rPr>
          <w:rStyle w:val="SubtleEmphasis"/>
          <w:rFonts w:ascii="Arial" w:hAnsi="Arial" w:cs="Arial"/>
          <w:i w:val="0"/>
          <w:color w:val="auto"/>
          <w:sz w:val="24"/>
          <w:szCs w:val="24"/>
        </w:rPr>
        <w:lastRenderedPageBreak/>
        <w:t>Again, it is important to note that neither measure of “readiness” captures the intensity of any particular facilitator or barrier – rather they capture the range of possible facilitators and barriers</w:t>
      </w:r>
      <w:r w:rsidR="002F2738" w:rsidRPr="0002158F">
        <w:rPr>
          <w:rStyle w:val="SubtleEmphasis"/>
          <w:rFonts w:ascii="Arial" w:hAnsi="Arial" w:cs="Arial"/>
          <w:i w:val="0"/>
          <w:color w:val="auto"/>
          <w:sz w:val="24"/>
          <w:szCs w:val="24"/>
        </w:rPr>
        <w:t xml:space="preserve"> mentioned by the respondents. </w:t>
      </w:r>
      <w:r w:rsidRPr="0002158F">
        <w:rPr>
          <w:rStyle w:val="SubtleEmphasis"/>
          <w:rFonts w:ascii="Arial" w:hAnsi="Arial" w:cs="Arial"/>
          <w:i w:val="0"/>
          <w:color w:val="auto"/>
          <w:sz w:val="24"/>
          <w:szCs w:val="24"/>
        </w:rPr>
        <w:t>While certainly a district with multiple barriers was more challenging for the DAITs to engage with, our measures do not capture the extent to which any single barri</w:t>
      </w:r>
      <w:r w:rsidR="002F2738" w:rsidRPr="0002158F">
        <w:rPr>
          <w:rStyle w:val="SubtleEmphasis"/>
          <w:rFonts w:ascii="Arial" w:hAnsi="Arial" w:cs="Arial"/>
          <w:i w:val="0"/>
          <w:color w:val="auto"/>
          <w:sz w:val="24"/>
          <w:szCs w:val="24"/>
        </w:rPr>
        <w:t xml:space="preserve">er posed a particular problem. </w:t>
      </w:r>
      <w:r w:rsidRPr="0002158F">
        <w:rPr>
          <w:rStyle w:val="SubtleEmphasis"/>
          <w:rFonts w:ascii="Arial" w:hAnsi="Arial" w:cs="Arial"/>
          <w:i w:val="0"/>
          <w:color w:val="auto"/>
          <w:sz w:val="24"/>
          <w:szCs w:val="24"/>
        </w:rPr>
        <w:t>This is a weakness of these “readiness” measures as a shorthand representation of initial difficulties DA</w:t>
      </w:r>
      <w:r w:rsidR="002F2738" w:rsidRPr="0002158F">
        <w:rPr>
          <w:rStyle w:val="SubtleEmphasis"/>
          <w:rFonts w:ascii="Arial" w:hAnsi="Arial" w:cs="Arial"/>
          <w:i w:val="0"/>
          <w:color w:val="auto"/>
          <w:sz w:val="24"/>
          <w:szCs w:val="24"/>
        </w:rPr>
        <w:t xml:space="preserve">ITs and districts encountered. </w:t>
      </w:r>
      <w:r w:rsidRPr="0002158F">
        <w:rPr>
          <w:rStyle w:val="SubtleEmphasis"/>
          <w:rFonts w:ascii="Arial" w:hAnsi="Arial" w:cs="Arial"/>
          <w:i w:val="0"/>
          <w:color w:val="auto"/>
          <w:sz w:val="24"/>
          <w:szCs w:val="24"/>
        </w:rPr>
        <w:t>Our conversations with the interview respondents suggest that a single problem could pose a significant barrier to establishing the necessary relationships and cooperation for the</w:t>
      </w:r>
      <w:r w:rsidR="002F2738" w:rsidRPr="0002158F">
        <w:rPr>
          <w:rStyle w:val="SubtleEmphasis"/>
          <w:rFonts w:ascii="Arial" w:hAnsi="Arial" w:cs="Arial"/>
          <w:i w:val="0"/>
          <w:color w:val="auto"/>
          <w:sz w:val="24"/>
          <w:szCs w:val="24"/>
        </w:rPr>
        <w:t xml:space="preserve"> intervention to move forward. </w:t>
      </w:r>
      <w:r w:rsidRPr="0002158F">
        <w:rPr>
          <w:rStyle w:val="SubtleEmphasis"/>
          <w:rFonts w:ascii="Arial" w:hAnsi="Arial" w:cs="Arial"/>
          <w:i w:val="0"/>
          <w:color w:val="auto"/>
          <w:sz w:val="24"/>
          <w:szCs w:val="24"/>
        </w:rPr>
        <w:t>For example, when district officials and/or the local school board were not receptive to the DAIT process, it took longer for the parties to establish the collaborative relationship necessary fo</w:t>
      </w:r>
      <w:r w:rsidR="002F2738" w:rsidRPr="0002158F">
        <w:rPr>
          <w:rStyle w:val="SubtleEmphasis"/>
          <w:rFonts w:ascii="Arial" w:hAnsi="Arial" w:cs="Arial"/>
          <w:i w:val="0"/>
          <w:color w:val="auto"/>
          <w:sz w:val="24"/>
          <w:szCs w:val="24"/>
        </w:rPr>
        <w:t xml:space="preserve">r the work to gain a foothold. </w:t>
      </w:r>
      <w:r w:rsidRPr="0002158F">
        <w:rPr>
          <w:rStyle w:val="SubtleEmphasis"/>
          <w:rFonts w:ascii="Arial" w:hAnsi="Arial" w:cs="Arial"/>
          <w:i w:val="0"/>
          <w:color w:val="auto"/>
          <w:sz w:val="24"/>
          <w:szCs w:val="24"/>
        </w:rPr>
        <w:t xml:space="preserve">Similarly, when a district had no existing system for storing and analyzing student data, it took longer to implement data-based decision-making recommendations than was the case in districts with functioning systems </w:t>
      </w:r>
      <w:r w:rsidR="00720A0D" w:rsidRPr="0002158F">
        <w:rPr>
          <w:rStyle w:val="SubtleEmphasis"/>
          <w:rFonts w:ascii="Arial" w:hAnsi="Arial" w:cs="Arial"/>
          <w:i w:val="0"/>
          <w:color w:val="auto"/>
          <w:sz w:val="24"/>
          <w:szCs w:val="24"/>
        </w:rPr>
        <w:t>and staff trained to use them.</w:t>
      </w:r>
    </w:p>
    <w:p w:rsidR="006D2228" w:rsidRPr="0002158F" w:rsidRDefault="006D2228" w:rsidP="009C11AF">
      <w:pPr>
        <w:spacing w:after="0"/>
        <w:rPr>
          <w:rStyle w:val="IntenseEmphasis"/>
          <w:rFonts w:ascii="Arial" w:hAnsi="Arial" w:cs="Arial"/>
        </w:rPr>
      </w:pPr>
    </w:p>
    <w:p w:rsidR="00085185" w:rsidRPr="0002158F" w:rsidRDefault="00CB6BFD" w:rsidP="009C11AF">
      <w:pPr>
        <w:spacing w:after="0"/>
        <w:rPr>
          <w:rStyle w:val="IntenseEmphasis"/>
          <w:rFonts w:ascii="Arial" w:hAnsi="Arial" w:cs="Arial"/>
        </w:rPr>
      </w:pPr>
      <w:r>
        <w:rPr>
          <w:rStyle w:val="IntenseEmphasis"/>
          <w:rFonts w:ascii="Arial" w:hAnsi="Arial" w:cs="Arial"/>
        </w:rPr>
        <w:t xml:space="preserve">  </w:t>
      </w:r>
      <w:r w:rsidR="008177EC" w:rsidRPr="0002158F">
        <w:rPr>
          <w:rStyle w:val="IntenseEmphasis"/>
          <w:rFonts w:ascii="Arial" w:hAnsi="Arial" w:cs="Arial"/>
        </w:rPr>
        <w:t>District Barriers to Implementation of Recommended R</w:t>
      </w:r>
      <w:r w:rsidR="00085185" w:rsidRPr="0002158F">
        <w:rPr>
          <w:rStyle w:val="IntenseEmphasis"/>
          <w:rFonts w:ascii="Arial" w:hAnsi="Arial" w:cs="Arial"/>
        </w:rPr>
        <w:t>eforms</w:t>
      </w:r>
    </w:p>
    <w:p w:rsidR="00CE2C2C" w:rsidRPr="0002158F" w:rsidRDefault="00CE2C2C" w:rsidP="009C11AF">
      <w:pPr>
        <w:spacing w:after="0"/>
        <w:rPr>
          <w:rStyle w:val="IntenseEmphasis"/>
          <w:rFonts w:ascii="Arial" w:hAnsi="Arial" w:cs="Arial"/>
        </w:rPr>
      </w:pPr>
    </w:p>
    <w:p w:rsidR="00085185" w:rsidRPr="0002158F" w:rsidRDefault="00085185" w:rsidP="009C11AF">
      <w:pPr>
        <w:spacing w:after="0"/>
        <w:rPr>
          <w:rStyle w:val="SubtleEmphasis"/>
          <w:rFonts w:ascii="Arial" w:hAnsi="Arial" w:cs="Arial"/>
          <w:i w:val="0"/>
          <w:color w:val="auto"/>
          <w:sz w:val="24"/>
          <w:szCs w:val="24"/>
        </w:rPr>
      </w:pPr>
      <w:r w:rsidRPr="0002158F">
        <w:rPr>
          <w:rStyle w:val="SubtleEmphasis"/>
          <w:rFonts w:ascii="Arial" w:hAnsi="Arial" w:cs="Arial"/>
          <w:i w:val="0"/>
          <w:color w:val="auto"/>
          <w:sz w:val="24"/>
          <w:szCs w:val="24"/>
        </w:rPr>
        <w:t xml:space="preserve">While many of the same factors that influenced a district’s “readiness” to change continued to influence the way the districts and their DAITs worked together for the entire engagement, we also </w:t>
      </w:r>
      <w:r w:rsidR="008111E4" w:rsidRPr="0002158F">
        <w:rPr>
          <w:rStyle w:val="SubtleEmphasis"/>
          <w:rFonts w:ascii="Arial" w:hAnsi="Arial" w:cs="Arial"/>
          <w:i w:val="0"/>
          <w:color w:val="auto"/>
          <w:sz w:val="24"/>
          <w:szCs w:val="24"/>
        </w:rPr>
        <w:t>constructed variables</w:t>
      </w:r>
      <w:r w:rsidRPr="0002158F">
        <w:rPr>
          <w:rStyle w:val="SubtleEmphasis"/>
          <w:rFonts w:ascii="Arial" w:hAnsi="Arial" w:cs="Arial"/>
          <w:i w:val="0"/>
          <w:color w:val="auto"/>
          <w:sz w:val="24"/>
          <w:szCs w:val="24"/>
        </w:rPr>
        <w:t xml:space="preserve"> to capture the different kinds of barriers that had to be overcome in each district over the course of the DAIT’s engagement</w:t>
      </w:r>
      <w:r w:rsidR="002F2738" w:rsidRPr="0002158F">
        <w:rPr>
          <w:rStyle w:val="SubtleEmphasis"/>
          <w:rFonts w:ascii="Arial" w:hAnsi="Arial" w:cs="Arial"/>
          <w:i w:val="0"/>
          <w:color w:val="auto"/>
          <w:sz w:val="24"/>
          <w:szCs w:val="24"/>
        </w:rPr>
        <w:t xml:space="preserve">. </w:t>
      </w:r>
      <w:r w:rsidRPr="0002158F">
        <w:rPr>
          <w:rStyle w:val="SubtleEmphasis"/>
          <w:rFonts w:ascii="Arial" w:hAnsi="Arial" w:cs="Arial"/>
          <w:i w:val="0"/>
          <w:color w:val="auto"/>
          <w:sz w:val="24"/>
          <w:szCs w:val="24"/>
        </w:rPr>
        <w:t xml:space="preserve">We felt that this is a slightly different dimension of variation since initial barriers, which might be fairly quickly overcome, are a different issue than barriers that either emerged or persisted during the two years of work (for example, loss of a superintendent who was supportive of the DAIT process, union contract issues that prevented implementing specific reforms, lack of either financial or human resources necessary for effective capacity building, etc.). </w:t>
      </w:r>
    </w:p>
    <w:p w:rsidR="00085185" w:rsidRPr="0002158F" w:rsidRDefault="00085185" w:rsidP="009C11AF">
      <w:pPr>
        <w:rPr>
          <w:rStyle w:val="SubtleEmphasis"/>
          <w:rFonts w:ascii="Arial" w:hAnsi="Arial" w:cs="Arial"/>
          <w:i w:val="0"/>
          <w:color w:val="auto"/>
          <w:sz w:val="24"/>
          <w:szCs w:val="24"/>
        </w:rPr>
      </w:pPr>
      <w:r w:rsidRPr="0002158F">
        <w:rPr>
          <w:rStyle w:val="SubtleEmphasis"/>
          <w:rFonts w:ascii="Arial" w:hAnsi="Arial" w:cs="Arial"/>
          <w:i w:val="0"/>
          <w:color w:val="auto"/>
          <w:sz w:val="24"/>
          <w:szCs w:val="24"/>
        </w:rPr>
        <w:t>The specific types of barriers we addressed included (1) relationship or problem solving issues between DAITs and district staff, (2) teacher contract/union issues, and (3) district structural and/or staff issues. The component parts of each of these summary measures are detailed below.</w:t>
      </w:r>
    </w:p>
    <w:p w:rsidR="00085185" w:rsidRPr="0002158F" w:rsidRDefault="00085185" w:rsidP="009C11AF">
      <w:pPr>
        <w:rPr>
          <w:rStyle w:val="SubtleEmphasis"/>
          <w:rFonts w:ascii="Arial" w:hAnsi="Arial" w:cs="Arial"/>
          <w:i w:val="0"/>
          <w:color w:val="auto"/>
          <w:sz w:val="24"/>
          <w:szCs w:val="24"/>
        </w:rPr>
      </w:pPr>
      <w:r w:rsidRPr="0002158F">
        <w:rPr>
          <w:rStyle w:val="SubtleEmphasis"/>
          <w:rFonts w:ascii="Arial" w:hAnsi="Arial" w:cs="Arial"/>
          <w:i w:val="0"/>
          <w:color w:val="auto"/>
          <w:sz w:val="24"/>
          <w:szCs w:val="24"/>
          <w:u w:val="single"/>
        </w:rPr>
        <w:t>DAIT and district relationship and problem solving issues.</w:t>
      </w:r>
      <w:r w:rsidR="002F2738" w:rsidRPr="0002158F">
        <w:rPr>
          <w:rStyle w:val="SubtleEmphasis"/>
          <w:rFonts w:ascii="Arial" w:hAnsi="Arial" w:cs="Arial"/>
          <w:i w:val="0"/>
          <w:color w:val="auto"/>
          <w:sz w:val="24"/>
          <w:szCs w:val="24"/>
        </w:rPr>
        <w:t xml:space="preserve"> </w:t>
      </w:r>
      <w:r w:rsidRPr="0002158F">
        <w:rPr>
          <w:rStyle w:val="SubtleEmphasis"/>
          <w:rFonts w:ascii="Arial" w:hAnsi="Arial" w:cs="Arial"/>
          <w:i w:val="0"/>
          <w:color w:val="auto"/>
          <w:sz w:val="24"/>
          <w:szCs w:val="24"/>
        </w:rPr>
        <w:t xml:space="preserve">For this set of barriers we summed our codes indicating that </w:t>
      </w:r>
    </w:p>
    <w:p w:rsidR="00085185" w:rsidRPr="0002158F" w:rsidRDefault="00085185" w:rsidP="009C11AF">
      <w:pPr>
        <w:rPr>
          <w:rStyle w:val="SubtleEmphasis"/>
          <w:rFonts w:ascii="Arial" w:hAnsi="Arial" w:cs="Arial"/>
          <w:i w:val="0"/>
          <w:color w:val="auto"/>
          <w:sz w:val="24"/>
          <w:szCs w:val="24"/>
        </w:rPr>
      </w:pPr>
      <w:r w:rsidRPr="0002158F">
        <w:rPr>
          <w:rStyle w:val="SubtleEmphasis"/>
          <w:rFonts w:ascii="Arial" w:hAnsi="Arial" w:cs="Arial"/>
          <w:i w:val="0"/>
          <w:color w:val="auto"/>
          <w:sz w:val="24"/>
          <w:szCs w:val="24"/>
        </w:rPr>
        <w:t xml:space="preserve">a)  </w:t>
      </w:r>
      <w:r w:rsidR="00785DC4" w:rsidRPr="0002158F">
        <w:rPr>
          <w:rStyle w:val="SubtleEmphasis"/>
          <w:rFonts w:ascii="Arial" w:hAnsi="Arial" w:cs="Arial"/>
          <w:i w:val="0"/>
          <w:color w:val="auto"/>
          <w:sz w:val="24"/>
          <w:szCs w:val="24"/>
        </w:rPr>
        <w:t>Problems</w:t>
      </w:r>
      <w:r w:rsidRPr="0002158F">
        <w:rPr>
          <w:rStyle w:val="SubtleEmphasis"/>
          <w:rFonts w:ascii="Arial" w:hAnsi="Arial" w:cs="Arial"/>
          <w:i w:val="0"/>
          <w:color w:val="auto"/>
          <w:sz w:val="24"/>
          <w:szCs w:val="24"/>
        </w:rPr>
        <w:t xml:space="preserve"> with trust, collaboration, or conflict between the DAIT and district staff, or within the district, for example:</w:t>
      </w:r>
    </w:p>
    <w:p w:rsidR="00085185" w:rsidRPr="0002158F" w:rsidRDefault="00085185" w:rsidP="009C11AF">
      <w:pPr>
        <w:pStyle w:val="ColorfulList-Accent11"/>
        <w:numPr>
          <w:ilvl w:val="0"/>
          <w:numId w:val="7"/>
        </w:numPr>
        <w:rPr>
          <w:rStyle w:val="SubtleEmphasis"/>
          <w:rFonts w:ascii="Arial" w:hAnsi="Arial" w:cs="Arial"/>
          <w:color w:val="auto"/>
        </w:rPr>
      </w:pPr>
      <w:r w:rsidRPr="0002158F">
        <w:rPr>
          <w:rStyle w:val="SubtleEmphasis"/>
          <w:rFonts w:ascii="Arial" w:hAnsi="Arial" w:cs="Arial"/>
          <w:color w:val="auto"/>
        </w:rPr>
        <w:t>We had problems with the lack of follow through from the central office staff and the lack of directness and communic</w:t>
      </w:r>
      <w:r w:rsidR="002F2738" w:rsidRPr="0002158F">
        <w:rPr>
          <w:rStyle w:val="SubtleEmphasis"/>
          <w:rFonts w:ascii="Arial" w:hAnsi="Arial" w:cs="Arial"/>
          <w:color w:val="auto"/>
        </w:rPr>
        <w:t xml:space="preserve">ation with the superintendent. </w:t>
      </w:r>
      <w:r w:rsidRPr="0002158F">
        <w:rPr>
          <w:rStyle w:val="SubtleEmphasis"/>
          <w:rFonts w:ascii="Arial" w:hAnsi="Arial" w:cs="Arial"/>
          <w:color w:val="auto"/>
        </w:rPr>
        <w:t xml:space="preserve">We found that s/he would say </w:t>
      </w:r>
      <w:r w:rsidRPr="0002158F">
        <w:rPr>
          <w:rStyle w:val="SubtleEmphasis"/>
          <w:rFonts w:ascii="Arial" w:hAnsi="Arial" w:cs="Arial"/>
          <w:color w:val="auto"/>
        </w:rPr>
        <w:lastRenderedPageBreak/>
        <w:t>one thing to your face and another behind your back so it was hard to solve problems when s/he was not forthright.</w:t>
      </w:r>
      <w:r w:rsidR="005936ED" w:rsidRPr="0002158F">
        <w:rPr>
          <w:rStyle w:val="SubtleEmphasis"/>
          <w:rFonts w:ascii="Arial" w:hAnsi="Arial" w:cs="Arial"/>
          <w:color w:val="auto"/>
        </w:rPr>
        <w:t>(Provider)</w:t>
      </w:r>
    </w:p>
    <w:p w:rsidR="00267C6F" w:rsidRPr="0002158F" w:rsidRDefault="00267C6F" w:rsidP="009C11AF">
      <w:pPr>
        <w:pStyle w:val="ColorfulList-Accent11"/>
        <w:ind w:left="360"/>
        <w:rPr>
          <w:rStyle w:val="SubtleEmphasis"/>
          <w:rFonts w:ascii="Arial" w:hAnsi="Arial" w:cs="Arial"/>
          <w:color w:val="auto"/>
        </w:rPr>
      </w:pPr>
    </w:p>
    <w:p w:rsidR="00085185" w:rsidRPr="0002158F" w:rsidRDefault="00085185" w:rsidP="009C11AF">
      <w:pPr>
        <w:pStyle w:val="ColorfulList-Accent11"/>
        <w:numPr>
          <w:ilvl w:val="0"/>
          <w:numId w:val="7"/>
        </w:numPr>
        <w:rPr>
          <w:rFonts w:ascii="Arial" w:hAnsi="Arial" w:cs="Arial"/>
          <w:i/>
          <w:iCs/>
        </w:rPr>
      </w:pPr>
      <w:r w:rsidRPr="0002158F">
        <w:rPr>
          <w:rStyle w:val="SubtleEmphasis"/>
          <w:rFonts w:ascii="Arial" w:hAnsi="Arial" w:cs="Arial"/>
          <w:color w:val="auto"/>
        </w:rPr>
        <w:t xml:space="preserve"> A lot of it was emotional and tryin</w:t>
      </w:r>
      <w:r w:rsidR="002F2738" w:rsidRPr="0002158F">
        <w:rPr>
          <w:rStyle w:val="SubtleEmphasis"/>
          <w:rFonts w:ascii="Arial" w:hAnsi="Arial" w:cs="Arial"/>
          <w:color w:val="auto"/>
        </w:rPr>
        <w:t xml:space="preserve">g to get the district focused. </w:t>
      </w:r>
      <w:r w:rsidR="00254EEB" w:rsidRPr="0002158F">
        <w:rPr>
          <w:rStyle w:val="SubtleEmphasis"/>
          <w:rFonts w:ascii="Arial" w:hAnsi="Arial" w:cs="Arial"/>
          <w:color w:val="auto"/>
        </w:rPr>
        <w:t xml:space="preserve">Really last year was a wash. </w:t>
      </w:r>
      <w:r w:rsidRPr="0002158F">
        <w:rPr>
          <w:rStyle w:val="SubtleEmphasis"/>
          <w:rFonts w:ascii="Arial" w:hAnsi="Arial" w:cs="Arial"/>
          <w:color w:val="auto"/>
        </w:rPr>
        <w:t>Relationships between everyone were so poor during this process, so really we did nothing except take steps forward and then long steps back</w:t>
      </w:r>
      <w:r w:rsidR="00267C6F" w:rsidRPr="0002158F">
        <w:rPr>
          <w:rStyle w:val="SubtleEmphasis"/>
          <w:rFonts w:ascii="Arial" w:hAnsi="Arial" w:cs="Arial"/>
          <w:color w:val="auto"/>
        </w:rPr>
        <w:t>.</w:t>
      </w:r>
      <w:r w:rsidRPr="0002158F">
        <w:rPr>
          <w:rStyle w:val="SubtleEmphasis"/>
          <w:rFonts w:ascii="Arial" w:hAnsi="Arial" w:cs="Arial"/>
          <w:color w:val="auto"/>
        </w:rPr>
        <w:t>.</w:t>
      </w:r>
      <w:r w:rsidRPr="0002158F">
        <w:rPr>
          <w:rFonts w:ascii="Arial" w:hAnsi="Arial" w:cs="Arial"/>
        </w:rPr>
        <w:t xml:space="preserve"> </w:t>
      </w:r>
      <w:r w:rsidR="005936ED" w:rsidRPr="0002158F">
        <w:rPr>
          <w:rFonts w:ascii="Arial" w:hAnsi="Arial" w:cs="Arial"/>
          <w:i/>
        </w:rPr>
        <w:t>(Provider)</w:t>
      </w:r>
    </w:p>
    <w:p w:rsidR="00267C6F" w:rsidRPr="0002158F" w:rsidRDefault="00267C6F" w:rsidP="009C11AF">
      <w:pPr>
        <w:pStyle w:val="ColorfulList-Accent11"/>
        <w:ind w:left="360"/>
        <w:rPr>
          <w:rFonts w:ascii="Arial" w:hAnsi="Arial" w:cs="Arial"/>
          <w:i/>
          <w:iCs/>
        </w:rPr>
      </w:pPr>
    </w:p>
    <w:p w:rsidR="00085185" w:rsidRPr="0002158F" w:rsidRDefault="00085185" w:rsidP="009C11AF">
      <w:pPr>
        <w:pStyle w:val="ColorfulList-Accent11"/>
        <w:numPr>
          <w:ilvl w:val="0"/>
          <w:numId w:val="7"/>
        </w:numPr>
        <w:rPr>
          <w:rStyle w:val="SubtleEmphasis"/>
          <w:rFonts w:ascii="Arial" w:hAnsi="Arial" w:cs="Arial"/>
          <w:color w:val="auto"/>
        </w:rPr>
      </w:pPr>
      <w:r w:rsidRPr="0002158F">
        <w:rPr>
          <w:rFonts w:ascii="Arial" w:hAnsi="Arial" w:cs="Arial"/>
          <w:i/>
        </w:rPr>
        <w:t>The</w:t>
      </w:r>
      <w:r w:rsidRPr="0002158F">
        <w:rPr>
          <w:rFonts w:ascii="Arial" w:hAnsi="Arial" w:cs="Arial"/>
        </w:rPr>
        <w:t xml:space="preserve"> </w:t>
      </w:r>
      <w:r w:rsidRPr="0002158F">
        <w:rPr>
          <w:rFonts w:ascii="Arial" w:hAnsi="Arial" w:cs="Arial"/>
          <w:i/>
        </w:rPr>
        <w:t>superintendent</w:t>
      </w:r>
      <w:r w:rsidRPr="0002158F">
        <w:rPr>
          <w:rStyle w:val="SubtleEmphasis"/>
          <w:rFonts w:ascii="Arial" w:hAnsi="Arial" w:cs="Arial"/>
          <w:i w:val="0"/>
          <w:iCs w:val="0"/>
          <w:color w:val="auto"/>
        </w:rPr>
        <w:t xml:space="preserve"> </w:t>
      </w:r>
      <w:r w:rsidRPr="0002158F">
        <w:rPr>
          <w:rStyle w:val="SubtleEmphasis"/>
          <w:rFonts w:ascii="Arial" w:hAnsi="Arial" w:cs="Arial"/>
          <w:color w:val="auto"/>
        </w:rPr>
        <w:t>showed up to meetings but spent all [his/her] time on [his/her] PDA and didn't really engage.</w:t>
      </w:r>
      <w:r w:rsidR="00267C6F" w:rsidRPr="0002158F">
        <w:rPr>
          <w:rStyle w:val="SubtleEmphasis"/>
          <w:rFonts w:ascii="Arial" w:hAnsi="Arial" w:cs="Arial"/>
          <w:color w:val="auto"/>
        </w:rPr>
        <w:t xml:space="preserve"> </w:t>
      </w:r>
      <w:r w:rsidR="005936ED" w:rsidRPr="0002158F">
        <w:rPr>
          <w:rStyle w:val="SubtleEmphasis"/>
          <w:rFonts w:ascii="Arial" w:hAnsi="Arial" w:cs="Arial"/>
          <w:color w:val="auto"/>
        </w:rPr>
        <w:t>(Provider)</w:t>
      </w:r>
    </w:p>
    <w:p w:rsidR="00085185" w:rsidRPr="0002158F" w:rsidRDefault="00085185" w:rsidP="009C11AF">
      <w:pPr>
        <w:rPr>
          <w:rStyle w:val="SubtleEmphasis"/>
          <w:rFonts w:ascii="Arial" w:hAnsi="Arial" w:cs="Arial"/>
          <w:i w:val="0"/>
          <w:color w:val="auto"/>
          <w:sz w:val="24"/>
          <w:szCs w:val="24"/>
        </w:rPr>
      </w:pPr>
      <w:r w:rsidRPr="0002158F">
        <w:rPr>
          <w:rStyle w:val="SubtleEmphasis"/>
          <w:rFonts w:ascii="Arial" w:hAnsi="Arial" w:cs="Arial"/>
          <w:i w:val="0"/>
          <w:color w:val="auto"/>
          <w:sz w:val="24"/>
          <w:szCs w:val="24"/>
        </w:rPr>
        <w:t xml:space="preserve"> (b) </w:t>
      </w:r>
      <w:r w:rsidR="00785DC4" w:rsidRPr="0002158F">
        <w:rPr>
          <w:rStyle w:val="SubtleEmphasis"/>
          <w:rFonts w:ascii="Arial" w:hAnsi="Arial" w:cs="Arial"/>
          <w:i w:val="0"/>
          <w:color w:val="auto"/>
          <w:sz w:val="24"/>
          <w:szCs w:val="24"/>
        </w:rPr>
        <w:t>Perceived</w:t>
      </w:r>
      <w:r w:rsidRPr="0002158F">
        <w:rPr>
          <w:rStyle w:val="SubtleEmphasis"/>
          <w:rFonts w:ascii="Arial" w:hAnsi="Arial" w:cs="Arial"/>
          <w:i w:val="0"/>
          <w:color w:val="auto"/>
          <w:sz w:val="24"/>
          <w:szCs w:val="24"/>
        </w:rPr>
        <w:t xml:space="preserve"> inadequacy of the DAIT staff or their infrequent presence at the district, for example: </w:t>
      </w:r>
    </w:p>
    <w:p w:rsidR="00085185" w:rsidRPr="0002158F" w:rsidRDefault="00085185" w:rsidP="009C11AF">
      <w:pPr>
        <w:pStyle w:val="ColorfulList-Accent11"/>
        <w:numPr>
          <w:ilvl w:val="0"/>
          <w:numId w:val="7"/>
        </w:numPr>
        <w:rPr>
          <w:rFonts w:ascii="Arial" w:hAnsi="Arial" w:cs="Arial"/>
          <w:i/>
          <w:iCs/>
        </w:rPr>
      </w:pPr>
      <w:r w:rsidRPr="0002158F">
        <w:rPr>
          <w:rStyle w:val="SubtleEmphasis"/>
          <w:rFonts w:ascii="Arial" w:hAnsi="Arial" w:cs="Arial"/>
          <w:color w:val="auto"/>
        </w:rPr>
        <w:t xml:space="preserve"> Our work ended [provider was ‘fired’] because</w:t>
      </w:r>
      <w:r w:rsidRPr="0002158F">
        <w:rPr>
          <w:rFonts w:ascii="Arial" w:hAnsi="Arial" w:cs="Arial"/>
        </w:rPr>
        <w:t xml:space="preserve"> </w:t>
      </w:r>
      <w:r w:rsidRPr="0002158F">
        <w:rPr>
          <w:rFonts w:ascii="Arial" w:hAnsi="Arial" w:cs="Arial"/>
          <w:i/>
        </w:rPr>
        <w:t>the</w:t>
      </w:r>
      <w:r w:rsidRPr="0002158F">
        <w:rPr>
          <w:rFonts w:ascii="Arial" w:hAnsi="Arial" w:cs="Arial"/>
        </w:rPr>
        <w:t xml:space="preserve"> </w:t>
      </w:r>
      <w:r w:rsidRPr="0002158F">
        <w:rPr>
          <w:rStyle w:val="SubtleEmphasis"/>
          <w:rFonts w:ascii="Arial" w:hAnsi="Arial" w:cs="Arial"/>
          <w:color w:val="auto"/>
        </w:rPr>
        <w:t>superintendent informed us they wanted new ideas and new blood</w:t>
      </w:r>
      <w:r w:rsidR="00712FC4" w:rsidRPr="0002158F">
        <w:rPr>
          <w:rStyle w:val="SubtleEmphasis"/>
          <w:rFonts w:ascii="Arial" w:hAnsi="Arial" w:cs="Arial"/>
          <w:color w:val="auto"/>
        </w:rPr>
        <w:t>.</w:t>
      </w:r>
      <w:r w:rsidR="005936ED" w:rsidRPr="0002158F">
        <w:rPr>
          <w:rStyle w:val="SubtleEmphasis"/>
          <w:rFonts w:ascii="Arial" w:hAnsi="Arial" w:cs="Arial"/>
          <w:color w:val="auto"/>
        </w:rPr>
        <w:t>.</w:t>
      </w:r>
      <w:r w:rsidRPr="0002158F">
        <w:rPr>
          <w:rFonts w:ascii="Arial" w:hAnsi="Arial" w:cs="Arial"/>
        </w:rPr>
        <w:t xml:space="preserve"> </w:t>
      </w:r>
      <w:r w:rsidR="005936ED" w:rsidRPr="0002158F">
        <w:rPr>
          <w:rFonts w:ascii="Arial" w:hAnsi="Arial" w:cs="Arial"/>
        </w:rPr>
        <w:t>(</w:t>
      </w:r>
      <w:r w:rsidR="005936ED" w:rsidRPr="0002158F">
        <w:rPr>
          <w:rFonts w:ascii="Arial" w:hAnsi="Arial" w:cs="Arial"/>
          <w:i/>
        </w:rPr>
        <w:t>Provider)</w:t>
      </w:r>
    </w:p>
    <w:p w:rsidR="00712FC4" w:rsidRPr="0002158F" w:rsidRDefault="00712FC4" w:rsidP="009C11AF">
      <w:pPr>
        <w:pStyle w:val="ColorfulList-Accent11"/>
        <w:ind w:left="360"/>
        <w:rPr>
          <w:rFonts w:ascii="Arial" w:hAnsi="Arial" w:cs="Arial"/>
          <w:i/>
          <w:iCs/>
        </w:rPr>
      </w:pPr>
    </w:p>
    <w:p w:rsidR="00085185" w:rsidRPr="0002158F" w:rsidRDefault="00085185" w:rsidP="009C11AF">
      <w:pPr>
        <w:pStyle w:val="ColorfulList-Accent11"/>
        <w:numPr>
          <w:ilvl w:val="0"/>
          <w:numId w:val="7"/>
        </w:numPr>
        <w:rPr>
          <w:rFonts w:ascii="Arial" w:hAnsi="Arial" w:cs="Arial"/>
          <w:i/>
          <w:iCs/>
        </w:rPr>
      </w:pPr>
      <w:r w:rsidRPr="0002158F">
        <w:rPr>
          <w:rStyle w:val="SubtleEmphasis"/>
          <w:rFonts w:ascii="Arial" w:hAnsi="Arial" w:cs="Arial"/>
          <w:color w:val="auto"/>
        </w:rPr>
        <w:t>There was a disconnect with our DAIT - they wanted to come to cabinet and board meetings but we wouldn't let them - we had other things we needed t</w:t>
      </w:r>
      <w:r w:rsidR="00254EEB" w:rsidRPr="0002158F">
        <w:rPr>
          <w:rStyle w:val="SubtleEmphasis"/>
          <w:rFonts w:ascii="Arial" w:hAnsi="Arial" w:cs="Arial"/>
          <w:color w:val="auto"/>
        </w:rPr>
        <w:t xml:space="preserve">o deal with in those meetings. </w:t>
      </w:r>
      <w:r w:rsidRPr="0002158F">
        <w:rPr>
          <w:rStyle w:val="SubtleEmphasis"/>
          <w:rFonts w:ascii="Arial" w:hAnsi="Arial" w:cs="Arial"/>
          <w:color w:val="auto"/>
        </w:rPr>
        <w:t>We did not go as far with DAIT as they wanted us to.</w:t>
      </w:r>
      <w:r w:rsidRPr="0002158F">
        <w:rPr>
          <w:rFonts w:ascii="Arial" w:hAnsi="Arial" w:cs="Arial"/>
        </w:rPr>
        <w:t xml:space="preserve"> </w:t>
      </w:r>
      <w:r w:rsidR="005936ED" w:rsidRPr="0002158F">
        <w:rPr>
          <w:rFonts w:ascii="Arial" w:hAnsi="Arial" w:cs="Arial"/>
          <w:i/>
        </w:rPr>
        <w:t>(District)</w:t>
      </w:r>
    </w:p>
    <w:p w:rsidR="00712FC4" w:rsidRPr="0002158F" w:rsidRDefault="00712FC4" w:rsidP="009C11AF">
      <w:pPr>
        <w:pStyle w:val="ColorfulList-Accent11"/>
        <w:ind w:left="360"/>
        <w:rPr>
          <w:rFonts w:ascii="Arial" w:hAnsi="Arial" w:cs="Arial"/>
          <w:i/>
          <w:iCs/>
        </w:rPr>
      </w:pPr>
    </w:p>
    <w:p w:rsidR="00085185" w:rsidRPr="0002158F" w:rsidRDefault="00085185" w:rsidP="009C11AF">
      <w:pPr>
        <w:pStyle w:val="ColorfulList-Accent11"/>
        <w:numPr>
          <w:ilvl w:val="0"/>
          <w:numId w:val="7"/>
        </w:numPr>
        <w:rPr>
          <w:rStyle w:val="SubtleEmphasis"/>
          <w:rFonts w:ascii="Arial" w:hAnsi="Arial" w:cs="Arial"/>
          <w:color w:val="auto"/>
        </w:rPr>
      </w:pPr>
      <w:r w:rsidRPr="0002158F">
        <w:rPr>
          <w:rStyle w:val="SubtleEmphasis"/>
          <w:rFonts w:ascii="Arial" w:hAnsi="Arial" w:cs="Arial"/>
          <w:color w:val="auto"/>
        </w:rPr>
        <w:t>The [providers] just came to our meetings and agreed with everything we said, they were very passive.</w:t>
      </w:r>
      <w:r w:rsidR="005936ED" w:rsidRPr="0002158F">
        <w:rPr>
          <w:rStyle w:val="SubtleEmphasis"/>
          <w:rFonts w:ascii="Arial" w:hAnsi="Arial" w:cs="Arial"/>
          <w:color w:val="auto"/>
        </w:rPr>
        <w:t>(District)</w:t>
      </w:r>
    </w:p>
    <w:p w:rsidR="00085185" w:rsidRPr="0002158F" w:rsidRDefault="00085185" w:rsidP="009C11AF">
      <w:pPr>
        <w:rPr>
          <w:rStyle w:val="SubtleEmphasis"/>
          <w:rFonts w:ascii="Arial" w:hAnsi="Arial" w:cs="Arial"/>
          <w:i w:val="0"/>
          <w:color w:val="auto"/>
          <w:sz w:val="24"/>
          <w:szCs w:val="24"/>
        </w:rPr>
      </w:pPr>
      <w:r w:rsidRPr="0002158F">
        <w:rPr>
          <w:rStyle w:val="SubtleEmphasis"/>
          <w:rFonts w:ascii="Arial" w:hAnsi="Arial" w:cs="Arial"/>
          <w:i w:val="0"/>
          <w:color w:val="auto"/>
          <w:sz w:val="24"/>
          <w:szCs w:val="24"/>
        </w:rPr>
        <w:t xml:space="preserve">(c) </w:t>
      </w:r>
      <w:r w:rsidR="00785DC4" w:rsidRPr="0002158F">
        <w:rPr>
          <w:rStyle w:val="SubtleEmphasis"/>
          <w:rFonts w:ascii="Arial" w:hAnsi="Arial" w:cs="Arial"/>
          <w:i w:val="0"/>
          <w:color w:val="auto"/>
          <w:sz w:val="24"/>
          <w:szCs w:val="24"/>
        </w:rPr>
        <w:t>Or</w:t>
      </w:r>
      <w:r w:rsidRPr="0002158F">
        <w:rPr>
          <w:rStyle w:val="SubtleEmphasis"/>
          <w:rFonts w:ascii="Arial" w:hAnsi="Arial" w:cs="Arial"/>
          <w:i w:val="0"/>
          <w:color w:val="auto"/>
          <w:sz w:val="24"/>
          <w:szCs w:val="24"/>
        </w:rPr>
        <w:t>, a change in superintendent (or other key staff) during th</w:t>
      </w:r>
      <w:r w:rsidR="00254EEB" w:rsidRPr="0002158F">
        <w:rPr>
          <w:rStyle w:val="SubtleEmphasis"/>
          <w:rFonts w:ascii="Arial" w:hAnsi="Arial" w:cs="Arial"/>
          <w:i w:val="0"/>
          <w:color w:val="auto"/>
          <w:sz w:val="24"/>
          <w:szCs w:val="24"/>
        </w:rPr>
        <w:t xml:space="preserve">e two years of the engagement. </w:t>
      </w:r>
      <w:r w:rsidRPr="0002158F">
        <w:rPr>
          <w:rStyle w:val="SubtleEmphasis"/>
          <w:rFonts w:ascii="Arial" w:hAnsi="Arial" w:cs="Arial"/>
          <w:i w:val="0"/>
          <w:color w:val="auto"/>
          <w:sz w:val="24"/>
          <w:szCs w:val="24"/>
        </w:rPr>
        <w:t xml:space="preserve">For example:  </w:t>
      </w:r>
    </w:p>
    <w:p w:rsidR="00085185" w:rsidRPr="0002158F" w:rsidRDefault="00085185" w:rsidP="009C11AF">
      <w:pPr>
        <w:pStyle w:val="ColorfulList-Accent11"/>
        <w:numPr>
          <w:ilvl w:val="0"/>
          <w:numId w:val="6"/>
        </w:numPr>
        <w:spacing w:after="0"/>
        <w:rPr>
          <w:rFonts w:ascii="Arial" w:eastAsia="Times New Roman" w:hAnsi="Arial" w:cs="Arial"/>
          <w:i/>
          <w:color w:val="000000"/>
        </w:rPr>
      </w:pPr>
      <w:r w:rsidRPr="0002158F">
        <w:rPr>
          <w:rFonts w:ascii="Arial" w:eastAsia="Times New Roman" w:hAnsi="Arial" w:cs="Arial"/>
          <w:i/>
          <w:color w:val="000000"/>
        </w:rPr>
        <w:t>It was challenging because of the school board. There were two superintendents - the interim was iffy because there was a lot of tension between the board and the former superintendent.</w:t>
      </w:r>
      <w:r w:rsidRPr="0002158F">
        <w:rPr>
          <w:rFonts w:ascii="Arial" w:hAnsi="Arial" w:cs="Arial"/>
        </w:rPr>
        <w:t xml:space="preserve"> </w:t>
      </w:r>
      <w:r w:rsidR="005936ED" w:rsidRPr="0002158F">
        <w:rPr>
          <w:rFonts w:ascii="Arial" w:hAnsi="Arial" w:cs="Arial"/>
        </w:rPr>
        <w:t>(</w:t>
      </w:r>
      <w:r w:rsidR="005936ED" w:rsidRPr="0002158F">
        <w:rPr>
          <w:rFonts w:ascii="Arial" w:hAnsi="Arial" w:cs="Arial"/>
          <w:i/>
        </w:rPr>
        <w:t>Provider)</w:t>
      </w:r>
    </w:p>
    <w:p w:rsidR="00226963" w:rsidRPr="0002158F" w:rsidRDefault="00226963" w:rsidP="009C11AF">
      <w:pPr>
        <w:pStyle w:val="ColorfulList-Accent11"/>
        <w:spacing w:after="0"/>
        <w:ind w:left="360"/>
        <w:rPr>
          <w:rFonts w:ascii="Arial" w:eastAsia="Times New Roman" w:hAnsi="Arial" w:cs="Arial"/>
          <w:i/>
          <w:color w:val="000000"/>
        </w:rPr>
      </w:pPr>
    </w:p>
    <w:p w:rsidR="00085185" w:rsidRPr="0002158F" w:rsidRDefault="00085185" w:rsidP="009C11AF">
      <w:pPr>
        <w:pStyle w:val="ColorfulList-Accent11"/>
        <w:numPr>
          <w:ilvl w:val="0"/>
          <w:numId w:val="6"/>
        </w:numPr>
        <w:spacing w:after="0"/>
        <w:rPr>
          <w:rFonts w:ascii="Arial" w:eastAsia="Times New Roman" w:hAnsi="Arial" w:cs="Arial"/>
          <w:i/>
          <w:color w:val="000000"/>
        </w:rPr>
      </w:pPr>
      <w:r w:rsidRPr="0002158F">
        <w:rPr>
          <w:rFonts w:ascii="Arial" w:eastAsia="Times New Roman" w:hAnsi="Arial" w:cs="Arial"/>
          <w:i/>
          <w:color w:val="000000"/>
        </w:rPr>
        <w:t>We had brand new administrators in every position at the district [midway thru the engagement] so the challenge has been making sure that all are familiar with the process,</w:t>
      </w:r>
      <w:r w:rsidR="008A2D2D" w:rsidRPr="0002158F">
        <w:rPr>
          <w:rFonts w:ascii="Arial" w:eastAsia="Times New Roman" w:hAnsi="Arial" w:cs="Arial"/>
          <w:i/>
          <w:color w:val="000000"/>
        </w:rPr>
        <w:t xml:space="preserve"> timelines, requirements, etc. </w:t>
      </w:r>
      <w:r w:rsidRPr="0002158F">
        <w:rPr>
          <w:rFonts w:ascii="Arial" w:eastAsia="Times New Roman" w:hAnsi="Arial" w:cs="Arial"/>
          <w:i/>
          <w:color w:val="000000"/>
        </w:rPr>
        <w:t>Every high school principal is new to their position.</w:t>
      </w:r>
      <w:r w:rsidRPr="0002158F">
        <w:rPr>
          <w:rFonts w:ascii="Arial" w:hAnsi="Arial" w:cs="Arial"/>
        </w:rPr>
        <w:t xml:space="preserve"> </w:t>
      </w:r>
      <w:r w:rsidR="005936ED" w:rsidRPr="0002158F">
        <w:rPr>
          <w:rFonts w:ascii="Arial" w:hAnsi="Arial" w:cs="Arial"/>
          <w:i/>
        </w:rPr>
        <w:t>(Provider)</w:t>
      </w:r>
    </w:p>
    <w:p w:rsidR="00226963" w:rsidRPr="0002158F" w:rsidRDefault="00226963" w:rsidP="009C11AF">
      <w:pPr>
        <w:pStyle w:val="ColorfulList-Accent11"/>
        <w:spacing w:after="0"/>
        <w:ind w:left="360"/>
        <w:rPr>
          <w:rFonts w:ascii="Arial" w:eastAsia="Times New Roman" w:hAnsi="Arial" w:cs="Arial"/>
          <w:i/>
          <w:color w:val="000000"/>
        </w:rPr>
      </w:pPr>
    </w:p>
    <w:p w:rsidR="00085185" w:rsidRPr="0002158F" w:rsidRDefault="00085185" w:rsidP="009C11AF">
      <w:pPr>
        <w:pStyle w:val="ColorfulList-Accent11"/>
        <w:numPr>
          <w:ilvl w:val="0"/>
          <w:numId w:val="6"/>
        </w:numPr>
        <w:spacing w:after="0"/>
        <w:rPr>
          <w:rFonts w:ascii="Arial" w:eastAsia="Times New Roman" w:hAnsi="Arial" w:cs="Arial"/>
          <w:i/>
          <w:color w:val="000000"/>
        </w:rPr>
      </w:pPr>
      <w:r w:rsidRPr="0002158F">
        <w:rPr>
          <w:rFonts w:ascii="Arial" w:eastAsia="Times New Roman" w:hAnsi="Arial" w:cs="Arial"/>
          <w:i/>
          <w:color w:val="000000"/>
        </w:rPr>
        <w:t>We spent a lot of time with the Board, trying to help them understand what needed to be done and why they shouldn't keep bringing in a different superintendent every year.</w:t>
      </w:r>
      <w:r w:rsidR="00A5378E" w:rsidRPr="0002158F">
        <w:rPr>
          <w:rFonts w:ascii="Arial" w:eastAsia="Times New Roman" w:hAnsi="Arial" w:cs="Arial"/>
          <w:i/>
          <w:color w:val="000000"/>
        </w:rPr>
        <w:t>(Provider)</w:t>
      </w:r>
    </w:p>
    <w:p w:rsidR="00085185" w:rsidRPr="0002158F" w:rsidRDefault="00085185" w:rsidP="009C11AF">
      <w:pPr>
        <w:spacing w:after="0"/>
        <w:ind w:left="360"/>
        <w:rPr>
          <w:rFonts w:ascii="Arial" w:eastAsia="Times New Roman" w:hAnsi="Arial" w:cs="Arial"/>
          <w:i/>
          <w:color w:val="000000"/>
          <w:sz w:val="24"/>
          <w:szCs w:val="24"/>
        </w:rPr>
      </w:pPr>
    </w:p>
    <w:p w:rsidR="00062585" w:rsidRPr="0002158F" w:rsidRDefault="00085185" w:rsidP="009C11AF">
      <w:pPr>
        <w:rPr>
          <w:rStyle w:val="SubtleEmphasis"/>
          <w:rFonts w:ascii="Arial" w:hAnsi="Arial" w:cs="Arial"/>
          <w:i w:val="0"/>
          <w:color w:val="auto"/>
          <w:sz w:val="24"/>
          <w:szCs w:val="24"/>
        </w:rPr>
      </w:pPr>
      <w:r w:rsidRPr="0002158F">
        <w:rPr>
          <w:rStyle w:val="SubtleEmphasis"/>
          <w:rFonts w:ascii="Arial" w:hAnsi="Arial" w:cs="Arial"/>
          <w:i w:val="0"/>
          <w:color w:val="auto"/>
          <w:sz w:val="24"/>
          <w:szCs w:val="24"/>
        </w:rPr>
        <w:t>This</w:t>
      </w:r>
      <w:r w:rsidR="008A2D2D" w:rsidRPr="0002158F">
        <w:rPr>
          <w:rStyle w:val="SubtleEmphasis"/>
          <w:rFonts w:ascii="Arial" w:hAnsi="Arial" w:cs="Arial"/>
          <w:i w:val="0"/>
          <w:color w:val="auto"/>
          <w:sz w:val="24"/>
          <w:szCs w:val="24"/>
        </w:rPr>
        <w:t xml:space="preserve"> construct varied from 0 to 5. </w:t>
      </w:r>
      <w:r w:rsidRPr="0002158F">
        <w:rPr>
          <w:rStyle w:val="SubtleEmphasis"/>
          <w:rFonts w:ascii="Arial" w:hAnsi="Arial" w:cs="Arial"/>
          <w:i w:val="0"/>
          <w:color w:val="auto"/>
          <w:sz w:val="24"/>
          <w:szCs w:val="24"/>
        </w:rPr>
        <w:t>Between 15-28</w:t>
      </w:r>
      <w:r w:rsidR="004722DC" w:rsidRPr="0002158F">
        <w:rPr>
          <w:rStyle w:val="SubtleEmphasis"/>
          <w:rFonts w:ascii="Arial" w:hAnsi="Arial" w:cs="Arial"/>
          <w:i w:val="0"/>
          <w:color w:val="auto"/>
          <w:sz w:val="24"/>
          <w:szCs w:val="24"/>
        </w:rPr>
        <w:t xml:space="preserve"> percent</w:t>
      </w:r>
      <w:r w:rsidRPr="0002158F">
        <w:rPr>
          <w:rStyle w:val="SubtleEmphasis"/>
          <w:rFonts w:ascii="Arial" w:hAnsi="Arial" w:cs="Arial"/>
          <w:i w:val="0"/>
          <w:color w:val="auto"/>
          <w:sz w:val="24"/>
          <w:szCs w:val="24"/>
        </w:rPr>
        <w:t xml:space="preserve"> of the interviews in each cohort found no mention of these problems (</w:t>
      </w:r>
      <w:r w:rsidR="00CD2448" w:rsidRPr="0002158F">
        <w:rPr>
          <w:rStyle w:val="SubtleEmphasis"/>
          <w:rFonts w:ascii="Arial" w:hAnsi="Arial" w:cs="Arial"/>
          <w:i w:val="0"/>
          <w:color w:val="auto"/>
          <w:sz w:val="24"/>
          <w:szCs w:val="24"/>
        </w:rPr>
        <w:fldChar w:fldCharType="begin"/>
      </w:r>
      <w:r w:rsidR="008111E4" w:rsidRPr="0002158F">
        <w:rPr>
          <w:rStyle w:val="SubtleEmphasis"/>
          <w:rFonts w:ascii="Arial" w:hAnsi="Arial" w:cs="Arial"/>
          <w:i w:val="0"/>
          <w:color w:val="auto"/>
          <w:sz w:val="24"/>
          <w:szCs w:val="24"/>
        </w:rPr>
        <w:instrText xml:space="preserve"> REF _Ref198173543 \h </w:instrText>
      </w:r>
      <w:r w:rsidR="007824CB" w:rsidRPr="0002158F">
        <w:rPr>
          <w:rStyle w:val="SubtleEmphasis"/>
          <w:rFonts w:ascii="Arial" w:hAnsi="Arial" w:cs="Arial"/>
          <w:i w:val="0"/>
          <w:color w:val="auto"/>
          <w:sz w:val="24"/>
          <w:szCs w:val="24"/>
        </w:rPr>
        <w:instrText xml:space="preserve"> \* MERGEFORMAT </w:instrText>
      </w:r>
      <w:r w:rsidR="00CD2448" w:rsidRPr="0002158F">
        <w:rPr>
          <w:rStyle w:val="SubtleEmphasis"/>
          <w:rFonts w:ascii="Arial" w:hAnsi="Arial" w:cs="Arial"/>
          <w:i w:val="0"/>
          <w:color w:val="auto"/>
          <w:sz w:val="24"/>
          <w:szCs w:val="24"/>
        </w:rPr>
      </w:r>
      <w:r w:rsidR="00CD2448" w:rsidRPr="0002158F">
        <w:rPr>
          <w:rStyle w:val="SubtleEmphasis"/>
          <w:rFonts w:ascii="Arial" w:hAnsi="Arial" w:cs="Arial"/>
          <w:i w:val="0"/>
          <w:color w:val="auto"/>
          <w:sz w:val="24"/>
          <w:szCs w:val="24"/>
        </w:rPr>
        <w:fldChar w:fldCharType="separate"/>
      </w:r>
      <w:r w:rsidR="009E2D5B" w:rsidRPr="0002158F">
        <w:rPr>
          <w:rStyle w:val="SubtleEmphasis"/>
          <w:rFonts w:ascii="Arial" w:hAnsi="Arial" w:cs="Arial"/>
          <w:b/>
          <w:i w:val="0"/>
          <w:color w:val="auto"/>
          <w:sz w:val="24"/>
          <w:szCs w:val="24"/>
        </w:rPr>
        <w:t xml:space="preserve">Table </w:t>
      </w:r>
      <w:r w:rsidR="009E2D5B">
        <w:rPr>
          <w:rFonts w:ascii="Arial" w:hAnsi="Arial" w:cs="Arial"/>
          <w:b/>
          <w:noProof/>
          <w:sz w:val="24"/>
          <w:szCs w:val="24"/>
        </w:rPr>
        <w:t>27</w:t>
      </w:r>
      <w:r w:rsidR="00CD2448" w:rsidRPr="0002158F">
        <w:rPr>
          <w:rStyle w:val="SubtleEmphasis"/>
          <w:rFonts w:ascii="Arial" w:hAnsi="Arial" w:cs="Arial"/>
          <w:i w:val="0"/>
          <w:color w:val="auto"/>
          <w:sz w:val="24"/>
          <w:szCs w:val="24"/>
        </w:rPr>
        <w:fldChar w:fldCharType="end"/>
      </w:r>
      <w:r w:rsidR="008111E4" w:rsidRPr="0002158F">
        <w:rPr>
          <w:rStyle w:val="SubtleEmphasis"/>
          <w:rFonts w:ascii="Arial" w:hAnsi="Arial" w:cs="Arial"/>
          <w:i w:val="0"/>
          <w:color w:val="auto"/>
          <w:sz w:val="24"/>
          <w:szCs w:val="24"/>
        </w:rPr>
        <w:t xml:space="preserve">). </w:t>
      </w:r>
      <w:r w:rsidRPr="0002158F">
        <w:rPr>
          <w:rStyle w:val="SubtleEmphasis"/>
          <w:rFonts w:ascii="Arial" w:hAnsi="Arial" w:cs="Arial"/>
          <w:i w:val="0"/>
          <w:color w:val="auto"/>
          <w:sz w:val="24"/>
          <w:szCs w:val="24"/>
        </w:rPr>
        <w:t xml:space="preserve">In about half of the districts, however, either the district or the provider reported one or two of these issues and in a </w:t>
      </w:r>
      <w:r w:rsidRPr="0002158F">
        <w:rPr>
          <w:rStyle w:val="SubtleEmphasis"/>
          <w:rFonts w:ascii="Arial" w:hAnsi="Arial" w:cs="Arial"/>
          <w:i w:val="0"/>
          <w:color w:val="auto"/>
          <w:sz w:val="24"/>
          <w:szCs w:val="24"/>
        </w:rPr>
        <w:lastRenderedPageBreak/>
        <w:t xml:space="preserve">quarter to a third of the districts three or more types </w:t>
      </w:r>
      <w:r w:rsidR="008111E4" w:rsidRPr="0002158F">
        <w:rPr>
          <w:rStyle w:val="SubtleEmphasis"/>
          <w:rFonts w:ascii="Arial" w:hAnsi="Arial" w:cs="Arial"/>
          <w:i w:val="0"/>
          <w:color w:val="auto"/>
          <w:sz w:val="24"/>
          <w:szCs w:val="24"/>
        </w:rPr>
        <w:t>of problems</w:t>
      </w:r>
      <w:r w:rsidRPr="0002158F">
        <w:rPr>
          <w:rStyle w:val="SubtleEmphasis"/>
          <w:rFonts w:ascii="Arial" w:hAnsi="Arial" w:cs="Arial"/>
          <w:i w:val="0"/>
          <w:color w:val="auto"/>
          <w:sz w:val="24"/>
          <w:szCs w:val="24"/>
        </w:rPr>
        <w:t xml:space="preserve"> with relationships or communication were reported. </w:t>
      </w:r>
    </w:p>
    <w:p w:rsidR="00085185" w:rsidRPr="0002158F" w:rsidRDefault="00062585" w:rsidP="009C11AF">
      <w:pPr>
        <w:contextualSpacing/>
        <w:rPr>
          <w:rStyle w:val="SubtleEmphasis"/>
          <w:rFonts w:ascii="Arial" w:hAnsi="Arial" w:cs="Arial"/>
          <w:b/>
          <w:i w:val="0"/>
          <w:color w:val="auto"/>
          <w:sz w:val="24"/>
          <w:szCs w:val="24"/>
        </w:rPr>
      </w:pPr>
      <w:bookmarkStart w:id="101" w:name="_Ref198173543"/>
      <w:bookmarkStart w:id="102" w:name="_Toc199316062"/>
      <w:r w:rsidRPr="0002158F">
        <w:rPr>
          <w:rStyle w:val="SubtleEmphasis"/>
          <w:rFonts w:ascii="Arial" w:hAnsi="Arial" w:cs="Arial"/>
          <w:b/>
          <w:i w:val="0"/>
          <w:color w:val="auto"/>
          <w:sz w:val="24"/>
          <w:szCs w:val="24"/>
        </w:rPr>
        <w:t xml:space="preserve">Table </w:t>
      </w:r>
      <w:r w:rsidR="00CD2448" w:rsidRPr="0002158F">
        <w:rPr>
          <w:rFonts w:ascii="Arial" w:hAnsi="Arial" w:cs="Arial"/>
          <w:b/>
          <w:sz w:val="24"/>
          <w:szCs w:val="24"/>
        </w:rPr>
        <w:fldChar w:fldCharType="begin"/>
      </w:r>
      <w:r w:rsidR="00FE1306" w:rsidRPr="0002158F">
        <w:rPr>
          <w:rFonts w:ascii="Arial" w:hAnsi="Arial" w:cs="Arial"/>
          <w:b/>
          <w:sz w:val="24"/>
          <w:szCs w:val="24"/>
        </w:rPr>
        <w:instrText xml:space="preserve"> SEQ Table \* ARABIC </w:instrText>
      </w:r>
      <w:r w:rsidR="00CD2448" w:rsidRPr="0002158F">
        <w:rPr>
          <w:rFonts w:ascii="Arial" w:hAnsi="Arial" w:cs="Arial"/>
          <w:b/>
          <w:sz w:val="24"/>
          <w:szCs w:val="24"/>
        </w:rPr>
        <w:fldChar w:fldCharType="separate"/>
      </w:r>
      <w:r w:rsidR="009E2D5B">
        <w:rPr>
          <w:rFonts w:ascii="Arial" w:hAnsi="Arial" w:cs="Arial"/>
          <w:b/>
          <w:noProof/>
          <w:sz w:val="24"/>
          <w:szCs w:val="24"/>
        </w:rPr>
        <w:t>27</w:t>
      </w:r>
      <w:r w:rsidR="00CD2448" w:rsidRPr="0002158F">
        <w:rPr>
          <w:rFonts w:ascii="Arial" w:hAnsi="Arial" w:cs="Arial"/>
          <w:b/>
          <w:noProof/>
          <w:sz w:val="24"/>
          <w:szCs w:val="24"/>
        </w:rPr>
        <w:fldChar w:fldCharType="end"/>
      </w:r>
      <w:bookmarkEnd w:id="101"/>
      <w:r w:rsidRPr="0002158F">
        <w:rPr>
          <w:rStyle w:val="SubtleEmphasis"/>
          <w:rFonts w:ascii="Arial" w:hAnsi="Arial" w:cs="Arial"/>
          <w:b/>
          <w:i w:val="0"/>
          <w:color w:val="auto"/>
          <w:sz w:val="24"/>
          <w:szCs w:val="24"/>
        </w:rPr>
        <w:t>.</w:t>
      </w:r>
      <w:r w:rsidR="00085185" w:rsidRPr="0002158F">
        <w:rPr>
          <w:rStyle w:val="SubtleEmphasis"/>
          <w:rFonts w:ascii="Arial" w:hAnsi="Arial" w:cs="Arial"/>
          <w:b/>
          <w:i w:val="0"/>
          <w:color w:val="auto"/>
          <w:sz w:val="24"/>
          <w:szCs w:val="24"/>
        </w:rPr>
        <w:t xml:space="preserve"> Relationship </w:t>
      </w:r>
      <w:r w:rsidR="00C1624E" w:rsidRPr="0002158F">
        <w:rPr>
          <w:rStyle w:val="SubtleEmphasis"/>
          <w:rFonts w:ascii="Arial" w:hAnsi="Arial" w:cs="Arial"/>
          <w:b/>
          <w:i w:val="0"/>
          <w:color w:val="auto"/>
          <w:sz w:val="24"/>
          <w:szCs w:val="24"/>
        </w:rPr>
        <w:t>I</w:t>
      </w:r>
      <w:r w:rsidR="00085185" w:rsidRPr="0002158F">
        <w:rPr>
          <w:rStyle w:val="SubtleEmphasis"/>
          <w:rFonts w:ascii="Arial" w:hAnsi="Arial" w:cs="Arial"/>
          <w:b/>
          <w:i w:val="0"/>
          <w:color w:val="auto"/>
          <w:sz w:val="24"/>
          <w:szCs w:val="24"/>
        </w:rPr>
        <w:t xml:space="preserve">ssues </w:t>
      </w:r>
      <w:r w:rsidR="00C1624E" w:rsidRPr="0002158F">
        <w:rPr>
          <w:rStyle w:val="SubtleEmphasis"/>
          <w:rFonts w:ascii="Arial" w:hAnsi="Arial" w:cs="Arial"/>
          <w:b/>
          <w:i w:val="0"/>
          <w:color w:val="auto"/>
          <w:sz w:val="24"/>
          <w:szCs w:val="24"/>
        </w:rPr>
        <w:t>D</w:t>
      </w:r>
      <w:r w:rsidR="00085185" w:rsidRPr="0002158F">
        <w:rPr>
          <w:rStyle w:val="SubtleEmphasis"/>
          <w:rFonts w:ascii="Arial" w:hAnsi="Arial" w:cs="Arial"/>
          <w:b/>
          <w:i w:val="0"/>
          <w:color w:val="auto"/>
          <w:sz w:val="24"/>
          <w:szCs w:val="24"/>
        </w:rPr>
        <w:t xml:space="preserve">uring </w:t>
      </w:r>
      <w:r w:rsidR="00C1624E" w:rsidRPr="0002158F">
        <w:rPr>
          <w:rStyle w:val="SubtleEmphasis"/>
          <w:rFonts w:ascii="Arial" w:hAnsi="Arial" w:cs="Arial"/>
          <w:b/>
          <w:i w:val="0"/>
          <w:color w:val="auto"/>
          <w:sz w:val="24"/>
          <w:szCs w:val="24"/>
        </w:rPr>
        <w:t>E</w:t>
      </w:r>
      <w:r w:rsidR="00085185" w:rsidRPr="0002158F">
        <w:rPr>
          <w:rStyle w:val="SubtleEmphasis"/>
          <w:rFonts w:ascii="Arial" w:hAnsi="Arial" w:cs="Arial"/>
          <w:b/>
          <w:i w:val="0"/>
          <w:color w:val="auto"/>
          <w:sz w:val="24"/>
          <w:szCs w:val="24"/>
        </w:rPr>
        <w:t>ngagement</w:t>
      </w:r>
      <w:bookmarkEnd w:id="10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2"/>
        <w:gridCol w:w="1956"/>
        <w:gridCol w:w="2340"/>
      </w:tblGrid>
      <w:tr w:rsidR="00FE3005" w:rsidRPr="0002158F" w:rsidTr="009727FE">
        <w:trPr>
          <w:trHeight w:val="629"/>
        </w:trPr>
        <w:tc>
          <w:tcPr>
            <w:tcW w:w="3012" w:type="dxa"/>
            <w:shd w:val="clear" w:color="auto" w:fill="D9D9D9"/>
          </w:tcPr>
          <w:p w:rsidR="00085185" w:rsidRPr="0002158F" w:rsidRDefault="00085185" w:rsidP="009C11AF">
            <w:pPr>
              <w:spacing w:after="0"/>
              <w:contextualSpacing/>
              <w:rPr>
                <w:rFonts w:ascii="Arial" w:hAnsi="Arial" w:cs="Arial"/>
                <w:b/>
                <w:iCs/>
              </w:rPr>
            </w:pPr>
            <w:r w:rsidRPr="0002158F">
              <w:rPr>
                <w:rFonts w:ascii="Arial" w:hAnsi="Arial" w:cs="Arial"/>
                <w:b/>
                <w:iCs/>
              </w:rPr>
              <w:t>Relationship issues construct  (range 0-5)</w:t>
            </w:r>
          </w:p>
        </w:tc>
        <w:tc>
          <w:tcPr>
            <w:tcW w:w="1956" w:type="dxa"/>
            <w:shd w:val="clear" w:color="auto" w:fill="D9D9D9"/>
          </w:tcPr>
          <w:p w:rsidR="00604948" w:rsidRPr="0002158F" w:rsidRDefault="004722DC" w:rsidP="009C11AF">
            <w:pPr>
              <w:spacing w:after="0"/>
              <w:contextualSpacing/>
              <w:rPr>
                <w:rFonts w:ascii="Arial" w:hAnsi="Arial" w:cs="Arial"/>
                <w:b/>
                <w:iCs/>
              </w:rPr>
            </w:pPr>
            <w:r w:rsidRPr="0002158F">
              <w:rPr>
                <w:rFonts w:ascii="Arial" w:hAnsi="Arial" w:cs="Arial"/>
                <w:b/>
                <w:iCs/>
              </w:rPr>
              <w:t xml:space="preserve"> </w:t>
            </w:r>
            <w:r w:rsidR="00CE1893">
              <w:rPr>
                <w:rFonts w:ascii="Arial" w:hAnsi="Arial" w:cs="Arial"/>
                <w:b/>
                <w:iCs/>
              </w:rPr>
              <w:t>%</w:t>
            </w:r>
            <w:r w:rsidR="00085185" w:rsidRPr="0002158F">
              <w:rPr>
                <w:rFonts w:ascii="Arial" w:hAnsi="Arial" w:cs="Arial"/>
                <w:b/>
                <w:iCs/>
              </w:rPr>
              <w:t xml:space="preserve"> Cohort 1</w:t>
            </w:r>
          </w:p>
          <w:p w:rsidR="00085185" w:rsidRPr="0002158F" w:rsidRDefault="00085185" w:rsidP="009C11AF">
            <w:pPr>
              <w:spacing w:after="0"/>
              <w:contextualSpacing/>
              <w:rPr>
                <w:rFonts w:ascii="Arial" w:hAnsi="Arial" w:cs="Arial"/>
                <w:b/>
                <w:iCs/>
              </w:rPr>
            </w:pPr>
            <w:r w:rsidRPr="0002158F">
              <w:rPr>
                <w:rFonts w:ascii="Arial" w:hAnsi="Arial" w:cs="Arial"/>
                <w:b/>
                <w:iCs/>
              </w:rPr>
              <w:t>(N=43)</w:t>
            </w:r>
          </w:p>
        </w:tc>
        <w:tc>
          <w:tcPr>
            <w:tcW w:w="2340" w:type="dxa"/>
            <w:shd w:val="clear" w:color="auto" w:fill="D9D9D9"/>
          </w:tcPr>
          <w:p w:rsidR="00085185" w:rsidRPr="0002158F" w:rsidRDefault="004722DC" w:rsidP="009C11AF">
            <w:pPr>
              <w:spacing w:after="0"/>
              <w:contextualSpacing/>
              <w:rPr>
                <w:rFonts w:ascii="Arial" w:hAnsi="Arial" w:cs="Arial"/>
                <w:b/>
                <w:iCs/>
              </w:rPr>
            </w:pPr>
            <w:r w:rsidRPr="0002158F">
              <w:rPr>
                <w:rFonts w:ascii="Arial" w:hAnsi="Arial" w:cs="Arial"/>
                <w:b/>
                <w:iCs/>
              </w:rPr>
              <w:t xml:space="preserve"> </w:t>
            </w:r>
            <w:r w:rsidR="00CE1893">
              <w:rPr>
                <w:rFonts w:ascii="Arial" w:hAnsi="Arial" w:cs="Arial"/>
                <w:b/>
                <w:iCs/>
              </w:rPr>
              <w:t>%</w:t>
            </w:r>
            <w:r w:rsidR="00085185" w:rsidRPr="0002158F">
              <w:rPr>
                <w:rFonts w:ascii="Arial" w:hAnsi="Arial" w:cs="Arial"/>
                <w:b/>
                <w:iCs/>
              </w:rPr>
              <w:t xml:space="preserve"> Cohort 2</w:t>
            </w:r>
          </w:p>
          <w:p w:rsidR="00085185" w:rsidRPr="0002158F" w:rsidRDefault="00604948" w:rsidP="009C11AF">
            <w:pPr>
              <w:spacing w:after="0"/>
              <w:contextualSpacing/>
              <w:rPr>
                <w:rFonts w:ascii="Arial" w:hAnsi="Arial" w:cs="Arial"/>
                <w:b/>
                <w:iCs/>
              </w:rPr>
            </w:pPr>
            <w:r w:rsidRPr="0002158F">
              <w:rPr>
                <w:rFonts w:ascii="Arial" w:hAnsi="Arial" w:cs="Arial"/>
                <w:b/>
                <w:iCs/>
              </w:rPr>
              <w:t>(N=27</w:t>
            </w:r>
            <w:r w:rsidR="00085185" w:rsidRPr="0002158F">
              <w:rPr>
                <w:rFonts w:ascii="Arial" w:hAnsi="Arial" w:cs="Arial"/>
                <w:b/>
                <w:iCs/>
              </w:rPr>
              <w:t>)</w:t>
            </w:r>
          </w:p>
        </w:tc>
      </w:tr>
      <w:tr w:rsidR="00FE3005" w:rsidRPr="0002158F" w:rsidTr="009727FE">
        <w:trPr>
          <w:trHeight w:val="260"/>
        </w:trPr>
        <w:tc>
          <w:tcPr>
            <w:tcW w:w="3012" w:type="dxa"/>
            <w:shd w:val="clear" w:color="auto" w:fill="auto"/>
          </w:tcPr>
          <w:p w:rsidR="00085185" w:rsidRPr="0002158F" w:rsidRDefault="00085185" w:rsidP="009C11AF">
            <w:pPr>
              <w:spacing w:after="0"/>
              <w:contextualSpacing/>
              <w:rPr>
                <w:rFonts w:ascii="Arial" w:hAnsi="Arial" w:cs="Arial"/>
                <w:iCs/>
              </w:rPr>
            </w:pPr>
            <w:r w:rsidRPr="0002158F">
              <w:rPr>
                <w:rFonts w:ascii="Arial" w:hAnsi="Arial" w:cs="Arial"/>
                <w:iCs/>
              </w:rPr>
              <w:t>0</w:t>
            </w:r>
          </w:p>
        </w:tc>
        <w:tc>
          <w:tcPr>
            <w:tcW w:w="1956" w:type="dxa"/>
            <w:shd w:val="clear" w:color="auto" w:fill="auto"/>
          </w:tcPr>
          <w:p w:rsidR="00085185" w:rsidRPr="0002158F" w:rsidRDefault="00085185" w:rsidP="009C11AF">
            <w:pPr>
              <w:spacing w:after="0"/>
              <w:contextualSpacing/>
              <w:rPr>
                <w:rFonts w:ascii="Arial" w:hAnsi="Arial" w:cs="Arial"/>
                <w:iCs/>
              </w:rPr>
            </w:pPr>
            <w:r w:rsidRPr="0002158F">
              <w:rPr>
                <w:rFonts w:ascii="Arial" w:hAnsi="Arial" w:cs="Arial"/>
                <w:iCs/>
              </w:rPr>
              <w:t>28</w:t>
            </w:r>
            <w:r w:rsidR="00CE1893">
              <w:rPr>
                <w:rFonts w:ascii="Arial" w:hAnsi="Arial" w:cs="Arial"/>
                <w:iCs/>
              </w:rPr>
              <w:t>%</w:t>
            </w:r>
          </w:p>
        </w:tc>
        <w:tc>
          <w:tcPr>
            <w:tcW w:w="2340" w:type="dxa"/>
            <w:shd w:val="clear" w:color="auto" w:fill="auto"/>
          </w:tcPr>
          <w:p w:rsidR="00085185" w:rsidRPr="0002158F" w:rsidRDefault="00085185" w:rsidP="009C11AF">
            <w:pPr>
              <w:spacing w:after="0"/>
              <w:contextualSpacing/>
              <w:rPr>
                <w:rFonts w:ascii="Arial" w:hAnsi="Arial" w:cs="Arial"/>
                <w:iCs/>
              </w:rPr>
            </w:pPr>
            <w:r w:rsidRPr="0002158F">
              <w:rPr>
                <w:rFonts w:ascii="Arial" w:hAnsi="Arial" w:cs="Arial"/>
                <w:iCs/>
              </w:rPr>
              <w:t>15</w:t>
            </w:r>
            <w:r w:rsidR="00CE1893">
              <w:rPr>
                <w:rFonts w:ascii="Arial" w:hAnsi="Arial" w:cs="Arial"/>
                <w:iCs/>
              </w:rPr>
              <w:t>%</w:t>
            </w:r>
          </w:p>
        </w:tc>
      </w:tr>
      <w:tr w:rsidR="00FE3005" w:rsidRPr="0002158F" w:rsidTr="009727FE">
        <w:trPr>
          <w:trHeight w:val="260"/>
        </w:trPr>
        <w:tc>
          <w:tcPr>
            <w:tcW w:w="3012" w:type="dxa"/>
            <w:shd w:val="clear" w:color="auto" w:fill="auto"/>
          </w:tcPr>
          <w:p w:rsidR="00085185" w:rsidRPr="0002158F" w:rsidRDefault="00085185" w:rsidP="009C11AF">
            <w:pPr>
              <w:spacing w:after="0"/>
              <w:contextualSpacing/>
              <w:rPr>
                <w:rFonts w:ascii="Arial" w:hAnsi="Arial" w:cs="Arial"/>
                <w:iCs/>
              </w:rPr>
            </w:pPr>
            <w:r w:rsidRPr="0002158F">
              <w:rPr>
                <w:rFonts w:ascii="Arial" w:hAnsi="Arial" w:cs="Arial"/>
                <w:iCs/>
              </w:rPr>
              <w:t>1-2</w:t>
            </w:r>
          </w:p>
        </w:tc>
        <w:tc>
          <w:tcPr>
            <w:tcW w:w="1956" w:type="dxa"/>
            <w:shd w:val="clear" w:color="auto" w:fill="auto"/>
          </w:tcPr>
          <w:p w:rsidR="00085185" w:rsidRPr="0002158F" w:rsidRDefault="00085185" w:rsidP="009C11AF">
            <w:pPr>
              <w:spacing w:after="0"/>
              <w:contextualSpacing/>
              <w:rPr>
                <w:rFonts w:ascii="Arial" w:hAnsi="Arial" w:cs="Arial"/>
                <w:iCs/>
              </w:rPr>
            </w:pPr>
            <w:r w:rsidRPr="0002158F">
              <w:rPr>
                <w:rFonts w:ascii="Arial" w:hAnsi="Arial" w:cs="Arial"/>
                <w:iCs/>
              </w:rPr>
              <w:t>46</w:t>
            </w:r>
            <w:r w:rsidR="00CE1893">
              <w:rPr>
                <w:rFonts w:ascii="Arial" w:hAnsi="Arial" w:cs="Arial"/>
                <w:iCs/>
              </w:rPr>
              <w:t>%</w:t>
            </w:r>
          </w:p>
        </w:tc>
        <w:tc>
          <w:tcPr>
            <w:tcW w:w="2340" w:type="dxa"/>
            <w:shd w:val="clear" w:color="auto" w:fill="auto"/>
          </w:tcPr>
          <w:p w:rsidR="00085185" w:rsidRPr="0002158F" w:rsidRDefault="00085185" w:rsidP="009C11AF">
            <w:pPr>
              <w:spacing w:after="0"/>
              <w:contextualSpacing/>
              <w:rPr>
                <w:rFonts w:ascii="Arial" w:hAnsi="Arial" w:cs="Arial"/>
                <w:iCs/>
              </w:rPr>
            </w:pPr>
            <w:r w:rsidRPr="0002158F">
              <w:rPr>
                <w:rFonts w:ascii="Arial" w:hAnsi="Arial" w:cs="Arial"/>
                <w:iCs/>
              </w:rPr>
              <w:t>52</w:t>
            </w:r>
            <w:r w:rsidR="00CE1893">
              <w:rPr>
                <w:rFonts w:ascii="Arial" w:hAnsi="Arial" w:cs="Arial"/>
                <w:iCs/>
              </w:rPr>
              <w:t>%</w:t>
            </w:r>
          </w:p>
        </w:tc>
      </w:tr>
      <w:tr w:rsidR="00FE3005" w:rsidRPr="0002158F" w:rsidTr="009727FE">
        <w:trPr>
          <w:trHeight w:val="233"/>
        </w:trPr>
        <w:tc>
          <w:tcPr>
            <w:tcW w:w="3012" w:type="dxa"/>
            <w:shd w:val="clear" w:color="auto" w:fill="auto"/>
          </w:tcPr>
          <w:p w:rsidR="00085185" w:rsidRPr="0002158F" w:rsidRDefault="00085185" w:rsidP="009C11AF">
            <w:pPr>
              <w:spacing w:after="0"/>
              <w:contextualSpacing/>
              <w:rPr>
                <w:rFonts w:ascii="Arial" w:hAnsi="Arial" w:cs="Arial"/>
                <w:iCs/>
              </w:rPr>
            </w:pPr>
            <w:r w:rsidRPr="0002158F">
              <w:rPr>
                <w:rFonts w:ascii="Arial" w:hAnsi="Arial" w:cs="Arial"/>
                <w:iCs/>
              </w:rPr>
              <w:t>3-5</w:t>
            </w:r>
          </w:p>
        </w:tc>
        <w:tc>
          <w:tcPr>
            <w:tcW w:w="1956" w:type="dxa"/>
            <w:shd w:val="clear" w:color="auto" w:fill="auto"/>
          </w:tcPr>
          <w:p w:rsidR="00085185" w:rsidRPr="0002158F" w:rsidRDefault="00085185" w:rsidP="009C11AF">
            <w:pPr>
              <w:spacing w:after="0"/>
              <w:contextualSpacing/>
              <w:rPr>
                <w:rFonts w:ascii="Arial" w:hAnsi="Arial" w:cs="Arial"/>
                <w:iCs/>
              </w:rPr>
            </w:pPr>
            <w:r w:rsidRPr="0002158F">
              <w:rPr>
                <w:rFonts w:ascii="Arial" w:hAnsi="Arial" w:cs="Arial"/>
                <w:iCs/>
              </w:rPr>
              <w:t>26</w:t>
            </w:r>
            <w:r w:rsidR="00CE1893">
              <w:rPr>
                <w:rFonts w:ascii="Arial" w:hAnsi="Arial" w:cs="Arial"/>
                <w:iCs/>
              </w:rPr>
              <w:t>%</w:t>
            </w:r>
          </w:p>
        </w:tc>
        <w:tc>
          <w:tcPr>
            <w:tcW w:w="2340" w:type="dxa"/>
            <w:shd w:val="clear" w:color="auto" w:fill="auto"/>
          </w:tcPr>
          <w:p w:rsidR="00085185" w:rsidRPr="0002158F" w:rsidRDefault="00085185" w:rsidP="009C11AF">
            <w:pPr>
              <w:spacing w:after="0"/>
              <w:contextualSpacing/>
              <w:rPr>
                <w:rFonts w:ascii="Arial" w:hAnsi="Arial" w:cs="Arial"/>
                <w:iCs/>
              </w:rPr>
            </w:pPr>
            <w:r w:rsidRPr="0002158F">
              <w:rPr>
                <w:rFonts w:ascii="Arial" w:hAnsi="Arial" w:cs="Arial"/>
                <w:iCs/>
              </w:rPr>
              <w:t>33</w:t>
            </w:r>
            <w:r w:rsidR="00CE1893">
              <w:rPr>
                <w:rFonts w:ascii="Arial" w:hAnsi="Arial" w:cs="Arial"/>
                <w:iCs/>
              </w:rPr>
              <w:t>%</w:t>
            </w:r>
          </w:p>
        </w:tc>
      </w:tr>
    </w:tbl>
    <w:p w:rsidR="00085185" w:rsidRPr="0002158F" w:rsidRDefault="00085185" w:rsidP="009C11AF">
      <w:pPr>
        <w:rPr>
          <w:rStyle w:val="SubtleEmphasis"/>
          <w:rFonts w:ascii="Arial" w:hAnsi="Arial" w:cs="Arial"/>
          <w:i w:val="0"/>
          <w:color w:val="auto"/>
          <w:sz w:val="24"/>
          <w:szCs w:val="24"/>
        </w:rPr>
      </w:pPr>
    </w:p>
    <w:p w:rsidR="00085185" w:rsidRPr="0002158F" w:rsidRDefault="00085185" w:rsidP="009C11AF">
      <w:pPr>
        <w:rPr>
          <w:rStyle w:val="SubtleEmphasis"/>
          <w:rFonts w:ascii="Arial" w:hAnsi="Arial" w:cs="Arial"/>
          <w:i w:val="0"/>
          <w:color w:val="auto"/>
          <w:sz w:val="24"/>
          <w:szCs w:val="24"/>
        </w:rPr>
      </w:pPr>
      <w:r w:rsidRPr="0002158F">
        <w:rPr>
          <w:rStyle w:val="SubtleEmphasis"/>
          <w:rFonts w:ascii="Arial" w:hAnsi="Arial" w:cs="Arial"/>
          <w:i w:val="0"/>
          <w:color w:val="auto"/>
          <w:sz w:val="24"/>
          <w:szCs w:val="24"/>
        </w:rPr>
        <w:t xml:space="preserve">In the </w:t>
      </w:r>
      <w:r w:rsidR="00326EA5" w:rsidRPr="0002158F">
        <w:rPr>
          <w:rStyle w:val="SubtleEmphasis"/>
          <w:rFonts w:ascii="Arial" w:hAnsi="Arial" w:cs="Arial"/>
          <w:i w:val="0"/>
          <w:color w:val="auto"/>
          <w:sz w:val="24"/>
          <w:szCs w:val="24"/>
        </w:rPr>
        <w:t>Cohort</w:t>
      </w:r>
      <w:r w:rsidRPr="0002158F">
        <w:rPr>
          <w:rStyle w:val="SubtleEmphasis"/>
          <w:rFonts w:ascii="Arial" w:hAnsi="Arial" w:cs="Arial"/>
          <w:i w:val="0"/>
          <w:color w:val="auto"/>
          <w:sz w:val="24"/>
          <w:szCs w:val="24"/>
        </w:rPr>
        <w:t xml:space="preserve"> 1 interviews, the most commonly mentioned barrier in this category was a superintendent with less than one year of tenure (30</w:t>
      </w:r>
      <w:r w:rsidR="004722DC" w:rsidRPr="0002158F">
        <w:rPr>
          <w:rStyle w:val="SubtleEmphasis"/>
          <w:rFonts w:ascii="Arial" w:hAnsi="Arial" w:cs="Arial"/>
          <w:i w:val="0"/>
          <w:color w:val="auto"/>
          <w:sz w:val="24"/>
          <w:szCs w:val="24"/>
        </w:rPr>
        <w:t xml:space="preserve"> percent</w:t>
      </w:r>
      <w:r w:rsidRPr="0002158F">
        <w:rPr>
          <w:rStyle w:val="SubtleEmphasis"/>
          <w:rFonts w:ascii="Arial" w:hAnsi="Arial" w:cs="Arial"/>
          <w:i w:val="0"/>
          <w:color w:val="auto"/>
          <w:sz w:val="24"/>
          <w:szCs w:val="24"/>
        </w:rPr>
        <w:t xml:space="preserve"> of all </w:t>
      </w:r>
      <w:r w:rsidR="00326EA5" w:rsidRPr="0002158F">
        <w:rPr>
          <w:rStyle w:val="SubtleEmphasis"/>
          <w:rFonts w:ascii="Arial" w:hAnsi="Arial" w:cs="Arial"/>
          <w:i w:val="0"/>
          <w:color w:val="auto"/>
          <w:sz w:val="24"/>
          <w:szCs w:val="24"/>
        </w:rPr>
        <w:t>Cohort</w:t>
      </w:r>
      <w:r w:rsidR="008A2D2D" w:rsidRPr="0002158F">
        <w:rPr>
          <w:rStyle w:val="SubtleEmphasis"/>
          <w:rFonts w:ascii="Arial" w:hAnsi="Arial" w:cs="Arial"/>
          <w:i w:val="0"/>
          <w:color w:val="auto"/>
          <w:sz w:val="24"/>
          <w:szCs w:val="24"/>
        </w:rPr>
        <w:t xml:space="preserve"> 1 districts). </w:t>
      </w:r>
      <w:r w:rsidRPr="0002158F">
        <w:rPr>
          <w:rStyle w:val="SubtleEmphasis"/>
          <w:rFonts w:ascii="Arial" w:hAnsi="Arial" w:cs="Arial"/>
          <w:i w:val="0"/>
          <w:color w:val="auto"/>
          <w:sz w:val="24"/>
          <w:szCs w:val="24"/>
        </w:rPr>
        <w:t xml:space="preserve">In </w:t>
      </w:r>
      <w:r w:rsidR="00326EA5" w:rsidRPr="0002158F">
        <w:rPr>
          <w:rStyle w:val="SubtleEmphasis"/>
          <w:rFonts w:ascii="Arial" w:hAnsi="Arial" w:cs="Arial"/>
          <w:i w:val="0"/>
          <w:color w:val="auto"/>
          <w:sz w:val="24"/>
          <w:szCs w:val="24"/>
        </w:rPr>
        <w:t>Cohort</w:t>
      </w:r>
      <w:r w:rsidRPr="0002158F">
        <w:rPr>
          <w:rStyle w:val="SubtleEmphasis"/>
          <w:rFonts w:ascii="Arial" w:hAnsi="Arial" w:cs="Arial"/>
          <w:i w:val="0"/>
          <w:color w:val="auto"/>
          <w:sz w:val="24"/>
          <w:szCs w:val="24"/>
        </w:rPr>
        <w:t xml:space="preserve"> 2 this only occurred in about 18</w:t>
      </w:r>
      <w:r w:rsidR="004722DC" w:rsidRPr="0002158F">
        <w:rPr>
          <w:rStyle w:val="SubtleEmphasis"/>
          <w:rFonts w:ascii="Arial" w:hAnsi="Arial" w:cs="Arial"/>
          <w:i w:val="0"/>
          <w:color w:val="auto"/>
          <w:sz w:val="24"/>
          <w:szCs w:val="24"/>
        </w:rPr>
        <w:t xml:space="preserve"> percent</w:t>
      </w:r>
      <w:r w:rsidR="00CA2AE0" w:rsidRPr="0002158F">
        <w:rPr>
          <w:rStyle w:val="SubtleEmphasis"/>
          <w:rFonts w:ascii="Arial" w:hAnsi="Arial" w:cs="Arial"/>
          <w:i w:val="0"/>
          <w:color w:val="auto"/>
          <w:sz w:val="24"/>
          <w:szCs w:val="24"/>
        </w:rPr>
        <w:t xml:space="preserve"> of the districts. </w:t>
      </w:r>
      <w:r w:rsidRPr="0002158F">
        <w:rPr>
          <w:rStyle w:val="SubtleEmphasis"/>
          <w:rFonts w:ascii="Arial" w:hAnsi="Arial" w:cs="Arial"/>
          <w:i w:val="0"/>
          <w:color w:val="auto"/>
          <w:sz w:val="24"/>
          <w:szCs w:val="24"/>
        </w:rPr>
        <w:t>A change in superintendent usually means significant changes at the cabinet level, as well as the sup</w:t>
      </w:r>
      <w:r w:rsidR="00CA2AE0" w:rsidRPr="0002158F">
        <w:rPr>
          <w:rStyle w:val="SubtleEmphasis"/>
          <w:rFonts w:ascii="Arial" w:hAnsi="Arial" w:cs="Arial"/>
          <w:i w:val="0"/>
          <w:color w:val="auto"/>
          <w:sz w:val="24"/>
          <w:szCs w:val="24"/>
        </w:rPr>
        <w:t xml:space="preserve">erintendent. </w:t>
      </w:r>
      <w:r w:rsidR="0071444E" w:rsidRPr="0002158F">
        <w:rPr>
          <w:rStyle w:val="SubtleEmphasis"/>
          <w:rFonts w:ascii="Arial" w:hAnsi="Arial" w:cs="Arial"/>
          <w:i w:val="0"/>
          <w:color w:val="auto"/>
          <w:sz w:val="24"/>
          <w:szCs w:val="24"/>
        </w:rPr>
        <w:t>For some districts,</w:t>
      </w:r>
      <w:r w:rsidRPr="0002158F">
        <w:rPr>
          <w:rStyle w:val="SubtleEmphasis"/>
          <w:rFonts w:ascii="Arial" w:hAnsi="Arial" w:cs="Arial"/>
          <w:i w:val="0"/>
          <w:color w:val="auto"/>
          <w:sz w:val="24"/>
          <w:szCs w:val="24"/>
        </w:rPr>
        <w:t xml:space="preserve"> this led to a complete breakdown of all the DAIT work due to a vacuum in leadersh</w:t>
      </w:r>
      <w:r w:rsidR="00CA2AE0" w:rsidRPr="0002158F">
        <w:rPr>
          <w:rStyle w:val="SubtleEmphasis"/>
          <w:rFonts w:ascii="Arial" w:hAnsi="Arial" w:cs="Arial"/>
          <w:i w:val="0"/>
          <w:color w:val="auto"/>
          <w:sz w:val="24"/>
          <w:szCs w:val="24"/>
        </w:rPr>
        <w:t xml:space="preserve">ip. </w:t>
      </w:r>
      <w:r w:rsidRPr="0002158F">
        <w:rPr>
          <w:rStyle w:val="SubtleEmphasis"/>
          <w:rFonts w:ascii="Arial" w:hAnsi="Arial" w:cs="Arial"/>
          <w:i w:val="0"/>
          <w:color w:val="auto"/>
          <w:sz w:val="24"/>
          <w:szCs w:val="24"/>
        </w:rPr>
        <w:t>In others, it simply slowed things down during the transition and re-education of the n</w:t>
      </w:r>
      <w:r w:rsidR="00CA2AE0" w:rsidRPr="0002158F">
        <w:rPr>
          <w:rStyle w:val="SubtleEmphasis"/>
          <w:rFonts w:ascii="Arial" w:hAnsi="Arial" w:cs="Arial"/>
          <w:i w:val="0"/>
          <w:color w:val="auto"/>
          <w:sz w:val="24"/>
          <w:szCs w:val="24"/>
        </w:rPr>
        <w:t xml:space="preserve">ew superintendent and cabinet. </w:t>
      </w:r>
      <w:r w:rsidR="0071444E" w:rsidRPr="0002158F">
        <w:rPr>
          <w:rStyle w:val="SubtleEmphasis"/>
          <w:rFonts w:ascii="Arial" w:hAnsi="Arial" w:cs="Arial"/>
          <w:i w:val="0"/>
          <w:color w:val="auto"/>
          <w:sz w:val="24"/>
          <w:szCs w:val="24"/>
        </w:rPr>
        <w:t>In others, the change in leadership could facilitate DAIT’s work.</w:t>
      </w:r>
    </w:p>
    <w:p w:rsidR="00085185" w:rsidRPr="0002158F" w:rsidRDefault="00085185" w:rsidP="009C11AF">
      <w:pPr>
        <w:rPr>
          <w:rStyle w:val="SubtleEmphasis"/>
          <w:rFonts w:ascii="Arial" w:hAnsi="Arial" w:cs="Arial"/>
          <w:i w:val="0"/>
          <w:color w:val="auto"/>
          <w:sz w:val="24"/>
          <w:szCs w:val="24"/>
        </w:rPr>
      </w:pPr>
      <w:r w:rsidRPr="0002158F">
        <w:rPr>
          <w:rStyle w:val="SubtleEmphasis"/>
          <w:rFonts w:ascii="Arial" w:hAnsi="Arial" w:cs="Arial"/>
          <w:i w:val="0"/>
          <w:color w:val="auto"/>
          <w:sz w:val="24"/>
          <w:szCs w:val="24"/>
          <w:u w:val="single"/>
        </w:rPr>
        <w:t>Teacher union/contract issues.</w:t>
      </w:r>
      <w:r w:rsidR="00CA2AE0" w:rsidRPr="0002158F">
        <w:rPr>
          <w:rStyle w:val="SubtleEmphasis"/>
          <w:rFonts w:ascii="Arial" w:hAnsi="Arial" w:cs="Arial"/>
          <w:i w:val="0"/>
          <w:color w:val="auto"/>
          <w:sz w:val="24"/>
          <w:szCs w:val="24"/>
        </w:rPr>
        <w:t xml:space="preserve"> </w:t>
      </w:r>
      <w:r w:rsidR="00950B88" w:rsidRPr="0002158F">
        <w:rPr>
          <w:rStyle w:val="SubtleEmphasis"/>
          <w:rFonts w:ascii="Arial" w:hAnsi="Arial" w:cs="Arial"/>
          <w:i w:val="0"/>
          <w:color w:val="auto"/>
          <w:sz w:val="24"/>
          <w:szCs w:val="24"/>
        </w:rPr>
        <w:t xml:space="preserve">Although the analyses shown in </w:t>
      </w:r>
      <w:r w:rsidR="00CD2448" w:rsidRPr="0002158F">
        <w:rPr>
          <w:rStyle w:val="SubtleEmphasis"/>
          <w:rFonts w:ascii="Arial" w:hAnsi="Arial" w:cs="Arial"/>
          <w:b/>
          <w:i w:val="0"/>
          <w:color w:val="auto"/>
          <w:sz w:val="24"/>
          <w:szCs w:val="24"/>
        </w:rPr>
        <w:fldChar w:fldCharType="begin"/>
      </w:r>
      <w:r w:rsidR="00650F5A" w:rsidRPr="0002158F">
        <w:rPr>
          <w:rStyle w:val="SubtleEmphasis"/>
          <w:rFonts w:ascii="Arial" w:hAnsi="Arial" w:cs="Arial"/>
          <w:b/>
          <w:i w:val="0"/>
          <w:color w:val="auto"/>
          <w:sz w:val="24"/>
          <w:szCs w:val="24"/>
        </w:rPr>
        <w:instrText xml:space="preserve"> REF _Ref198173543 \h </w:instrText>
      </w:r>
      <w:r w:rsidR="006D2228" w:rsidRPr="0002158F">
        <w:rPr>
          <w:rStyle w:val="SubtleEmphasis"/>
          <w:rFonts w:ascii="Arial" w:hAnsi="Arial" w:cs="Arial"/>
          <w:b/>
          <w:i w:val="0"/>
          <w:color w:val="auto"/>
          <w:sz w:val="24"/>
          <w:szCs w:val="24"/>
        </w:rPr>
        <w:instrText xml:space="preserve"> \* MERGEFORMAT </w:instrText>
      </w:r>
      <w:r w:rsidR="00CD2448" w:rsidRPr="0002158F">
        <w:rPr>
          <w:rStyle w:val="SubtleEmphasis"/>
          <w:rFonts w:ascii="Arial" w:hAnsi="Arial" w:cs="Arial"/>
          <w:b/>
          <w:i w:val="0"/>
          <w:color w:val="auto"/>
          <w:sz w:val="24"/>
          <w:szCs w:val="24"/>
        </w:rPr>
      </w:r>
      <w:r w:rsidR="00CD2448" w:rsidRPr="0002158F">
        <w:rPr>
          <w:rStyle w:val="SubtleEmphasis"/>
          <w:rFonts w:ascii="Arial" w:hAnsi="Arial" w:cs="Arial"/>
          <w:b/>
          <w:i w:val="0"/>
          <w:color w:val="auto"/>
          <w:sz w:val="24"/>
          <w:szCs w:val="24"/>
        </w:rPr>
        <w:fldChar w:fldCharType="separate"/>
      </w:r>
      <w:r w:rsidR="009E2D5B" w:rsidRPr="0002158F">
        <w:rPr>
          <w:rStyle w:val="SubtleEmphasis"/>
          <w:rFonts w:ascii="Arial" w:hAnsi="Arial" w:cs="Arial"/>
          <w:b/>
          <w:i w:val="0"/>
          <w:color w:val="auto"/>
          <w:sz w:val="24"/>
          <w:szCs w:val="24"/>
        </w:rPr>
        <w:t xml:space="preserve">Table </w:t>
      </w:r>
      <w:r w:rsidR="009E2D5B">
        <w:rPr>
          <w:rFonts w:ascii="Arial" w:hAnsi="Arial" w:cs="Arial"/>
          <w:b/>
          <w:noProof/>
          <w:sz w:val="24"/>
          <w:szCs w:val="24"/>
        </w:rPr>
        <w:t>27</w:t>
      </w:r>
      <w:r w:rsidR="00CD2448" w:rsidRPr="0002158F">
        <w:rPr>
          <w:rStyle w:val="SubtleEmphasis"/>
          <w:rFonts w:ascii="Arial" w:hAnsi="Arial" w:cs="Arial"/>
          <w:b/>
          <w:i w:val="0"/>
          <w:color w:val="auto"/>
          <w:sz w:val="24"/>
          <w:szCs w:val="24"/>
        </w:rPr>
        <w:fldChar w:fldCharType="end"/>
      </w:r>
      <w:r w:rsidR="00950B88" w:rsidRPr="0002158F">
        <w:rPr>
          <w:rStyle w:val="SubtleEmphasis"/>
          <w:rFonts w:ascii="Arial" w:hAnsi="Arial" w:cs="Arial"/>
          <w:i w:val="0"/>
          <w:color w:val="auto"/>
          <w:sz w:val="24"/>
          <w:szCs w:val="24"/>
        </w:rPr>
        <w:t xml:space="preserve">, above, indicate that DAITs with stronger union contracts do not see particularly larger or smaller gains in student achievement, district leaders and DAIT providers indicated that the teachers' union and their contracts often presented a barrier to the implementation of DAIT reforms. </w:t>
      </w:r>
      <w:r w:rsidRPr="0002158F">
        <w:rPr>
          <w:rStyle w:val="SubtleEmphasis"/>
          <w:rFonts w:ascii="Arial" w:hAnsi="Arial" w:cs="Arial"/>
          <w:i w:val="0"/>
          <w:color w:val="auto"/>
          <w:sz w:val="24"/>
          <w:szCs w:val="24"/>
        </w:rPr>
        <w:t xml:space="preserve">On-going issues related to teacher unions varied from generally contentious relationships between the district and union to more specific issues around particular DAIT </w:t>
      </w:r>
      <w:r w:rsidR="00BB1800" w:rsidRPr="0002158F">
        <w:rPr>
          <w:rStyle w:val="SubtleEmphasis"/>
          <w:rFonts w:ascii="Arial" w:hAnsi="Arial" w:cs="Arial"/>
          <w:i w:val="0"/>
          <w:color w:val="auto"/>
          <w:sz w:val="24"/>
          <w:szCs w:val="24"/>
        </w:rPr>
        <w:t xml:space="preserve">recommendations or activities. </w:t>
      </w:r>
      <w:r w:rsidRPr="0002158F">
        <w:rPr>
          <w:rStyle w:val="SubtleEmphasis"/>
          <w:rFonts w:ascii="Arial" w:hAnsi="Arial" w:cs="Arial"/>
          <w:i w:val="0"/>
          <w:color w:val="auto"/>
          <w:sz w:val="24"/>
          <w:szCs w:val="24"/>
        </w:rPr>
        <w:t>For example:</w:t>
      </w:r>
    </w:p>
    <w:p w:rsidR="00085185" w:rsidRPr="0002158F" w:rsidRDefault="00085185" w:rsidP="009C11AF">
      <w:pPr>
        <w:pStyle w:val="ColorfulList-Accent11"/>
        <w:numPr>
          <w:ilvl w:val="0"/>
          <w:numId w:val="8"/>
        </w:numPr>
        <w:spacing w:after="0"/>
        <w:rPr>
          <w:rFonts w:ascii="Arial" w:eastAsia="Times New Roman" w:hAnsi="Arial" w:cs="Arial"/>
          <w:i/>
          <w:color w:val="000000"/>
        </w:rPr>
      </w:pPr>
      <w:r w:rsidRPr="0002158F">
        <w:rPr>
          <w:rFonts w:ascii="Arial" w:eastAsia="Times New Roman" w:hAnsi="Arial" w:cs="Arial"/>
          <w:i/>
          <w:color w:val="000000"/>
        </w:rPr>
        <w:t xml:space="preserve">There can't be effective change until state changes strength of </w:t>
      </w:r>
      <w:r w:rsidR="000B7097" w:rsidRPr="0002158F">
        <w:rPr>
          <w:rFonts w:ascii="Arial" w:eastAsia="Times New Roman" w:hAnsi="Arial" w:cs="Arial"/>
          <w:i/>
          <w:color w:val="000000"/>
        </w:rPr>
        <w:t>u</w:t>
      </w:r>
      <w:r w:rsidRPr="0002158F">
        <w:rPr>
          <w:rFonts w:ascii="Arial" w:eastAsia="Times New Roman" w:hAnsi="Arial" w:cs="Arial"/>
          <w:i/>
          <w:color w:val="000000"/>
        </w:rPr>
        <w:t>nions</w:t>
      </w:r>
      <w:r w:rsidR="00BF61BE" w:rsidRPr="0002158F">
        <w:rPr>
          <w:rFonts w:ascii="Arial" w:eastAsia="Times New Roman" w:hAnsi="Arial" w:cs="Arial"/>
          <w:i/>
          <w:color w:val="000000"/>
        </w:rPr>
        <w:t>.</w:t>
      </w:r>
      <w:r w:rsidRPr="0002158F">
        <w:rPr>
          <w:rFonts w:ascii="Arial" w:eastAsia="Times New Roman" w:hAnsi="Arial" w:cs="Arial"/>
          <w:i/>
          <w:color w:val="000000"/>
        </w:rPr>
        <w:t xml:space="preserve"> </w:t>
      </w:r>
      <w:r w:rsidR="005936ED" w:rsidRPr="0002158F">
        <w:rPr>
          <w:rFonts w:ascii="Arial" w:eastAsia="Times New Roman" w:hAnsi="Arial" w:cs="Arial"/>
          <w:i/>
          <w:color w:val="000000"/>
        </w:rPr>
        <w:t>(</w:t>
      </w:r>
      <w:r w:rsidR="00A5378E" w:rsidRPr="0002158F">
        <w:rPr>
          <w:rFonts w:ascii="Arial" w:eastAsia="Times New Roman" w:hAnsi="Arial" w:cs="Arial"/>
          <w:i/>
          <w:color w:val="000000"/>
        </w:rPr>
        <w:t>D</w:t>
      </w:r>
      <w:r w:rsidRPr="0002158F">
        <w:rPr>
          <w:rFonts w:ascii="Arial" w:eastAsia="Times New Roman" w:hAnsi="Arial" w:cs="Arial"/>
          <w:i/>
          <w:color w:val="000000"/>
        </w:rPr>
        <w:t>istrict</w:t>
      </w:r>
      <w:r w:rsidR="005936ED" w:rsidRPr="0002158F">
        <w:rPr>
          <w:rFonts w:ascii="Arial" w:eastAsia="Times New Roman" w:hAnsi="Arial" w:cs="Arial"/>
          <w:i/>
          <w:color w:val="000000"/>
        </w:rPr>
        <w:t>)</w:t>
      </w:r>
    </w:p>
    <w:p w:rsidR="00BF61BE" w:rsidRPr="0002158F" w:rsidRDefault="00BF61BE" w:rsidP="009C11AF">
      <w:pPr>
        <w:pStyle w:val="ColorfulList-Accent11"/>
        <w:spacing w:after="0"/>
        <w:rPr>
          <w:rFonts w:ascii="Arial" w:eastAsia="Times New Roman" w:hAnsi="Arial" w:cs="Arial"/>
          <w:i/>
          <w:color w:val="000000"/>
        </w:rPr>
      </w:pPr>
    </w:p>
    <w:p w:rsidR="00085185" w:rsidRPr="0002158F" w:rsidRDefault="00085185" w:rsidP="009C11AF">
      <w:pPr>
        <w:pStyle w:val="ColorfulList-Accent11"/>
        <w:numPr>
          <w:ilvl w:val="0"/>
          <w:numId w:val="8"/>
        </w:numPr>
        <w:rPr>
          <w:rStyle w:val="SubtleEmphasis"/>
          <w:rFonts w:ascii="Arial" w:hAnsi="Arial" w:cs="Arial"/>
          <w:color w:val="auto"/>
        </w:rPr>
      </w:pPr>
      <w:r w:rsidRPr="0002158F">
        <w:rPr>
          <w:rStyle w:val="SubtleEmphasis"/>
          <w:rFonts w:ascii="Arial" w:hAnsi="Arial" w:cs="Arial"/>
          <w:color w:val="auto"/>
        </w:rPr>
        <w:t xml:space="preserve">The superintendent is unwilling to confront the </w:t>
      </w:r>
      <w:r w:rsidR="000B7097" w:rsidRPr="0002158F">
        <w:rPr>
          <w:rStyle w:val="SubtleEmphasis"/>
          <w:rFonts w:ascii="Arial" w:hAnsi="Arial" w:cs="Arial"/>
          <w:color w:val="auto"/>
        </w:rPr>
        <w:t>u</w:t>
      </w:r>
      <w:r w:rsidRPr="0002158F">
        <w:rPr>
          <w:rStyle w:val="SubtleEmphasis"/>
          <w:rFonts w:ascii="Arial" w:hAnsi="Arial" w:cs="Arial"/>
          <w:color w:val="auto"/>
        </w:rPr>
        <w:t xml:space="preserve">nion and provide strong leadership/push for changes the </w:t>
      </w:r>
      <w:r w:rsidR="00950B88" w:rsidRPr="0002158F">
        <w:rPr>
          <w:rStyle w:val="SubtleEmphasis"/>
          <w:rFonts w:ascii="Arial" w:hAnsi="Arial" w:cs="Arial"/>
          <w:color w:val="auto"/>
        </w:rPr>
        <w:t xml:space="preserve">union </w:t>
      </w:r>
      <w:r w:rsidRPr="0002158F">
        <w:rPr>
          <w:rStyle w:val="SubtleEmphasis"/>
          <w:rFonts w:ascii="Arial" w:hAnsi="Arial" w:cs="Arial"/>
          <w:color w:val="auto"/>
        </w:rPr>
        <w:t>resists</w:t>
      </w:r>
      <w:r w:rsidR="00BF61BE" w:rsidRPr="0002158F">
        <w:rPr>
          <w:rStyle w:val="SubtleEmphasis"/>
          <w:rFonts w:ascii="Arial" w:hAnsi="Arial" w:cs="Arial"/>
          <w:color w:val="auto"/>
        </w:rPr>
        <w:t>.</w:t>
      </w:r>
      <w:r w:rsidR="005936ED" w:rsidRPr="0002158F">
        <w:rPr>
          <w:rStyle w:val="SubtleEmphasis"/>
          <w:rFonts w:ascii="Arial" w:hAnsi="Arial" w:cs="Arial"/>
          <w:color w:val="auto"/>
        </w:rPr>
        <w:t xml:space="preserve"> (</w:t>
      </w:r>
      <w:r w:rsidR="00A5378E" w:rsidRPr="0002158F">
        <w:rPr>
          <w:rStyle w:val="SubtleEmphasis"/>
          <w:rFonts w:ascii="Arial" w:hAnsi="Arial" w:cs="Arial"/>
          <w:color w:val="auto"/>
        </w:rPr>
        <w:t>P</w:t>
      </w:r>
      <w:r w:rsidR="005936ED" w:rsidRPr="0002158F">
        <w:rPr>
          <w:rStyle w:val="SubtleEmphasis"/>
          <w:rFonts w:ascii="Arial" w:hAnsi="Arial" w:cs="Arial"/>
          <w:color w:val="auto"/>
        </w:rPr>
        <w:t>rovider)</w:t>
      </w:r>
    </w:p>
    <w:p w:rsidR="00BF61BE" w:rsidRPr="0002158F" w:rsidRDefault="00BF61BE" w:rsidP="009C11AF">
      <w:pPr>
        <w:pStyle w:val="ColorfulList-Accent11"/>
        <w:rPr>
          <w:rStyle w:val="SubtleEmphasis"/>
          <w:rFonts w:ascii="Arial" w:hAnsi="Arial" w:cs="Arial"/>
          <w:color w:val="auto"/>
        </w:rPr>
      </w:pPr>
    </w:p>
    <w:p w:rsidR="00085185" w:rsidRPr="0002158F" w:rsidRDefault="00950B88" w:rsidP="009C11AF">
      <w:pPr>
        <w:pStyle w:val="ColorfulList-Accent11"/>
        <w:numPr>
          <w:ilvl w:val="0"/>
          <w:numId w:val="8"/>
        </w:numPr>
        <w:rPr>
          <w:rStyle w:val="SubtleEmphasis"/>
          <w:rFonts w:ascii="Arial" w:hAnsi="Arial" w:cs="Arial"/>
          <w:color w:val="auto"/>
        </w:rPr>
      </w:pPr>
      <w:r w:rsidRPr="0002158F">
        <w:rPr>
          <w:rStyle w:val="SubtleEmphasis"/>
          <w:rFonts w:ascii="Arial" w:hAnsi="Arial" w:cs="Arial"/>
          <w:color w:val="auto"/>
        </w:rPr>
        <w:t xml:space="preserve">The teacher </w:t>
      </w:r>
      <w:r w:rsidR="00085185" w:rsidRPr="0002158F">
        <w:rPr>
          <w:rStyle w:val="SubtleEmphasis"/>
          <w:rFonts w:ascii="Arial" w:hAnsi="Arial" w:cs="Arial"/>
          <w:color w:val="auto"/>
        </w:rPr>
        <w:t xml:space="preserve">union is resistant and </w:t>
      </w:r>
      <w:r w:rsidRPr="0002158F">
        <w:rPr>
          <w:rStyle w:val="SubtleEmphasis"/>
          <w:rFonts w:ascii="Arial" w:hAnsi="Arial" w:cs="Arial"/>
          <w:color w:val="auto"/>
        </w:rPr>
        <w:t xml:space="preserve">has </w:t>
      </w:r>
      <w:r w:rsidR="00085185" w:rsidRPr="0002158F">
        <w:rPr>
          <w:rStyle w:val="SubtleEmphasis"/>
          <w:rFonts w:ascii="Arial" w:hAnsi="Arial" w:cs="Arial"/>
          <w:color w:val="auto"/>
        </w:rPr>
        <w:t xml:space="preserve">filed grievances and </w:t>
      </w:r>
      <w:r w:rsidRPr="0002158F">
        <w:rPr>
          <w:rStyle w:val="SubtleEmphasis"/>
          <w:rFonts w:ascii="Arial" w:hAnsi="Arial" w:cs="Arial"/>
          <w:color w:val="auto"/>
        </w:rPr>
        <w:t xml:space="preserve">has </w:t>
      </w:r>
      <w:r w:rsidR="00085185" w:rsidRPr="0002158F">
        <w:rPr>
          <w:rStyle w:val="SubtleEmphasis"/>
          <w:rFonts w:ascii="Arial" w:hAnsi="Arial" w:cs="Arial"/>
          <w:color w:val="auto"/>
        </w:rPr>
        <w:t xml:space="preserve">no-confidence votes; </w:t>
      </w:r>
      <w:r w:rsidRPr="0002158F">
        <w:rPr>
          <w:rStyle w:val="SubtleEmphasis"/>
          <w:rFonts w:ascii="Arial" w:hAnsi="Arial" w:cs="Arial"/>
          <w:color w:val="auto"/>
        </w:rPr>
        <w:t xml:space="preserve">[the union] </w:t>
      </w:r>
      <w:r w:rsidR="00085185" w:rsidRPr="0002158F">
        <w:rPr>
          <w:rStyle w:val="SubtleEmphasis"/>
          <w:rFonts w:ascii="Arial" w:hAnsi="Arial" w:cs="Arial"/>
          <w:color w:val="auto"/>
        </w:rPr>
        <w:t>speak</w:t>
      </w:r>
      <w:r w:rsidRPr="0002158F">
        <w:rPr>
          <w:rStyle w:val="SubtleEmphasis"/>
          <w:rFonts w:ascii="Arial" w:hAnsi="Arial" w:cs="Arial"/>
          <w:color w:val="auto"/>
        </w:rPr>
        <w:t>s</w:t>
      </w:r>
      <w:r w:rsidR="00085185" w:rsidRPr="0002158F">
        <w:rPr>
          <w:rStyle w:val="SubtleEmphasis"/>
          <w:rFonts w:ascii="Arial" w:hAnsi="Arial" w:cs="Arial"/>
          <w:color w:val="auto"/>
        </w:rPr>
        <w:t xml:space="preserve"> out at board meetings, call</w:t>
      </w:r>
      <w:r w:rsidRPr="0002158F">
        <w:rPr>
          <w:rStyle w:val="SubtleEmphasis"/>
          <w:rFonts w:ascii="Arial" w:hAnsi="Arial" w:cs="Arial"/>
          <w:color w:val="auto"/>
        </w:rPr>
        <w:t>s</w:t>
      </w:r>
      <w:r w:rsidR="00085185" w:rsidRPr="0002158F">
        <w:rPr>
          <w:rStyle w:val="SubtleEmphasis"/>
          <w:rFonts w:ascii="Arial" w:hAnsi="Arial" w:cs="Arial"/>
          <w:color w:val="auto"/>
        </w:rPr>
        <w:t xml:space="preserve"> the newspaper – it’s uncomfortable</w:t>
      </w:r>
      <w:r w:rsidR="00BF61BE" w:rsidRPr="0002158F">
        <w:rPr>
          <w:rStyle w:val="SubtleEmphasis"/>
          <w:rFonts w:ascii="Arial" w:hAnsi="Arial" w:cs="Arial"/>
          <w:color w:val="auto"/>
        </w:rPr>
        <w:t>.</w:t>
      </w:r>
      <w:r w:rsidR="005936ED" w:rsidRPr="0002158F">
        <w:rPr>
          <w:rStyle w:val="SubtleEmphasis"/>
          <w:rFonts w:ascii="Arial" w:hAnsi="Arial" w:cs="Arial"/>
          <w:color w:val="auto"/>
        </w:rPr>
        <w:t xml:space="preserve"> (</w:t>
      </w:r>
      <w:r w:rsidR="00A5378E" w:rsidRPr="0002158F">
        <w:rPr>
          <w:rStyle w:val="SubtleEmphasis"/>
          <w:rFonts w:ascii="Arial" w:hAnsi="Arial" w:cs="Arial"/>
          <w:color w:val="auto"/>
        </w:rPr>
        <w:t>P</w:t>
      </w:r>
      <w:r w:rsidR="005936ED" w:rsidRPr="0002158F">
        <w:rPr>
          <w:rStyle w:val="SubtleEmphasis"/>
          <w:rFonts w:ascii="Arial" w:hAnsi="Arial" w:cs="Arial"/>
          <w:color w:val="auto"/>
        </w:rPr>
        <w:t>rovider)</w:t>
      </w:r>
    </w:p>
    <w:p w:rsidR="00BF61BE" w:rsidRPr="0002158F" w:rsidRDefault="00BF61BE" w:rsidP="009C11AF">
      <w:pPr>
        <w:pStyle w:val="ColorfulList-Accent11"/>
        <w:rPr>
          <w:rStyle w:val="SubtleEmphasis"/>
          <w:rFonts w:ascii="Arial" w:hAnsi="Arial" w:cs="Arial"/>
          <w:color w:val="auto"/>
        </w:rPr>
      </w:pPr>
    </w:p>
    <w:p w:rsidR="00085185" w:rsidRPr="0002158F" w:rsidRDefault="00950B88" w:rsidP="009C11AF">
      <w:pPr>
        <w:pStyle w:val="ColorfulList-Accent11"/>
        <w:numPr>
          <w:ilvl w:val="0"/>
          <w:numId w:val="8"/>
        </w:numPr>
        <w:rPr>
          <w:rStyle w:val="SubtleEmphasis"/>
          <w:rFonts w:ascii="Arial" w:hAnsi="Arial" w:cs="Arial"/>
          <w:i w:val="0"/>
          <w:color w:val="auto"/>
        </w:rPr>
      </w:pPr>
      <w:r w:rsidRPr="0002158F">
        <w:rPr>
          <w:rStyle w:val="SubtleEmphasis"/>
          <w:rFonts w:ascii="Arial" w:hAnsi="Arial" w:cs="Arial"/>
          <w:color w:val="auto"/>
        </w:rPr>
        <w:t>The b</w:t>
      </w:r>
      <w:r w:rsidR="00085185" w:rsidRPr="0002158F">
        <w:rPr>
          <w:rStyle w:val="SubtleEmphasis"/>
          <w:rFonts w:ascii="Arial" w:hAnsi="Arial" w:cs="Arial"/>
          <w:color w:val="auto"/>
        </w:rPr>
        <w:t>iggest block was for collaboration time – their collaboration time cannot be directed by principals – principals can’t tell them how to use their day</w:t>
      </w:r>
      <w:r w:rsidR="00BF61BE" w:rsidRPr="0002158F">
        <w:rPr>
          <w:rStyle w:val="SubtleEmphasis"/>
          <w:rFonts w:ascii="Arial" w:hAnsi="Arial" w:cs="Arial"/>
          <w:color w:val="auto"/>
        </w:rPr>
        <w:t>.</w:t>
      </w:r>
      <w:r w:rsidR="00085185" w:rsidRPr="0002158F">
        <w:rPr>
          <w:rStyle w:val="SubtleEmphasis"/>
          <w:rFonts w:ascii="Arial" w:hAnsi="Arial" w:cs="Arial"/>
          <w:color w:val="auto"/>
        </w:rPr>
        <w:t xml:space="preserve"> </w:t>
      </w:r>
      <w:r w:rsidR="005936ED" w:rsidRPr="0002158F">
        <w:rPr>
          <w:rStyle w:val="SubtleEmphasis"/>
          <w:rFonts w:ascii="Arial" w:hAnsi="Arial" w:cs="Arial"/>
          <w:color w:val="auto"/>
        </w:rPr>
        <w:t>(</w:t>
      </w:r>
      <w:r w:rsidR="00A5378E" w:rsidRPr="0002158F">
        <w:rPr>
          <w:rStyle w:val="SubtleEmphasis"/>
          <w:rFonts w:ascii="Arial" w:hAnsi="Arial" w:cs="Arial"/>
          <w:color w:val="auto"/>
        </w:rPr>
        <w:t>P</w:t>
      </w:r>
      <w:r w:rsidR="005936ED" w:rsidRPr="0002158F">
        <w:rPr>
          <w:rStyle w:val="SubtleEmphasis"/>
          <w:rFonts w:ascii="Arial" w:hAnsi="Arial" w:cs="Arial"/>
          <w:color w:val="auto"/>
        </w:rPr>
        <w:t>rovider)</w:t>
      </w:r>
    </w:p>
    <w:p w:rsidR="00BF61BE" w:rsidRPr="0002158F" w:rsidRDefault="00BF61BE" w:rsidP="009C11AF">
      <w:pPr>
        <w:pStyle w:val="ColorfulList-Accent11"/>
        <w:rPr>
          <w:rStyle w:val="SubtleEmphasis"/>
          <w:rFonts w:ascii="Arial" w:hAnsi="Arial" w:cs="Arial"/>
          <w:i w:val="0"/>
          <w:color w:val="auto"/>
        </w:rPr>
      </w:pPr>
    </w:p>
    <w:p w:rsidR="00085185" w:rsidRPr="0002158F" w:rsidRDefault="00085185" w:rsidP="009C11AF">
      <w:pPr>
        <w:pStyle w:val="ColorfulList-Accent11"/>
        <w:numPr>
          <w:ilvl w:val="0"/>
          <w:numId w:val="8"/>
        </w:numPr>
        <w:rPr>
          <w:rFonts w:ascii="Arial" w:hAnsi="Arial" w:cs="Arial"/>
          <w:i/>
          <w:iCs/>
        </w:rPr>
      </w:pPr>
      <w:r w:rsidRPr="0002158F">
        <w:rPr>
          <w:rStyle w:val="SubtleEmphasis"/>
          <w:rFonts w:ascii="Arial" w:hAnsi="Arial" w:cs="Arial"/>
          <w:color w:val="auto"/>
        </w:rPr>
        <w:lastRenderedPageBreak/>
        <w:t>The union president came into a training on instructional strategies that was voluntary for teachers and said "Cease and desist, you don't have to do this" right in the middle of the meeting.</w:t>
      </w:r>
      <w:r w:rsidRPr="0002158F">
        <w:rPr>
          <w:rFonts w:ascii="Arial" w:hAnsi="Arial" w:cs="Arial"/>
        </w:rPr>
        <w:t xml:space="preserve"> </w:t>
      </w:r>
      <w:r w:rsidR="005936ED" w:rsidRPr="0002158F">
        <w:rPr>
          <w:rFonts w:ascii="Arial" w:hAnsi="Arial" w:cs="Arial"/>
          <w:i/>
        </w:rPr>
        <w:t>(Provider)</w:t>
      </w:r>
    </w:p>
    <w:p w:rsidR="00BF61BE" w:rsidRPr="0002158F" w:rsidRDefault="00BF61BE" w:rsidP="009C11AF">
      <w:pPr>
        <w:pStyle w:val="ColorfulList-Accent11"/>
        <w:rPr>
          <w:rFonts w:ascii="Arial" w:hAnsi="Arial" w:cs="Arial"/>
          <w:i/>
          <w:iCs/>
        </w:rPr>
      </w:pPr>
    </w:p>
    <w:p w:rsidR="00085185" w:rsidRPr="0002158F" w:rsidRDefault="00085185" w:rsidP="009C11AF">
      <w:pPr>
        <w:pStyle w:val="ColorfulList-Accent11"/>
        <w:numPr>
          <w:ilvl w:val="0"/>
          <w:numId w:val="8"/>
        </w:numPr>
        <w:rPr>
          <w:rStyle w:val="SubtleEmphasis"/>
          <w:rFonts w:ascii="Arial" w:hAnsi="Arial" w:cs="Arial"/>
          <w:color w:val="auto"/>
        </w:rPr>
      </w:pPr>
      <w:r w:rsidRPr="0002158F">
        <w:rPr>
          <w:rStyle w:val="SubtleEmphasis"/>
          <w:rFonts w:ascii="Arial" w:hAnsi="Arial" w:cs="Arial"/>
          <w:color w:val="auto"/>
        </w:rPr>
        <w:t>The union did not want change, and they wanted control. They had an extremely strong union that fought tooth and nail with anything the district was trying to do that was changed oriented…</w:t>
      </w:r>
      <w:r w:rsidR="005936ED" w:rsidRPr="0002158F">
        <w:rPr>
          <w:rStyle w:val="SubtleEmphasis"/>
          <w:rFonts w:ascii="Arial" w:hAnsi="Arial" w:cs="Arial"/>
          <w:color w:val="auto"/>
        </w:rPr>
        <w:t xml:space="preserve"> (Provider)</w:t>
      </w:r>
    </w:p>
    <w:p w:rsidR="00085185" w:rsidRPr="0002158F" w:rsidRDefault="00085185" w:rsidP="009C11AF">
      <w:pPr>
        <w:ind w:left="720"/>
        <w:rPr>
          <w:rStyle w:val="SubtleEmphasis"/>
          <w:rFonts w:ascii="Arial" w:hAnsi="Arial" w:cs="Arial"/>
          <w:i w:val="0"/>
          <w:color w:val="auto"/>
          <w:sz w:val="24"/>
          <w:szCs w:val="24"/>
        </w:rPr>
      </w:pPr>
      <w:r w:rsidRPr="0002158F">
        <w:rPr>
          <w:rStyle w:val="SubtleEmphasis"/>
          <w:rFonts w:ascii="Arial" w:hAnsi="Arial" w:cs="Arial"/>
          <w:i w:val="0"/>
          <w:color w:val="auto"/>
          <w:sz w:val="24"/>
          <w:szCs w:val="24"/>
        </w:rPr>
        <w:t>In about 30</w:t>
      </w:r>
      <w:r w:rsidR="004722DC" w:rsidRPr="0002158F">
        <w:rPr>
          <w:rStyle w:val="SubtleEmphasis"/>
          <w:rFonts w:ascii="Arial" w:hAnsi="Arial" w:cs="Arial"/>
          <w:i w:val="0"/>
          <w:color w:val="auto"/>
          <w:sz w:val="24"/>
          <w:szCs w:val="24"/>
        </w:rPr>
        <w:t xml:space="preserve"> percent</w:t>
      </w:r>
      <w:r w:rsidRPr="0002158F">
        <w:rPr>
          <w:rStyle w:val="SubtleEmphasis"/>
          <w:rFonts w:ascii="Arial" w:hAnsi="Arial" w:cs="Arial"/>
          <w:i w:val="0"/>
          <w:color w:val="auto"/>
          <w:sz w:val="24"/>
          <w:szCs w:val="24"/>
        </w:rPr>
        <w:t xml:space="preserve"> of the </w:t>
      </w:r>
      <w:r w:rsidR="00326EA5" w:rsidRPr="0002158F">
        <w:rPr>
          <w:rStyle w:val="SubtleEmphasis"/>
          <w:rFonts w:ascii="Arial" w:hAnsi="Arial" w:cs="Arial"/>
          <w:i w:val="0"/>
          <w:color w:val="auto"/>
          <w:sz w:val="24"/>
          <w:szCs w:val="24"/>
        </w:rPr>
        <w:t>Cohort</w:t>
      </w:r>
      <w:r w:rsidRPr="0002158F">
        <w:rPr>
          <w:rStyle w:val="SubtleEmphasis"/>
          <w:rFonts w:ascii="Arial" w:hAnsi="Arial" w:cs="Arial"/>
          <w:i w:val="0"/>
          <w:color w:val="auto"/>
          <w:sz w:val="24"/>
          <w:szCs w:val="24"/>
        </w:rPr>
        <w:t xml:space="preserve"> 1 districts both the provider and the district respondent mentioned specific issues that were related to teacher union contract revisions or negotiations. In </w:t>
      </w:r>
      <w:r w:rsidR="00326EA5" w:rsidRPr="0002158F">
        <w:rPr>
          <w:rStyle w:val="SubtleEmphasis"/>
          <w:rFonts w:ascii="Arial" w:hAnsi="Arial" w:cs="Arial"/>
          <w:i w:val="0"/>
          <w:color w:val="auto"/>
          <w:sz w:val="24"/>
          <w:szCs w:val="24"/>
        </w:rPr>
        <w:t>Cohort</w:t>
      </w:r>
      <w:r w:rsidRPr="0002158F">
        <w:rPr>
          <w:rStyle w:val="SubtleEmphasis"/>
          <w:rFonts w:ascii="Arial" w:hAnsi="Arial" w:cs="Arial"/>
          <w:i w:val="0"/>
          <w:color w:val="auto"/>
          <w:sz w:val="24"/>
          <w:szCs w:val="24"/>
        </w:rPr>
        <w:t xml:space="preserve"> 2, this was reduced to 18.5</w:t>
      </w:r>
      <w:r w:rsidR="004722DC" w:rsidRPr="0002158F">
        <w:rPr>
          <w:rStyle w:val="SubtleEmphasis"/>
          <w:rFonts w:ascii="Arial" w:hAnsi="Arial" w:cs="Arial"/>
          <w:i w:val="0"/>
          <w:color w:val="auto"/>
          <w:sz w:val="24"/>
          <w:szCs w:val="24"/>
        </w:rPr>
        <w:t xml:space="preserve"> percent</w:t>
      </w:r>
      <w:r w:rsidRPr="0002158F">
        <w:rPr>
          <w:rStyle w:val="SubtleEmphasis"/>
          <w:rFonts w:ascii="Arial" w:hAnsi="Arial" w:cs="Arial"/>
          <w:i w:val="0"/>
          <w:color w:val="auto"/>
          <w:sz w:val="24"/>
          <w:szCs w:val="24"/>
        </w:rPr>
        <w:t>, although in 59</w:t>
      </w:r>
      <w:r w:rsidR="004722DC" w:rsidRPr="0002158F">
        <w:rPr>
          <w:rStyle w:val="SubtleEmphasis"/>
          <w:rFonts w:ascii="Arial" w:hAnsi="Arial" w:cs="Arial"/>
          <w:i w:val="0"/>
          <w:color w:val="auto"/>
          <w:sz w:val="24"/>
          <w:szCs w:val="24"/>
        </w:rPr>
        <w:t xml:space="preserve"> percent</w:t>
      </w:r>
      <w:r w:rsidRPr="0002158F">
        <w:rPr>
          <w:rStyle w:val="SubtleEmphasis"/>
          <w:rFonts w:ascii="Arial" w:hAnsi="Arial" w:cs="Arial"/>
          <w:i w:val="0"/>
          <w:color w:val="auto"/>
          <w:sz w:val="24"/>
          <w:szCs w:val="24"/>
        </w:rPr>
        <w:t xml:space="preserve"> of the </w:t>
      </w:r>
      <w:r w:rsidR="00326EA5" w:rsidRPr="0002158F">
        <w:rPr>
          <w:rStyle w:val="SubtleEmphasis"/>
          <w:rFonts w:ascii="Arial" w:hAnsi="Arial" w:cs="Arial"/>
          <w:i w:val="0"/>
          <w:color w:val="auto"/>
          <w:sz w:val="24"/>
          <w:szCs w:val="24"/>
        </w:rPr>
        <w:t>Cohort</w:t>
      </w:r>
      <w:r w:rsidRPr="0002158F">
        <w:rPr>
          <w:rStyle w:val="SubtleEmphasis"/>
          <w:rFonts w:ascii="Arial" w:hAnsi="Arial" w:cs="Arial"/>
          <w:i w:val="0"/>
          <w:color w:val="auto"/>
          <w:sz w:val="24"/>
          <w:szCs w:val="24"/>
        </w:rPr>
        <w:t xml:space="preserve"> 2 districts one respondent or the oth</w:t>
      </w:r>
      <w:r w:rsidR="00BB1800" w:rsidRPr="0002158F">
        <w:rPr>
          <w:rStyle w:val="SubtleEmphasis"/>
          <w:rFonts w:ascii="Arial" w:hAnsi="Arial" w:cs="Arial"/>
          <w:i w:val="0"/>
          <w:color w:val="auto"/>
          <w:sz w:val="24"/>
          <w:szCs w:val="24"/>
        </w:rPr>
        <w:t xml:space="preserve">er did mention union barriers. </w:t>
      </w:r>
      <w:r w:rsidRPr="0002158F">
        <w:rPr>
          <w:rStyle w:val="SubtleEmphasis"/>
          <w:rFonts w:ascii="Arial" w:hAnsi="Arial" w:cs="Arial"/>
          <w:i w:val="0"/>
          <w:color w:val="auto"/>
          <w:sz w:val="24"/>
          <w:szCs w:val="24"/>
        </w:rPr>
        <w:t>In 30</w:t>
      </w:r>
      <w:r w:rsidR="004722DC" w:rsidRPr="0002158F">
        <w:rPr>
          <w:rStyle w:val="SubtleEmphasis"/>
          <w:rFonts w:ascii="Arial" w:hAnsi="Arial" w:cs="Arial"/>
          <w:i w:val="0"/>
          <w:color w:val="auto"/>
          <w:sz w:val="24"/>
          <w:szCs w:val="24"/>
        </w:rPr>
        <w:t xml:space="preserve"> percent</w:t>
      </w:r>
      <w:r w:rsidRPr="0002158F">
        <w:rPr>
          <w:rStyle w:val="SubtleEmphasis"/>
          <w:rFonts w:ascii="Arial" w:hAnsi="Arial" w:cs="Arial"/>
          <w:i w:val="0"/>
          <w:color w:val="auto"/>
          <w:sz w:val="24"/>
          <w:szCs w:val="24"/>
        </w:rPr>
        <w:t xml:space="preserve"> of the </w:t>
      </w:r>
      <w:r w:rsidR="00326EA5" w:rsidRPr="0002158F">
        <w:rPr>
          <w:rStyle w:val="SubtleEmphasis"/>
          <w:rFonts w:ascii="Arial" w:hAnsi="Arial" w:cs="Arial"/>
          <w:i w:val="0"/>
          <w:color w:val="auto"/>
          <w:sz w:val="24"/>
          <w:szCs w:val="24"/>
        </w:rPr>
        <w:t>Cohort</w:t>
      </w:r>
      <w:r w:rsidRPr="0002158F">
        <w:rPr>
          <w:rStyle w:val="SubtleEmphasis"/>
          <w:rFonts w:ascii="Arial" w:hAnsi="Arial" w:cs="Arial"/>
          <w:i w:val="0"/>
          <w:color w:val="auto"/>
          <w:sz w:val="24"/>
          <w:szCs w:val="24"/>
        </w:rPr>
        <w:t xml:space="preserve"> 1 districts neither party brought this up as a significant barrier, and the same was true for 41</w:t>
      </w:r>
      <w:r w:rsidR="004722DC" w:rsidRPr="0002158F">
        <w:rPr>
          <w:rStyle w:val="SubtleEmphasis"/>
          <w:rFonts w:ascii="Arial" w:hAnsi="Arial" w:cs="Arial"/>
          <w:i w:val="0"/>
          <w:color w:val="auto"/>
          <w:sz w:val="24"/>
          <w:szCs w:val="24"/>
        </w:rPr>
        <w:t xml:space="preserve"> percent</w:t>
      </w:r>
      <w:r w:rsidRPr="0002158F">
        <w:rPr>
          <w:rStyle w:val="SubtleEmphasis"/>
          <w:rFonts w:ascii="Arial" w:hAnsi="Arial" w:cs="Arial"/>
          <w:i w:val="0"/>
          <w:color w:val="auto"/>
          <w:sz w:val="24"/>
          <w:szCs w:val="24"/>
        </w:rPr>
        <w:t xml:space="preserve"> of the </w:t>
      </w:r>
      <w:r w:rsidR="00326EA5" w:rsidRPr="0002158F">
        <w:rPr>
          <w:rStyle w:val="SubtleEmphasis"/>
          <w:rFonts w:ascii="Arial" w:hAnsi="Arial" w:cs="Arial"/>
          <w:i w:val="0"/>
          <w:color w:val="auto"/>
          <w:sz w:val="24"/>
          <w:szCs w:val="24"/>
        </w:rPr>
        <w:t>Cohort</w:t>
      </w:r>
      <w:r w:rsidR="00BB1800" w:rsidRPr="0002158F">
        <w:rPr>
          <w:rStyle w:val="SubtleEmphasis"/>
          <w:rFonts w:ascii="Arial" w:hAnsi="Arial" w:cs="Arial"/>
          <w:i w:val="0"/>
          <w:color w:val="auto"/>
          <w:sz w:val="24"/>
          <w:szCs w:val="24"/>
        </w:rPr>
        <w:t xml:space="preserve"> 2 districts. </w:t>
      </w:r>
      <w:r w:rsidRPr="0002158F">
        <w:rPr>
          <w:rStyle w:val="SubtleEmphasis"/>
          <w:rFonts w:ascii="Arial" w:hAnsi="Arial" w:cs="Arial"/>
          <w:i w:val="0"/>
          <w:color w:val="auto"/>
          <w:sz w:val="24"/>
          <w:szCs w:val="24"/>
        </w:rPr>
        <w:t>Specific problems mentioned more than once include contract provisions that prevent district staff from doing classroom observations (or variations around observations being evaluative) to restrictions on teachers’ time for professional development or e</w:t>
      </w:r>
      <w:r w:rsidR="00BB1800" w:rsidRPr="0002158F">
        <w:rPr>
          <w:rStyle w:val="SubtleEmphasis"/>
          <w:rFonts w:ascii="Arial" w:hAnsi="Arial" w:cs="Arial"/>
          <w:i w:val="0"/>
          <w:color w:val="auto"/>
          <w:sz w:val="24"/>
          <w:szCs w:val="24"/>
        </w:rPr>
        <w:t xml:space="preserve">xtended school day activities. </w:t>
      </w:r>
      <w:r w:rsidRPr="0002158F">
        <w:rPr>
          <w:rStyle w:val="SubtleEmphasis"/>
          <w:rFonts w:ascii="Arial" w:hAnsi="Arial" w:cs="Arial"/>
          <w:i w:val="0"/>
          <w:color w:val="auto"/>
          <w:sz w:val="24"/>
          <w:szCs w:val="24"/>
        </w:rPr>
        <w:t>In other cases</w:t>
      </w:r>
      <w:r w:rsidR="008111E4" w:rsidRPr="0002158F">
        <w:rPr>
          <w:rStyle w:val="SubtleEmphasis"/>
          <w:rFonts w:ascii="Arial" w:hAnsi="Arial" w:cs="Arial"/>
          <w:i w:val="0"/>
          <w:color w:val="auto"/>
          <w:sz w:val="24"/>
          <w:szCs w:val="24"/>
        </w:rPr>
        <w:t>, the</w:t>
      </w:r>
      <w:r w:rsidRPr="0002158F">
        <w:rPr>
          <w:rStyle w:val="SubtleEmphasis"/>
          <w:rFonts w:ascii="Arial" w:hAnsi="Arial" w:cs="Arial"/>
          <w:i w:val="0"/>
          <w:color w:val="auto"/>
          <w:sz w:val="24"/>
          <w:szCs w:val="24"/>
        </w:rPr>
        <w:t xml:space="preserve"> interview respondent may have expressed more general problems such as a climate of </w:t>
      </w:r>
      <w:r w:rsidR="008111E4" w:rsidRPr="0002158F">
        <w:rPr>
          <w:rStyle w:val="SubtleEmphasis"/>
          <w:rFonts w:ascii="Arial" w:hAnsi="Arial" w:cs="Arial"/>
          <w:i w:val="0"/>
          <w:color w:val="auto"/>
          <w:sz w:val="24"/>
          <w:szCs w:val="24"/>
        </w:rPr>
        <w:t>distrust that</w:t>
      </w:r>
      <w:r w:rsidRPr="0002158F">
        <w:rPr>
          <w:rStyle w:val="SubtleEmphasis"/>
          <w:rFonts w:ascii="Arial" w:hAnsi="Arial" w:cs="Arial"/>
          <w:i w:val="0"/>
          <w:color w:val="auto"/>
          <w:sz w:val="24"/>
          <w:szCs w:val="24"/>
        </w:rPr>
        <w:t xml:space="preserve"> </w:t>
      </w:r>
      <w:r w:rsidR="00BB1800" w:rsidRPr="0002158F">
        <w:rPr>
          <w:rStyle w:val="SubtleEmphasis"/>
          <w:rFonts w:ascii="Arial" w:hAnsi="Arial" w:cs="Arial"/>
          <w:i w:val="0"/>
          <w:color w:val="auto"/>
          <w:sz w:val="24"/>
          <w:szCs w:val="24"/>
        </w:rPr>
        <w:t xml:space="preserve">impeded reform implementation. </w:t>
      </w:r>
      <w:r w:rsidRPr="0002158F">
        <w:rPr>
          <w:rStyle w:val="SubtleEmphasis"/>
          <w:rFonts w:ascii="Arial" w:hAnsi="Arial" w:cs="Arial"/>
          <w:i w:val="0"/>
          <w:color w:val="auto"/>
          <w:sz w:val="24"/>
          <w:szCs w:val="24"/>
        </w:rPr>
        <w:t xml:space="preserve">Again, the severity of the issues varied widely, ranging from simply having to build trust with the teacher union to contract provisions that effectively prevented some of the recommendations from being implemented at all. </w:t>
      </w:r>
    </w:p>
    <w:p w:rsidR="00085185" w:rsidRPr="0002158F" w:rsidRDefault="00085185" w:rsidP="009C11AF">
      <w:pPr>
        <w:rPr>
          <w:rStyle w:val="SubtleEmphasis"/>
          <w:rFonts w:ascii="Arial" w:hAnsi="Arial" w:cs="Arial"/>
          <w:i w:val="0"/>
          <w:color w:val="auto"/>
          <w:sz w:val="24"/>
          <w:szCs w:val="24"/>
        </w:rPr>
      </w:pPr>
      <w:r w:rsidRPr="0002158F">
        <w:rPr>
          <w:rStyle w:val="SubtleEmphasis"/>
          <w:rFonts w:ascii="Arial" w:hAnsi="Arial" w:cs="Arial"/>
          <w:i w:val="0"/>
          <w:color w:val="auto"/>
          <w:sz w:val="24"/>
          <w:szCs w:val="24"/>
          <w:u w:val="single"/>
        </w:rPr>
        <w:t>District structural or staff issues.</w:t>
      </w:r>
      <w:r w:rsidR="00720A0D" w:rsidRPr="0002158F">
        <w:rPr>
          <w:rStyle w:val="SubtleEmphasis"/>
          <w:rFonts w:ascii="Arial" w:hAnsi="Arial" w:cs="Arial"/>
          <w:i w:val="0"/>
          <w:color w:val="auto"/>
          <w:sz w:val="24"/>
          <w:szCs w:val="24"/>
        </w:rPr>
        <w:t xml:space="preserve"> </w:t>
      </w:r>
      <w:r w:rsidRPr="0002158F">
        <w:rPr>
          <w:rStyle w:val="SubtleEmphasis"/>
          <w:rFonts w:ascii="Arial" w:hAnsi="Arial" w:cs="Arial"/>
          <w:i w:val="0"/>
          <w:color w:val="auto"/>
          <w:sz w:val="24"/>
          <w:szCs w:val="24"/>
        </w:rPr>
        <w:t xml:space="preserve">This construct includes implementation barriers such as </w:t>
      </w:r>
    </w:p>
    <w:p w:rsidR="00085185" w:rsidRPr="0002158F" w:rsidRDefault="00085185" w:rsidP="009C11AF">
      <w:pPr>
        <w:rPr>
          <w:rFonts w:ascii="Arial" w:hAnsi="Arial" w:cs="Arial"/>
          <w:iCs/>
          <w:sz w:val="24"/>
          <w:szCs w:val="24"/>
        </w:rPr>
      </w:pPr>
      <w:r w:rsidRPr="0002158F">
        <w:rPr>
          <w:rStyle w:val="SubtleEmphasis"/>
          <w:rFonts w:ascii="Arial" w:hAnsi="Arial" w:cs="Arial"/>
          <w:i w:val="0"/>
          <w:color w:val="auto"/>
          <w:sz w:val="24"/>
          <w:szCs w:val="24"/>
        </w:rPr>
        <w:t xml:space="preserve">(a) </w:t>
      </w:r>
      <w:r w:rsidR="00785DC4" w:rsidRPr="0002158F">
        <w:rPr>
          <w:rStyle w:val="SubtleEmphasis"/>
          <w:rFonts w:ascii="Arial" w:hAnsi="Arial" w:cs="Arial"/>
          <w:i w:val="0"/>
          <w:color w:val="auto"/>
          <w:sz w:val="24"/>
          <w:szCs w:val="24"/>
        </w:rPr>
        <w:t>District</w:t>
      </w:r>
      <w:r w:rsidRPr="0002158F">
        <w:rPr>
          <w:rStyle w:val="SubtleEmphasis"/>
          <w:rFonts w:ascii="Arial" w:hAnsi="Arial" w:cs="Arial"/>
          <w:i w:val="0"/>
          <w:color w:val="auto"/>
          <w:sz w:val="24"/>
          <w:szCs w:val="24"/>
        </w:rPr>
        <w:t xml:space="preserve"> capacity or willingness to implement recommendations (e.g. lack of knowledge or technical resources, staff, policies), for example:</w:t>
      </w:r>
      <w:r w:rsidRPr="0002158F">
        <w:rPr>
          <w:rFonts w:ascii="Arial" w:hAnsi="Arial" w:cs="Arial"/>
          <w:sz w:val="24"/>
          <w:szCs w:val="24"/>
        </w:rPr>
        <w:t xml:space="preserve"> </w:t>
      </w:r>
    </w:p>
    <w:p w:rsidR="00085185" w:rsidRPr="0002158F" w:rsidRDefault="00085185" w:rsidP="009C11AF">
      <w:pPr>
        <w:pStyle w:val="ColorfulList-Accent11"/>
        <w:numPr>
          <w:ilvl w:val="0"/>
          <w:numId w:val="10"/>
        </w:numPr>
        <w:rPr>
          <w:rStyle w:val="SubtleEmphasis"/>
          <w:rFonts w:ascii="Arial" w:hAnsi="Arial" w:cs="Arial"/>
          <w:color w:val="auto"/>
        </w:rPr>
      </w:pPr>
      <w:r w:rsidRPr="0002158F">
        <w:rPr>
          <w:rStyle w:val="SubtleEmphasis"/>
          <w:rFonts w:ascii="Arial" w:hAnsi="Arial" w:cs="Arial"/>
          <w:color w:val="auto"/>
        </w:rPr>
        <w:t>As much as we talked about and were able to achieve …new training materials, new curriculum …. walkthroughs, debriefs, … strategies that were used across the district; there’s still a culture there,… a belief that [some] kids cannot achieve and that there’s a refusal—maybe out of ignorance, I don’t know, certainly out of tradition—that English learner’s specific nee</w:t>
      </w:r>
      <w:r w:rsidR="00720A0D" w:rsidRPr="0002158F">
        <w:rPr>
          <w:rStyle w:val="SubtleEmphasis"/>
          <w:rFonts w:ascii="Arial" w:hAnsi="Arial" w:cs="Arial"/>
          <w:color w:val="auto"/>
        </w:rPr>
        <w:t>ds don’t need to be addressed</w:t>
      </w:r>
      <w:r w:rsidR="00BF61BE" w:rsidRPr="0002158F">
        <w:rPr>
          <w:rStyle w:val="SubtleEmphasis"/>
          <w:rFonts w:ascii="Arial" w:hAnsi="Arial" w:cs="Arial"/>
          <w:color w:val="auto"/>
        </w:rPr>
        <w:t>.</w:t>
      </w:r>
      <w:r w:rsidR="00720A0D" w:rsidRPr="0002158F">
        <w:rPr>
          <w:rStyle w:val="SubtleEmphasis"/>
          <w:rFonts w:ascii="Arial" w:hAnsi="Arial" w:cs="Arial"/>
          <w:color w:val="auto"/>
        </w:rPr>
        <w:t xml:space="preserve">. </w:t>
      </w:r>
      <w:r w:rsidR="005936ED" w:rsidRPr="0002158F">
        <w:rPr>
          <w:rStyle w:val="SubtleEmphasis"/>
          <w:rFonts w:ascii="Arial" w:hAnsi="Arial" w:cs="Arial"/>
          <w:color w:val="auto"/>
        </w:rPr>
        <w:t>(</w:t>
      </w:r>
      <w:r w:rsidR="00A5378E" w:rsidRPr="0002158F">
        <w:rPr>
          <w:rStyle w:val="SubtleEmphasis"/>
          <w:rFonts w:ascii="Arial" w:hAnsi="Arial" w:cs="Arial"/>
          <w:color w:val="auto"/>
        </w:rPr>
        <w:t>P</w:t>
      </w:r>
      <w:r w:rsidR="005936ED" w:rsidRPr="0002158F">
        <w:rPr>
          <w:rStyle w:val="SubtleEmphasis"/>
          <w:rFonts w:ascii="Arial" w:hAnsi="Arial" w:cs="Arial"/>
          <w:color w:val="auto"/>
        </w:rPr>
        <w:t>rovider)</w:t>
      </w:r>
    </w:p>
    <w:p w:rsidR="00BF61BE" w:rsidRPr="0002158F" w:rsidRDefault="00BF61BE" w:rsidP="009C11AF">
      <w:pPr>
        <w:pStyle w:val="ColorfulList-Accent11"/>
        <w:ind w:left="360"/>
        <w:rPr>
          <w:rStyle w:val="SubtleEmphasis"/>
          <w:rFonts w:ascii="Arial" w:hAnsi="Arial" w:cs="Arial"/>
          <w:color w:val="auto"/>
        </w:rPr>
      </w:pPr>
    </w:p>
    <w:p w:rsidR="00085185" w:rsidRPr="0002158F" w:rsidRDefault="00085185" w:rsidP="009C11AF">
      <w:pPr>
        <w:pStyle w:val="ColorfulList-Accent11"/>
        <w:numPr>
          <w:ilvl w:val="0"/>
          <w:numId w:val="10"/>
        </w:numPr>
        <w:rPr>
          <w:rStyle w:val="SubtleEmphasis"/>
          <w:rFonts w:ascii="Arial" w:hAnsi="Arial" w:cs="Arial"/>
          <w:color w:val="auto"/>
        </w:rPr>
      </w:pPr>
      <w:r w:rsidRPr="0002158F">
        <w:rPr>
          <w:rStyle w:val="SubtleEmphasis"/>
          <w:rFonts w:ascii="Arial" w:hAnsi="Arial" w:cs="Arial"/>
          <w:color w:val="auto"/>
        </w:rPr>
        <w:t xml:space="preserve">The district didn't have effective systems in place - they were not effective in supporting district work. Often, they didn't have staff at the top levels with knowledge about implementing and using systems, so they can't maintain the work. </w:t>
      </w:r>
      <w:r w:rsidR="005936ED" w:rsidRPr="0002158F">
        <w:rPr>
          <w:rStyle w:val="SubtleEmphasis"/>
          <w:rFonts w:ascii="Arial" w:hAnsi="Arial" w:cs="Arial"/>
          <w:color w:val="auto"/>
        </w:rPr>
        <w:t>(</w:t>
      </w:r>
      <w:r w:rsidR="00A5378E" w:rsidRPr="0002158F">
        <w:rPr>
          <w:rStyle w:val="SubtleEmphasis"/>
          <w:rFonts w:ascii="Arial" w:hAnsi="Arial" w:cs="Arial"/>
          <w:color w:val="auto"/>
        </w:rPr>
        <w:t>P</w:t>
      </w:r>
      <w:r w:rsidR="005936ED" w:rsidRPr="0002158F">
        <w:rPr>
          <w:rStyle w:val="SubtleEmphasis"/>
          <w:rFonts w:ascii="Arial" w:hAnsi="Arial" w:cs="Arial"/>
          <w:color w:val="auto"/>
        </w:rPr>
        <w:t>rovider)</w:t>
      </w:r>
    </w:p>
    <w:p w:rsidR="00BF61BE" w:rsidRPr="0002158F" w:rsidRDefault="00BF61BE" w:rsidP="009C11AF">
      <w:pPr>
        <w:pStyle w:val="ColorfulList-Accent11"/>
        <w:ind w:left="360"/>
        <w:rPr>
          <w:rStyle w:val="SubtleEmphasis"/>
          <w:rFonts w:ascii="Arial" w:hAnsi="Arial" w:cs="Arial"/>
          <w:color w:val="auto"/>
        </w:rPr>
      </w:pPr>
    </w:p>
    <w:p w:rsidR="00085185" w:rsidRPr="0002158F" w:rsidRDefault="00085185" w:rsidP="009C11AF">
      <w:pPr>
        <w:pStyle w:val="ColorfulList-Accent11"/>
        <w:numPr>
          <w:ilvl w:val="0"/>
          <w:numId w:val="10"/>
        </w:numPr>
        <w:rPr>
          <w:rFonts w:ascii="Arial" w:hAnsi="Arial" w:cs="Arial"/>
          <w:i/>
          <w:iCs/>
        </w:rPr>
      </w:pPr>
      <w:r w:rsidRPr="0002158F">
        <w:rPr>
          <w:rStyle w:val="SubtleEmphasis"/>
          <w:rFonts w:ascii="Arial" w:hAnsi="Arial" w:cs="Arial"/>
          <w:color w:val="auto"/>
        </w:rPr>
        <w:t>The district office is slim, there are no assistant superintendents, data experts, curriculum department etc., the human resources just are not there. It's hard for small districts to staff a person to stay on monitoring and implementation.</w:t>
      </w:r>
      <w:r w:rsidRPr="0002158F">
        <w:rPr>
          <w:rFonts w:ascii="Arial" w:hAnsi="Arial" w:cs="Arial"/>
        </w:rPr>
        <w:t xml:space="preserve"> </w:t>
      </w:r>
      <w:r w:rsidR="005936ED" w:rsidRPr="0002158F">
        <w:rPr>
          <w:rFonts w:ascii="Arial" w:hAnsi="Arial" w:cs="Arial"/>
          <w:i/>
        </w:rPr>
        <w:t>(</w:t>
      </w:r>
      <w:r w:rsidR="00A5378E" w:rsidRPr="0002158F">
        <w:rPr>
          <w:rFonts w:ascii="Arial" w:hAnsi="Arial" w:cs="Arial"/>
          <w:i/>
        </w:rPr>
        <w:t>P</w:t>
      </w:r>
      <w:r w:rsidR="005936ED" w:rsidRPr="0002158F">
        <w:rPr>
          <w:rFonts w:ascii="Arial" w:hAnsi="Arial" w:cs="Arial"/>
          <w:i/>
        </w:rPr>
        <w:t>rovider)</w:t>
      </w:r>
    </w:p>
    <w:p w:rsidR="00BF61BE" w:rsidRPr="0002158F" w:rsidRDefault="00BF61BE" w:rsidP="009C11AF">
      <w:pPr>
        <w:pStyle w:val="ColorfulList-Accent11"/>
        <w:ind w:left="360"/>
        <w:rPr>
          <w:rFonts w:ascii="Arial" w:hAnsi="Arial" w:cs="Arial"/>
          <w:i/>
          <w:iCs/>
        </w:rPr>
      </w:pPr>
    </w:p>
    <w:p w:rsidR="00085185" w:rsidRPr="0002158F" w:rsidRDefault="00085185" w:rsidP="009C11AF">
      <w:pPr>
        <w:pStyle w:val="ColorfulList-Accent11"/>
        <w:numPr>
          <w:ilvl w:val="0"/>
          <w:numId w:val="10"/>
        </w:numPr>
        <w:rPr>
          <w:rStyle w:val="SubtleEmphasis"/>
          <w:rFonts w:ascii="Arial" w:hAnsi="Arial" w:cs="Arial"/>
          <w:color w:val="auto"/>
        </w:rPr>
      </w:pPr>
      <w:r w:rsidRPr="0002158F">
        <w:rPr>
          <w:rStyle w:val="SubtleEmphasis"/>
          <w:rFonts w:ascii="Arial" w:hAnsi="Arial" w:cs="Arial"/>
          <w:color w:val="auto"/>
        </w:rPr>
        <w:t xml:space="preserve">District leadership did not have a curriculum and assessment background; [their main concern was] to have a clean campus. </w:t>
      </w:r>
      <w:r w:rsidR="005936ED" w:rsidRPr="0002158F">
        <w:rPr>
          <w:rStyle w:val="SubtleEmphasis"/>
          <w:rFonts w:ascii="Arial" w:hAnsi="Arial" w:cs="Arial"/>
          <w:color w:val="auto"/>
        </w:rPr>
        <w:t>(</w:t>
      </w:r>
      <w:r w:rsidR="00A5378E" w:rsidRPr="0002158F">
        <w:rPr>
          <w:rStyle w:val="SubtleEmphasis"/>
          <w:rFonts w:ascii="Arial" w:hAnsi="Arial" w:cs="Arial"/>
          <w:color w:val="auto"/>
        </w:rPr>
        <w:t>P</w:t>
      </w:r>
      <w:r w:rsidR="005936ED" w:rsidRPr="0002158F">
        <w:rPr>
          <w:rStyle w:val="SubtleEmphasis"/>
          <w:rFonts w:ascii="Arial" w:hAnsi="Arial" w:cs="Arial"/>
          <w:color w:val="auto"/>
        </w:rPr>
        <w:t>rovider)</w:t>
      </w:r>
    </w:p>
    <w:p w:rsidR="00085185" w:rsidRPr="0002158F" w:rsidRDefault="00085185" w:rsidP="009C11AF">
      <w:pPr>
        <w:rPr>
          <w:rStyle w:val="SubtleEmphasis"/>
          <w:rFonts w:ascii="Arial" w:hAnsi="Arial" w:cs="Arial"/>
          <w:i w:val="0"/>
          <w:color w:val="auto"/>
          <w:sz w:val="24"/>
          <w:szCs w:val="24"/>
        </w:rPr>
      </w:pPr>
      <w:r w:rsidRPr="0002158F">
        <w:rPr>
          <w:rStyle w:val="SubtleEmphasis"/>
          <w:rFonts w:ascii="Arial" w:hAnsi="Arial" w:cs="Arial"/>
          <w:i w:val="0"/>
          <w:color w:val="auto"/>
          <w:sz w:val="24"/>
          <w:szCs w:val="24"/>
        </w:rPr>
        <w:t xml:space="preserve"> (b) </w:t>
      </w:r>
      <w:r w:rsidR="00785DC4" w:rsidRPr="0002158F">
        <w:rPr>
          <w:rStyle w:val="SubtleEmphasis"/>
          <w:rFonts w:ascii="Arial" w:hAnsi="Arial" w:cs="Arial"/>
          <w:i w:val="0"/>
          <w:color w:val="auto"/>
          <w:sz w:val="24"/>
          <w:szCs w:val="24"/>
        </w:rPr>
        <w:t>Lack</w:t>
      </w:r>
      <w:r w:rsidRPr="0002158F">
        <w:rPr>
          <w:rStyle w:val="SubtleEmphasis"/>
          <w:rFonts w:ascii="Arial" w:hAnsi="Arial" w:cs="Arial"/>
          <w:i w:val="0"/>
          <w:color w:val="auto"/>
          <w:sz w:val="24"/>
          <w:szCs w:val="24"/>
        </w:rPr>
        <w:t xml:space="preserve"> of alignment between the district and its school sites (e.g. lack of effective communication, lack of accountability of sites to district, etc.), for example:</w:t>
      </w:r>
    </w:p>
    <w:p w:rsidR="00085185" w:rsidRPr="0002158F" w:rsidRDefault="00085185" w:rsidP="009C11AF">
      <w:pPr>
        <w:pStyle w:val="ColorfulList-Accent11"/>
        <w:numPr>
          <w:ilvl w:val="0"/>
          <w:numId w:val="9"/>
        </w:numPr>
        <w:spacing w:after="0"/>
        <w:rPr>
          <w:rFonts w:ascii="Arial" w:eastAsia="Times New Roman" w:hAnsi="Arial" w:cs="Arial"/>
          <w:i/>
          <w:color w:val="000000"/>
        </w:rPr>
      </w:pPr>
      <w:r w:rsidRPr="0002158F">
        <w:rPr>
          <w:rFonts w:ascii="Arial" w:eastAsia="Times New Roman" w:hAnsi="Arial" w:cs="Arial"/>
          <w:i/>
          <w:color w:val="000000"/>
        </w:rPr>
        <w:t xml:space="preserve">They had good pacing guides and assessments, they just didn't realize that they weren't  being </w:t>
      </w:r>
      <w:r w:rsidR="00BB1800" w:rsidRPr="0002158F">
        <w:rPr>
          <w:rFonts w:ascii="Arial" w:eastAsia="Times New Roman" w:hAnsi="Arial" w:cs="Arial"/>
          <w:i/>
          <w:color w:val="000000"/>
        </w:rPr>
        <w:t xml:space="preserve">implemented in the classrooms. </w:t>
      </w:r>
      <w:r w:rsidRPr="0002158F">
        <w:rPr>
          <w:rFonts w:ascii="Arial" w:eastAsia="Times New Roman" w:hAnsi="Arial" w:cs="Arial"/>
          <w:i/>
          <w:color w:val="000000"/>
        </w:rPr>
        <w:t>They were in denial, they didn't realize that their work wasn't getting to the kids.</w:t>
      </w:r>
      <w:r w:rsidR="00326616" w:rsidRPr="0002158F">
        <w:rPr>
          <w:rFonts w:ascii="Arial" w:eastAsia="Times New Roman" w:hAnsi="Arial" w:cs="Arial"/>
          <w:i/>
          <w:color w:val="000000"/>
        </w:rPr>
        <w:t xml:space="preserve"> </w:t>
      </w:r>
      <w:r w:rsidR="005936ED" w:rsidRPr="0002158F">
        <w:rPr>
          <w:rFonts w:ascii="Arial" w:eastAsia="Times New Roman" w:hAnsi="Arial" w:cs="Arial"/>
          <w:i/>
          <w:color w:val="000000"/>
        </w:rPr>
        <w:t>(</w:t>
      </w:r>
      <w:r w:rsidR="00A5378E" w:rsidRPr="0002158F">
        <w:rPr>
          <w:rFonts w:ascii="Arial" w:eastAsia="Times New Roman" w:hAnsi="Arial" w:cs="Arial"/>
          <w:i/>
          <w:color w:val="000000"/>
        </w:rPr>
        <w:t>P</w:t>
      </w:r>
      <w:r w:rsidR="005936ED" w:rsidRPr="0002158F">
        <w:rPr>
          <w:rFonts w:ascii="Arial" w:eastAsia="Times New Roman" w:hAnsi="Arial" w:cs="Arial"/>
          <w:i/>
          <w:color w:val="000000"/>
        </w:rPr>
        <w:t>rovider)</w:t>
      </w:r>
    </w:p>
    <w:p w:rsidR="00326616" w:rsidRPr="0002158F" w:rsidRDefault="00326616" w:rsidP="009C11AF">
      <w:pPr>
        <w:pStyle w:val="ColorfulList-Accent11"/>
        <w:spacing w:after="0"/>
        <w:ind w:left="360"/>
        <w:rPr>
          <w:rFonts w:ascii="Arial" w:eastAsia="Times New Roman" w:hAnsi="Arial" w:cs="Arial"/>
          <w:i/>
          <w:color w:val="000000"/>
        </w:rPr>
      </w:pPr>
    </w:p>
    <w:p w:rsidR="00085185" w:rsidRPr="0002158F" w:rsidRDefault="00085185" w:rsidP="009C11AF">
      <w:pPr>
        <w:pStyle w:val="ColorfulList-Accent11"/>
        <w:numPr>
          <w:ilvl w:val="0"/>
          <w:numId w:val="9"/>
        </w:numPr>
        <w:rPr>
          <w:rFonts w:ascii="Arial" w:hAnsi="Arial" w:cs="Arial"/>
          <w:i/>
          <w:iCs/>
        </w:rPr>
      </w:pPr>
      <w:r w:rsidRPr="0002158F">
        <w:rPr>
          <w:rStyle w:val="SubtleEmphasis"/>
          <w:rFonts w:ascii="Arial" w:hAnsi="Arial" w:cs="Arial"/>
          <w:color w:val="auto"/>
        </w:rPr>
        <w:t>They mandated that ELD time occur every day at every school, but when we interviewed principals they’d go</w:t>
      </w:r>
      <w:r w:rsidR="0077694C" w:rsidRPr="0002158F">
        <w:rPr>
          <w:rStyle w:val="SubtleEmphasis"/>
          <w:rFonts w:ascii="Arial" w:hAnsi="Arial" w:cs="Arial"/>
          <w:color w:val="auto"/>
        </w:rPr>
        <w:t xml:space="preserve">, “Oh yeah, we don’t do that,” </w:t>
      </w:r>
      <w:r w:rsidRPr="0002158F">
        <w:rPr>
          <w:rStyle w:val="SubtleEmphasis"/>
          <w:rFonts w:ascii="Arial" w:hAnsi="Arial" w:cs="Arial"/>
          <w:color w:val="auto"/>
        </w:rPr>
        <w:t>and nobody ever monitored or held anybody accountable for that.</w:t>
      </w:r>
      <w:r w:rsidRPr="0002158F">
        <w:rPr>
          <w:rFonts w:ascii="Arial" w:hAnsi="Arial" w:cs="Arial"/>
        </w:rPr>
        <w:t xml:space="preserve"> </w:t>
      </w:r>
      <w:r w:rsidR="005936ED" w:rsidRPr="0002158F">
        <w:rPr>
          <w:rFonts w:ascii="Arial" w:hAnsi="Arial" w:cs="Arial"/>
          <w:i/>
        </w:rPr>
        <w:t>(</w:t>
      </w:r>
      <w:r w:rsidR="00A5378E" w:rsidRPr="0002158F">
        <w:rPr>
          <w:rFonts w:ascii="Arial" w:hAnsi="Arial" w:cs="Arial"/>
          <w:i/>
        </w:rPr>
        <w:t>P</w:t>
      </w:r>
      <w:r w:rsidR="005936ED" w:rsidRPr="0002158F">
        <w:rPr>
          <w:rFonts w:ascii="Arial" w:hAnsi="Arial" w:cs="Arial"/>
          <w:i/>
        </w:rPr>
        <w:t>rovider)</w:t>
      </w:r>
    </w:p>
    <w:p w:rsidR="00326616" w:rsidRPr="0002158F" w:rsidRDefault="00326616" w:rsidP="009C11AF">
      <w:pPr>
        <w:pStyle w:val="ColorfulList-Accent11"/>
        <w:ind w:left="360"/>
        <w:rPr>
          <w:rFonts w:ascii="Arial" w:hAnsi="Arial" w:cs="Arial"/>
          <w:i/>
          <w:iCs/>
        </w:rPr>
      </w:pPr>
    </w:p>
    <w:p w:rsidR="00085185" w:rsidRPr="0002158F" w:rsidRDefault="00085185" w:rsidP="009C11AF">
      <w:pPr>
        <w:pStyle w:val="ColorfulList-Accent11"/>
        <w:numPr>
          <w:ilvl w:val="0"/>
          <w:numId w:val="9"/>
        </w:numPr>
        <w:rPr>
          <w:rStyle w:val="SubtleEmphasis"/>
          <w:rFonts w:ascii="Arial" w:hAnsi="Arial" w:cs="Arial"/>
          <w:color w:val="auto"/>
        </w:rPr>
      </w:pPr>
      <w:r w:rsidRPr="0002158F">
        <w:rPr>
          <w:rFonts w:ascii="Arial" w:hAnsi="Arial" w:cs="Arial"/>
          <w:i/>
        </w:rPr>
        <w:t>T</w:t>
      </w:r>
      <w:r w:rsidRPr="0002158F">
        <w:rPr>
          <w:rStyle w:val="SubtleEmphasis"/>
          <w:rFonts w:ascii="Arial" w:hAnsi="Arial" w:cs="Arial"/>
          <w:color w:val="auto"/>
        </w:rPr>
        <w:t>he principals did not know what their budgets were and they did not get current reado</w:t>
      </w:r>
      <w:r w:rsidR="00BB1800" w:rsidRPr="0002158F">
        <w:rPr>
          <w:rStyle w:val="SubtleEmphasis"/>
          <w:rFonts w:ascii="Arial" w:hAnsi="Arial" w:cs="Arial"/>
          <w:color w:val="auto"/>
        </w:rPr>
        <w:t xml:space="preserve">uts throughout the whole year. </w:t>
      </w:r>
      <w:r w:rsidRPr="0002158F">
        <w:rPr>
          <w:rStyle w:val="SubtleEmphasis"/>
          <w:rFonts w:ascii="Arial" w:hAnsi="Arial" w:cs="Arial"/>
          <w:color w:val="auto"/>
        </w:rPr>
        <w:t>They couldn’t do any planning and they couldn’t do any monitoring of their own fiscal house at the site level.</w:t>
      </w:r>
      <w:r w:rsidR="005936ED" w:rsidRPr="0002158F">
        <w:rPr>
          <w:rStyle w:val="SubtleEmphasis"/>
          <w:rFonts w:ascii="Arial" w:hAnsi="Arial" w:cs="Arial"/>
          <w:color w:val="auto"/>
        </w:rPr>
        <w:t xml:space="preserve"> (</w:t>
      </w:r>
      <w:r w:rsidR="00A5378E" w:rsidRPr="0002158F">
        <w:rPr>
          <w:rStyle w:val="SubtleEmphasis"/>
          <w:rFonts w:ascii="Arial" w:hAnsi="Arial" w:cs="Arial"/>
          <w:color w:val="auto"/>
        </w:rPr>
        <w:t>P</w:t>
      </w:r>
      <w:r w:rsidR="005936ED" w:rsidRPr="0002158F">
        <w:rPr>
          <w:rStyle w:val="SubtleEmphasis"/>
          <w:rFonts w:ascii="Arial" w:hAnsi="Arial" w:cs="Arial"/>
          <w:color w:val="auto"/>
        </w:rPr>
        <w:t>rovider)</w:t>
      </w:r>
    </w:p>
    <w:p w:rsidR="00326616" w:rsidRPr="0002158F" w:rsidRDefault="00326616" w:rsidP="009C11AF">
      <w:pPr>
        <w:pStyle w:val="ColorfulList-Accent11"/>
        <w:ind w:left="360"/>
        <w:rPr>
          <w:rStyle w:val="SubtleEmphasis"/>
          <w:rFonts w:ascii="Arial" w:hAnsi="Arial" w:cs="Arial"/>
          <w:color w:val="auto"/>
        </w:rPr>
      </w:pPr>
    </w:p>
    <w:p w:rsidR="00085185" w:rsidRPr="0002158F" w:rsidRDefault="00085185" w:rsidP="009C11AF">
      <w:pPr>
        <w:pStyle w:val="ColorfulList-Accent11"/>
        <w:numPr>
          <w:ilvl w:val="0"/>
          <w:numId w:val="9"/>
        </w:numPr>
        <w:rPr>
          <w:rStyle w:val="SubtleEmphasis"/>
          <w:rFonts w:ascii="Arial" w:hAnsi="Arial" w:cs="Arial"/>
          <w:color w:val="auto"/>
        </w:rPr>
      </w:pPr>
      <w:r w:rsidRPr="0002158F">
        <w:rPr>
          <w:rStyle w:val="SubtleEmphasis"/>
          <w:rFonts w:ascii="Arial" w:hAnsi="Arial" w:cs="Arial"/>
          <w:color w:val="auto"/>
        </w:rPr>
        <w:t xml:space="preserve">For example, things like the implementation of pacing guides - the [site attitude] was “No, we have our </w:t>
      </w:r>
      <w:r w:rsidR="00EA02F9" w:rsidRPr="0002158F">
        <w:rPr>
          <w:rStyle w:val="SubtleEmphasis"/>
          <w:rFonts w:ascii="Arial" w:hAnsi="Arial" w:cs="Arial"/>
          <w:color w:val="auto"/>
        </w:rPr>
        <w:t>own.” They wouldn't go district</w:t>
      </w:r>
      <w:r w:rsidRPr="0002158F">
        <w:rPr>
          <w:rStyle w:val="SubtleEmphasis"/>
          <w:rFonts w:ascii="Arial" w:hAnsi="Arial" w:cs="Arial"/>
          <w:color w:val="auto"/>
        </w:rPr>
        <w:t xml:space="preserve">wide, </w:t>
      </w:r>
      <w:r w:rsidR="00BB1800" w:rsidRPr="0002158F">
        <w:rPr>
          <w:rStyle w:val="SubtleEmphasis"/>
          <w:rFonts w:ascii="Arial" w:hAnsi="Arial" w:cs="Arial"/>
          <w:color w:val="auto"/>
        </w:rPr>
        <w:t xml:space="preserve">wanted to go school by school. </w:t>
      </w:r>
      <w:r w:rsidRPr="0002158F">
        <w:rPr>
          <w:rStyle w:val="SubtleEmphasis"/>
          <w:rFonts w:ascii="Arial" w:hAnsi="Arial" w:cs="Arial"/>
          <w:color w:val="auto"/>
        </w:rPr>
        <w:t>Schools didn't all use the same core adoptions, they believed teachers could choose their own. If you talked about protected time, they would say they didn't agree with the definition of protected time.</w:t>
      </w:r>
      <w:r w:rsidR="005936ED" w:rsidRPr="0002158F">
        <w:rPr>
          <w:rStyle w:val="SubtleEmphasis"/>
          <w:rFonts w:ascii="Arial" w:hAnsi="Arial" w:cs="Arial"/>
          <w:color w:val="auto"/>
        </w:rPr>
        <w:t xml:space="preserve"> (</w:t>
      </w:r>
      <w:r w:rsidR="00A5378E" w:rsidRPr="0002158F">
        <w:rPr>
          <w:rStyle w:val="SubtleEmphasis"/>
          <w:rFonts w:ascii="Arial" w:hAnsi="Arial" w:cs="Arial"/>
          <w:color w:val="auto"/>
        </w:rPr>
        <w:t>P</w:t>
      </w:r>
      <w:r w:rsidR="005936ED" w:rsidRPr="0002158F">
        <w:rPr>
          <w:rStyle w:val="SubtleEmphasis"/>
          <w:rFonts w:ascii="Arial" w:hAnsi="Arial" w:cs="Arial"/>
          <w:color w:val="auto"/>
        </w:rPr>
        <w:t>rovider)</w:t>
      </w:r>
    </w:p>
    <w:p w:rsidR="00085185" w:rsidRPr="0002158F" w:rsidRDefault="00085185" w:rsidP="009C11AF">
      <w:pPr>
        <w:rPr>
          <w:rStyle w:val="SubtleEmphasis"/>
          <w:rFonts w:ascii="Arial" w:hAnsi="Arial" w:cs="Arial"/>
          <w:i w:val="0"/>
          <w:color w:val="auto"/>
          <w:sz w:val="24"/>
          <w:szCs w:val="24"/>
        </w:rPr>
      </w:pPr>
      <w:r w:rsidRPr="0002158F">
        <w:rPr>
          <w:rStyle w:val="SubtleEmphasis"/>
          <w:rFonts w:ascii="Arial" w:hAnsi="Arial" w:cs="Arial"/>
          <w:i w:val="0"/>
          <w:color w:val="auto"/>
          <w:sz w:val="24"/>
          <w:szCs w:val="24"/>
        </w:rPr>
        <w:t xml:space="preserve"> (c) </w:t>
      </w:r>
      <w:r w:rsidR="00785DC4" w:rsidRPr="0002158F">
        <w:rPr>
          <w:rStyle w:val="SubtleEmphasis"/>
          <w:rFonts w:ascii="Arial" w:hAnsi="Arial" w:cs="Arial"/>
          <w:i w:val="0"/>
          <w:color w:val="auto"/>
          <w:sz w:val="24"/>
          <w:szCs w:val="24"/>
        </w:rPr>
        <w:t>Significant</w:t>
      </w:r>
      <w:r w:rsidRPr="0002158F">
        <w:rPr>
          <w:rStyle w:val="SubtleEmphasis"/>
          <w:rFonts w:ascii="Arial" w:hAnsi="Arial" w:cs="Arial"/>
          <w:i w:val="0"/>
          <w:color w:val="auto"/>
          <w:sz w:val="24"/>
          <w:szCs w:val="24"/>
        </w:rPr>
        <w:t xml:space="preserve"> financial </w:t>
      </w:r>
      <w:r w:rsidR="00785DC4" w:rsidRPr="0002158F">
        <w:rPr>
          <w:rStyle w:val="SubtleEmphasis"/>
          <w:rFonts w:ascii="Arial" w:hAnsi="Arial" w:cs="Arial"/>
          <w:i w:val="0"/>
          <w:color w:val="auto"/>
          <w:sz w:val="24"/>
          <w:szCs w:val="24"/>
        </w:rPr>
        <w:t>barriers that</w:t>
      </w:r>
      <w:r w:rsidRPr="0002158F">
        <w:rPr>
          <w:rStyle w:val="SubtleEmphasis"/>
          <w:rFonts w:ascii="Arial" w:hAnsi="Arial" w:cs="Arial"/>
          <w:i w:val="0"/>
          <w:color w:val="auto"/>
          <w:sz w:val="24"/>
          <w:szCs w:val="24"/>
        </w:rPr>
        <w:t xml:space="preserve"> prevent implementation of some recommendations, for example:</w:t>
      </w:r>
    </w:p>
    <w:p w:rsidR="00085185" w:rsidRPr="0002158F" w:rsidRDefault="00085185" w:rsidP="009C11AF">
      <w:pPr>
        <w:pStyle w:val="ColorfulList-Accent11"/>
        <w:numPr>
          <w:ilvl w:val="0"/>
          <w:numId w:val="9"/>
        </w:numPr>
        <w:rPr>
          <w:rStyle w:val="SubtleEmphasis"/>
          <w:rFonts w:ascii="Arial" w:hAnsi="Arial" w:cs="Arial"/>
          <w:color w:val="auto"/>
        </w:rPr>
      </w:pPr>
      <w:r w:rsidRPr="0002158F">
        <w:rPr>
          <w:rStyle w:val="SubtleEmphasis"/>
          <w:rFonts w:ascii="Arial" w:hAnsi="Arial" w:cs="Arial"/>
          <w:color w:val="auto"/>
        </w:rPr>
        <w:t>...communication at the cabinet level particularly about spending money towards academics first, rather than paying the light bill was something that they still need to work on</w:t>
      </w:r>
      <w:r w:rsidR="00A5378E" w:rsidRPr="0002158F">
        <w:rPr>
          <w:rStyle w:val="SubtleEmphasis"/>
          <w:rFonts w:ascii="Arial" w:hAnsi="Arial" w:cs="Arial"/>
          <w:color w:val="auto"/>
        </w:rPr>
        <w:t>.</w:t>
      </w:r>
      <w:r w:rsidR="005936ED" w:rsidRPr="0002158F">
        <w:rPr>
          <w:rStyle w:val="SubtleEmphasis"/>
          <w:rFonts w:ascii="Arial" w:hAnsi="Arial" w:cs="Arial"/>
          <w:color w:val="auto"/>
        </w:rPr>
        <w:t xml:space="preserve"> (</w:t>
      </w:r>
      <w:r w:rsidR="00A5378E" w:rsidRPr="0002158F">
        <w:rPr>
          <w:rStyle w:val="SubtleEmphasis"/>
          <w:rFonts w:ascii="Arial" w:hAnsi="Arial" w:cs="Arial"/>
          <w:color w:val="auto"/>
        </w:rPr>
        <w:t>P</w:t>
      </w:r>
      <w:r w:rsidR="005936ED" w:rsidRPr="0002158F">
        <w:rPr>
          <w:rStyle w:val="SubtleEmphasis"/>
          <w:rFonts w:ascii="Arial" w:hAnsi="Arial" w:cs="Arial"/>
          <w:color w:val="auto"/>
        </w:rPr>
        <w:t>rovider)</w:t>
      </w:r>
    </w:p>
    <w:p w:rsidR="003E570B" w:rsidRPr="0002158F" w:rsidRDefault="003E570B" w:rsidP="009C11AF">
      <w:pPr>
        <w:pStyle w:val="ColorfulList-Accent11"/>
        <w:ind w:left="360"/>
        <w:rPr>
          <w:rStyle w:val="SubtleEmphasis"/>
          <w:rFonts w:ascii="Arial" w:hAnsi="Arial" w:cs="Arial"/>
          <w:color w:val="auto"/>
        </w:rPr>
      </w:pPr>
    </w:p>
    <w:p w:rsidR="00085185" w:rsidRPr="0002158F" w:rsidRDefault="00085185" w:rsidP="009C11AF">
      <w:pPr>
        <w:pStyle w:val="ColorfulList-Accent11"/>
        <w:numPr>
          <w:ilvl w:val="0"/>
          <w:numId w:val="9"/>
        </w:numPr>
        <w:rPr>
          <w:rStyle w:val="SubtleEmphasis"/>
          <w:rFonts w:ascii="Arial" w:hAnsi="Arial" w:cs="Arial"/>
          <w:color w:val="auto"/>
        </w:rPr>
      </w:pPr>
      <w:r w:rsidRPr="0002158F">
        <w:rPr>
          <w:rStyle w:val="SubtleEmphasis"/>
          <w:rFonts w:ascii="Arial" w:hAnsi="Arial" w:cs="Arial"/>
          <w:color w:val="auto"/>
        </w:rPr>
        <w:t>The fiscal guy was so under water with getting out of a negative status financially with the county, that he just couldn’t spend time for</w:t>
      </w:r>
      <w:r w:rsidR="00BB1800" w:rsidRPr="0002158F">
        <w:rPr>
          <w:rStyle w:val="SubtleEmphasis"/>
          <w:rFonts w:ascii="Arial" w:hAnsi="Arial" w:cs="Arial"/>
          <w:color w:val="auto"/>
        </w:rPr>
        <w:t xml:space="preserve"> the DAIT recommendations. </w:t>
      </w:r>
      <w:r w:rsidRPr="0002158F">
        <w:rPr>
          <w:rStyle w:val="SubtleEmphasis"/>
          <w:rFonts w:ascii="Arial" w:hAnsi="Arial" w:cs="Arial"/>
          <w:color w:val="auto"/>
        </w:rPr>
        <w:t>He was really in survival mode.</w:t>
      </w:r>
      <w:r w:rsidR="005936ED" w:rsidRPr="0002158F">
        <w:rPr>
          <w:rStyle w:val="SubtleEmphasis"/>
          <w:rFonts w:ascii="Arial" w:hAnsi="Arial" w:cs="Arial"/>
          <w:color w:val="auto"/>
        </w:rPr>
        <w:t xml:space="preserve"> (</w:t>
      </w:r>
      <w:r w:rsidR="00A5378E" w:rsidRPr="0002158F">
        <w:rPr>
          <w:rStyle w:val="SubtleEmphasis"/>
          <w:rFonts w:ascii="Arial" w:hAnsi="Arial" w:cs="Arial"/>
          <w:color w:val="auto"/>
        </w:rPr>
        <w:t>P</w:t>
      </w:r>
      <w:r w:rsidR="005936ED" w:rsidRPr="0002158F">
        <w:rPr>
          <w:rStyle w:val="SubtleEmphasis"/>
          <w:rFonts w:ascii="Arial" w:hAnsi="Arial" w:cs="Arial"/>
          <w:color w:val="auto"/>
        </w:rPr>
        <w:t>rovider)</w:t>
      </w:r>
    </w:p>
    <w:p w:rsidR="003E570B" w:rsidRPr="0002158F" w:rsidRDefault="003E570B" w:rsidP="009C11AF">
      <w:pPr>
        <w:pStyle w:val="ColorfulList-Accent11"/>
        <w:ind w:left="360"/>
        <w:rPr>
          <w:rStyle w:val="SubtleEmphasis"/>
          <w:rFonts w:ascii="Arial" w:hAnsi="Arial" w:cs="Arial"/>
          <w:color w:val="auto"/>
        </w:rPr>
      </w:pPr>
    </w:p>
    <w:p w:rsidR="00085185" w:rsidRPr="0002158F" w:rsidRDefault="00085185" w:rsidP="009C11AF">
      <w:pPr>
        <w:pStyle w:val="ColorfulList-Accent11"/>
        <w:numPr>
          <w:ilvl w:val="0"/>
          <w:numId w:val="9"/>
        </w:numPr>
        <w:rPr>
          <w:rStyle w:val="SubtleEmphasis"/>
          <w:rFonts w:ascii="Arial" w:hAnsi="Arial" w:cs="Arial"/>
          <w:color w:val="auto"/>
        </w:rPr>
      </w:pPr>
      <w:r w:rsidRPr="0002158F">
        <w:rPr>
          <w:rStyle w:val="SubtleEmphasis"/>
          <w:rFonts w:ascii="Arial" w:hAnsi="Arial" w:cs="Arial"/>
          <w:color w:val="auto"/>
        </w:rPr>
        <w:t>I think the biggest barrier is lack resources in both time and money.</w:t>
      </w:r>
      <w:r w:rsidR="003E570B" w:rsidRPr="0002158F">
        <w:rPr>
          <w:rStyle w:val="SubtleEmphasis"/>
          <w:rFonts w:ascii="Arial" w:hAnsi="Arial" w:cs="Arial"/>
          <w:color w:val="auto"/>
        </w:rPr>
        <w:t xml:space="preserve"> </w:t>
      </w:r>
      <w:r w:rsidR="005936ED" w:rsidRPr="0002158F">
        <w:rPr>
          <w:rStyle w:val="SubtleEmphasis"/>
          <w:rFonts w:ascii="Arial" w:hAnsi="Arial" w:cs="Arial"/>
          <w:color w:val="auto"/>
        </w:rPr>
        <w:t>(</w:t>
      </w:r>
      <w:r w:rsidR="00A5378E" w:rsidRPr="0002158F">
        <w:rPr>
          <w:rStyle w:val="SubtleEmphasis"/>
          <w:rFonts w:ascii="Arial" w:hAnsi="Arial" w:cs="Arial"/>
          <w:color w:val="auto"/>
        </w:rPr>
        <w:t>D</w:t>
      </w:r>
      <w:r w:rsidR="005936ED" w:rsidRPr="0002158F">
        <w:rPr>
          <w:rStyle w:val="SubtleEmphasis"/>
          <w:rFonts w:ascii="Arial" w:hAnsi="Arial" w:cs="Arial"/>
          <w:color w:val="auto"/>
        </w:rPr>
        <w:t>istrict)</w:t>
      </w:r>
    </w:p>
    <w:p w:rsidR="003E570B" w:rsidRPr="0002158F" w:rsidRDefault="003E570B" w:rsidP="009C11AF">
      <w:pPr>
        <w:pStyle w:val="ColorfulList-Accent11"/>
        <w:ind w:left="360"/>
        <w:rPr>
          <w:rStyle w:val="SubtleEmphasis"/>
          <w:rFonts w:ascii="Arial" w:hAnsi="Arial" w:cs="Arial"/>
          <w:color w:val="auto"/>
        </w:rPr>
      </w:pPr>
    </w:p>
    <w:p w:rsidR="00085185" w:rsidRPr="0002158F" w:rsidRDefault="00085185" w:rsidP="009C11AF">
      <w:pPr>
        <w:pStyle w:val="ColorfulList-Accent11"/>
        <w:numPr>
          <w:ilvl w:val="0"/>
          <w:numId w:val="9"/>
        </w:numPr>
        <w:rPr>
          <w:rStyle w:val="SubtleEmphasis"/>
          <w:rFonts w:ascii="Arial" w:hAnsi="Arial" w:cs="Arial"/>
          <w:color w:val="auto"/>
        </w:rPr>
      </w:pPr>
      <w:r w:rsidRPr="0002158F">
        <w:rPr>
          <w:rStyle w:val="SubtleEmphasis"/>
          <w:rFonts w:ascii="Arial" w:hAnsi="Arial" w:cs="Arial"/>
          <w:color w:val="auto"/>
        </w:rPr>
        <w:t>The budget has played a much larger role in student success simply because it creates a barrier because I don't know what kind of continuity or consist</w:t>
      </w:r>
      <w:r w:rsidR="00BB1800" w:rsidRPr="0002158F">
        <w:rPr>
          <w:rStyle w:val="SubtleEmphasis"/>
          <w:rFonts w:ascii="Arial" w:hAnsi="Arial" w:cs="Arial"/>
          <w:color w:val="auto"/>
        </w:rPr>
        <w:t xml:space="preserve">ency it can offer my district. </w:t>
      </w:r>
      <w:r w:rsidRPr="0002158F">
        <w:rPr>
          <w:rStyle w:val="SubtleEmphasis"/>
          <w:rFonts w:ascii="Arial" w:hAnsi="Arial" w:cs="Arial"/>
          <w:color w:val="auto"/>
        </w:rPr>
        <w:t xml:space="preserve">So when I have to keep reinventing and moving people around and laying them off, that has now become a big barrier. </w:t>
      </w:r>
      <w:r w:rsidR="0014467F" w:rsidRPr="0002158F">
        <w:rPr>
          <w:rStyle w:val="SubtleEmphasis"/>
          <w:rFonts w:ascii="Arial" w:hAnsi="Arial" w:cs="Arial"/>
          <w:color w:val="auto"/>
        </w:rPr>
        <w:t>(</w:t>
      </w:r>
      <w:r w:rsidR="00A5378E" w:rsidRPr="0002158F">
        <w:rPr>
          <w:rStyle w:val="SubtleEmphasis"/>
          <w:rFonts w:ascii="Arial" w:hAnsi="Arial" w:cs="Arial"/>
          <w:color w:val="auto"/>
        </w:rPr>
        <w:t>D</w:t>
      </w:r>
      <w:r w:rsidR="0014467F" w:rsidRPr="0002158F">
        <w:rPr>
          <w:rStyle w:val="SubtleEmphasis"/>
          <w:rFonts w:ascii="Arial" w:hAnsi="Arial" w:cs="Arial"/>
          <w:color w:val="auto"/>
        </w:rPr>
        <w:t>istrict)</w:t>
      </w:r>
      <w:r w:rsidRPr="0002158F">
        <w:rPr>
          <w:rStyle w:val="SubtleEmphasis"/>
          <w:rFonts w:ascii="Arial" w:hAnsi="Arial" w:cs="Arial"/>
          <w:color w:val="auto"/>
        </w:rPr>
        <w:t xml:space="preserve"> </w:t>
      </w:r>
    </w:p>
    <w:p w:rsidR="00085185" w:rsidRPr="0002158F" w:rsidRDefault="00085185" w:rsidP="009C11AF">
      <w:pPr>
        <w:rPr>
          <w:rStyle w:val="SubtleEmphasis"/>
          <w:rFonts w:ascii="Arial" w:hAnsi="Arial" w:cs="Arial"/>
          <w:i w:val="0"/>
          <w:color w:val="auto"/>
          <w:sz w:val="24"/>
          <w:szCs w:val="24"/>
        </w:rPr>
      </w:pPr>
      <w:r w:rsidRPr="0002158F">
        <w:rPr>
          <w:rStyle w:val="SubtleEmphasis"/>
          <w:rFonts w:ascii="Arial" w:hAnsi="Arial" w:cs="Arial"/>
          <w:i w:val="0"/>
          <w:color w:val="auto"/>
          <w:sz w:val="24"/>
          <w:szCs w:val="24"/>
        </w:rPr>
        <w:lastRenderedPageBreak/>
        <w:t xml:space="preserve"> (d) </w:t>
      </w:r>
      <w:r w:rsidR="00785DC4" w:rsidRPr="0002158F">
        <w:rPr>
          <w:rStyle w:val="SubtleEmphasis"/>
          <w:rFonts w:ascii="Arial" w:hAnsi="Arial" w:cs="Arial"/>
          <w:i w:val="0"/>
          <w:color w:val="auto"/>
          <w:sz w:val="24"/>
          <w:szCs w:val="24"/>
        </w:rPr>
        <w:t>Human</w:t>
      </w:r>
      <w:r w:rsidRPr="0002158F">
        <w:rPr>
          <w:rStyle w:val="SubtleEmphasis"/>
          <w:rFonts w:ascii="Arial" w:hAnsi="Arial" w:cs="Arial"/>
          <w:i w:val="0"/>
          <w:color w:val="auto"/>
          <w:sz w:val="24"/>
          <w:szCs w:val="24"/>
        </w:rPr>
        <w:t xml:space="preserve"> resources or policy issues (e.g. difficulties in attracting and retaining qualified site staff, lack of effective staff review policies and procedures, etc.), for example:</w:t>
      </w:r>
    </w:p>
    <w:p w:rsidR="0077694C" w:rsidRPr="0002158F" w:rsidRDefault="00085185" w:rsidP="009C11AF">
      <w:pPr>
        <w:pStyle w:val="ListParagraph"/>
        <w:numPr>
          <w:ilvl w:val="0"/>
          <w:numId w:val="9"/>
        </w:numPr>
        <w:rPr>
          <w:rFonts w:ascii="Arial" w:hAnsi="Arial" w:cs="Arial"/>
          <w:i/>
        </w:rPr>
      </w:pPr>
      <w:r w:rsidRPr="0002158F">
        <w:rPr>
          <w:rStyle w:val="SubtleEmphasis"/>
          <w:rFonts w:ascii="Arial" w:hAnsi="Arial" w:cs="Arial"/>
          <w:color w:val="auto"/>
        </w:rPr>
        <w:t>None of the principals want to stay in this district – it’s bad for their careers</w:t>
      </w:r>
      <w:r w:rsidR="007E4398" w:rsidRPr="0002158F">
        <w:rPr>
          <w:rStyle w:val="SubtleEmphasis"/>
          <w:rFonts w:ascii="Arial" w:hAnsi="Arial" w:cs="Arial"/>
          <w:color w:val="auto"/>
        </w:rPr>
        <w:t>.</w:t>
      </w:r>
      <w:r w:rsidRPr="0002158F">
        <w:rPr>
          <w:rFonts w:ascii="Arial" w:hAnsi="Arial" w:cs="Arial"/>
        </w:rPr>
        <w:t xml:space="preserve"> </w:t>
      </w:r>
      <w:r w:rsidR="0014467F" w:rsidRPr="0002158F">
        <w:rPr>
          <w:rFonts w:ascii="Arial" w:hAnsi="Arial" w:cs="Arial"/>
          <w:i/>
        </w:rPr>
        <w:t>(</w:t>
      </w:r>
      <w:r w:rsidR="00A5378E" w:rsidRPr="0002158F">
        <w:rPr>
          <w:rFonts w:ascii="Arial" w:hAnsi="Arial" w:cs="Arial"/>
          <w:i/>
        </w:rPr>
        <w:t>P</w:t>
      </w:r>
      <w:r w:rsidR="0014467F" w:rsidRPr="0002158F">
        <w:rPr>
          <w:rFonts w:ascii="Arial" w:hAnsi="Arial" w:cs="Arial"/>
          <w:i/>
        </w:rPr>
        <w:t>rovider)</w:t>
      </w:r>
    </w:p>
    <w:p w:rsidR="007E4398" w:rsidRPr="0002158F" w:rsidRDefault="007E4398" w:rsidP="009C11AF">
      <w:pPr>
        <w:pStyle w:val="ListParagraph"/>
        <w:rPr>
          <w:rFonts w:ascii="Arial" w:hAnsi="Arial" w:cs="Arial"/>
          <w:i/>
          <w:iCs/>
        </w:rPr>
      </w:pPr>
    </w:p>
    <w:p w:rsidR="0077694C" w:rsidRPr="0002158F" w:rsidRDefault="00085185" w:rsidP="009C11AF">
      <w:pPr>
        <w:pStyle w:val="ListParagraph"/>
        <w:numPr>
          <w:ilvl w:val="0"/>
          <w:numId w:val="13"/>
        </w:numPr>
        <w:rPr>
          <w:rFonts w:ascii="Arial" w:hAnsi="Arial" w:cs="Arial"/>
          <w:i/>
          <w:iCs/>
        </w:rPr>
      </w:pPr>
      <w:r w:rsidRPr="0002158F">
        <w:rPr>
          <w:rFonts w:ascii="Arial" w:hAnsi="Arial" w:cs="Arial"/>
          <w:i/>
        </w:rPr>
        <w:t>Every year they pink slip all site administrators so they [principals] are cautious – it's hard to get them to move even though</w:t>
      </w:r>
      <w:r w:rsidR="00487838" w:rsidRPr="0002158F">
        <w:rPr>
          <w:rFonts w:ascii="Arial" w:hAnsi="Arial" w:cs="Arial"/>
          <w:i/>
        </w:rPr>
        <w:t xml:space="preserve"> most don’t end up getting fired. </w:t>
      </w:r>
      <w:r w:rsidR="0014467F" w:rsidRPr="0002158F">
        <w:rPr>
          <w:rFonts w:ascii="Arial" w:hAnsi="Arial" w:cs="Arial"/>
          <w:i/>
        </w:rPr>
        <w:t>(</w:t>
      </w:r>
      <w:r w:rsidR="00A5378E" w:rsidRPr="0002158F">
        <w:rPr>
          <w:rFonts w:ascii="Arial" w:hAnsi="Arial" w:cs="Arial"/>
          <w:i/>
        </w:rPr>
        <w:t>P</w:t>
      </w:r>
      <w:r w:rsidR="0014467F" w:rsidRPr="0002158F">
        <w:rPr>
          <w:rFonts w:ascii="Arial" w:hAnsi="Arial" w:cs="Arial"/>
          <w:i/>
        </w:rPr>
        <w:t>rovider)</w:t>
      </w:r>
    </w:p>
    <w:p w:rsidR="00487838" w:rsidRPr="0002158F" w:rsidRDefault="00487838" w:rsidP="009C11AF">
      <w:pPr>
        <w:pStyle w:val="ListParagraph"/>
        <w:rPr>
          <w:rFonts w:ascii="Arial" w:hAnsi="Arial" w:cs="Arial"/>
          <w:i/>
          <w:iCs/>
        </w:rPr>
      </w:pPr>
    </w:p>
    <w:p w:rsidR="0077694C" w:rsidRPr="0002158F" w:rsidRDefault="00085185" w:rsidP="009C11AF">
      <w:pPr>
        <w:pStyle w:val="ListParagraph"/>
        <w:numPr>
          <w:ilvl w:val="0"/>
          <w:numId w:val="13"/>
        </w:numPr>
        <w:rPr>
          <w:rStyle w:val="SubtleEmphasis"/>
          <w:rFonts w:ascii="Arial" w:hAnsi="Arial" w:cs="Arial"/>
          <w:color w:val="auto"/>
        </w:rPr>
      </w:pPr>
      <w:r w:rsidRPr="0002158F">
        <w:rPr>
          <w:rStyle w:val="SubtleEmphasis"/>
          <w:rFonts w:ascii="Arial" w:hAnsi="Arial" w:cs="Arial"/>
          <w:color w:val="auto"/>
        </w:rPr>
        <w:t xml:space="preserve">We had some recommendations in the HR and the fiscal area, for example, establishing a position-control system, looking at their hiring practices, making sure they didn’t have </w:t>
      </w:r>
      <w:r w:rsidR="00BB1800" w:rsidRPr="0002158F">
        <w:rPr>
          <w:rStyle w:val="SubtleEmphasis"/>
          <w:rFonts w:ascii="Arial" w:hAnsi="Arial" w:cs="Arial"/>
          <w:color w:val="auto"/>
        </w:rPr>
        <w:t xml:space="preserve">redundancy in their processes. </w:t>
      </w:r>
      <w:r w:rsidRPr="0002158F">
        <w:rPr>
          <w:rStyle w:val="SubtleEmphasis"/>
          <w:rFonts w:ascii="Arial" w:hAnsi="Arial" w:cs="Arial"/>
          <w:color w:val="auto"/>
        </w:rPr>
        <w:t>Those were very slow to move along because the human resources person would cancel meetings or not have the data that we’d ask for.</w:t>
      </w:r>
      <w:r w:rsidR="00487838" w:rsidRPr="0002158F">
        <w:rPr>
          <w:rStyle w:val="SubtleEmphasis"/>
          <w:rFonts w:ascii="Arial" w:hAnsi="Arial" w:cs="Arial"/>
          <w:color w:val="auto"/>
        </w:rPr>
        <w:t xml:space="preserve"> </w:t>
      </w:r>
      <w:r w:rsidRPr="0002158F">
        <w:rPr>
          <w:rStyle w:val="SubtleEmphasis"/>
          <w:rFonts w:ascii="Arial" w:hAnsi="Arial" w:cs="Arial"/>
          <w:color w:val="auto"/>
        </w:rPr>
        <w:t xml:space="preserve"> </w:t>
      </w:r>
      <w:r w:rsidR="0014467F" w:rsidRPr="0002158F">
        <w:rPr>
          <w:rStyle w:val="SubtleEmphasis"/>
          <w:rFonts w:ascii="Arial" w:hAnsi="Arial" w:cs="Arial"/>
          <w:color w:val="auto"/>
        </w:rPr>
        <w:t>(</w:t>
      </w:r>
      <w:r w:rsidR="00A5378E" w:rsidRPr="0002158F">
        <w:rPr>
          <w:rStyle w:val="SubtleEmphasis"/>
          <w:rFonts w:ascii="Arial" w:hAnsi="Arial" w:cs="Arial"/>
          <w:color w:val="auto"/>
        </w:rPr>
        <w:t>P</w:t>
      </w:r>
      <w:r w:rsidR="0014467F" w:rsidRPr="0002158F">
        <w:rPr>
          <w:rStyle w:val="SubtleEmphasis"/>
          <w:rFonts w:ascii="Arial" w:hAnsi="Arial" w:cs="Arial"/>
          <w:color w:val="auto"/>
        </w:rPr>
        <w:t>rovider)</w:t>
      </w:r>
    </w:p>
    <w:p w:rsidR="00487838" w:rsidRPr="0002158F" w:rsidRDefault="00487838" w:rsidP="009C11AF">
      <w:pPr>
        <w:pStyle w:val="ListParagraph"/>
        <w:rPr>
          <w:rStyle w:val="SubtleEmphasis"/>
          <w:rFonts w:ascii="Arial" w:hAnsi="Arial" w:cs="Arial"/>
          <w:color w:val="auto"/>
        </w:rPr>
      </w:pPr>
    </w:p>
    <w:p w:rsidR="0077694C" w:rsidRPr="0002158F" w:rsidRDefault="00085185" w:rsidP="009C11AF">
      <w:pPr>
        <w:pStyle w:val="ListParagraph"/>
        <w:numPr>
          <w:ilvl w:val="0"/>
          <w:numId w:val="13"/>
        </w:numPr>
        <w:rPr>
          <w:rStyle w:val="SubtleEmphasis"/>
          <w:rFonts w:ascii="Arial" w:hAnsi="Arial" w:cs="Arial"/>
          <w:color w:val="auto"/>
        </w:rPr>
      </w:pPr>
      <w:r w:rsidRPr="0002158F">
        <w:rPr>
          <w:rStyle w:val="SubtleEmphasis"/>
          <w:rFonts w:ascii="Arial" w:hAnsi="Arial" w:cs="Arial"/>
          <w:color w:val="auto"/>
        </w:rPr>
        <w:t>No HR people, one data per</w:t>
      </w:r>
      <w:r w:rsidR="0077694C" w:rsidRPr="0002158F">
        <w:rPr>
          <w:rStyle w:val="SubtleEmphasis"/>
          <w:rFonts w:ascii="Arial" w:hAnsi="Arial" w:cs="Arial"/>
          <w:color w:val="auto"/>
        </w:rPr>
        <w:t xml:space="preserve">son, only part time HR person; </w:t>
      </w:r>
      <w:r w:rsidRPr="0002158F">
        <w:rPr>
          <w:rStyle w:val="SubtleEmphasis"/>
          <w:rFonts w:ascii="Arial" w:hAnsi="Arial" w:cs="Arial"/>
          <w:color w:val="auto"/>
        </w:rPr>
        <w:t>we have not had a dedicated HR person for 7 y</w:t>
      </w:r>
      <w:r w:rsidR="00BA0E3A" w:rsidRPr="0002158F">
        <w:rPr>
          <w:rStyle w:val="SubtleEmphasis"/>
          <w:rFonts w:ascii="Arial" w:hAnsi="Arial" w:cs="Arial"/>
          <w:color w:val="auto"/>
        </w:rPr>
        <w:t>ea</w:t>
      </w:r>
      <w:r w:rsidRPr="0002158F">
        <w:rPr>
          <w:rStyle w:val="SubtleEmphasis"/>
          <w:rFonts w:ascii="Arial" w:hAnsi="Arial" w:cs="Arial"/>
          <w:color w:val="auto"/>
        </w:rPr>
        <w:t>rs – we just can’t pay enough attention to it; only one person for data &amp; no dedicated clerical support; our district office team is very small and the budget crisis makes it hard to expand; some things don’t get done proactively</w:t>
      </w:r>
      <w:r w:rsidR="00A5378E" w:rsidRPr="0002158F">
        <w:rPr>
          <w:rStyle w:val="SubtleEmphasis"/>
          <w:rFonts w:ascii="Arial" w:hAnsi="Arial" w:cs="Arial"/>
          <w:color w:val="auto"/>
        </w:rPr>
        <w:t>.</w:t>
      </w:r>
      <w:r w:rsidR="0014467F" w:rsidRPr="0002158F">
        <w:rPr>
          <w:rStyle w:val="SubtleEmphasis"/>
          <w:rFonts w:ascii="Arial" w:hAnsi="Arial" w:cs="Arial"/>
          <w:color w:val="auto"/>
        </w:rPr>
        <w:t xml:space="preserve"> (</w:t>
      </w:r>
      <w:r w:rsidR="00A5378E" w:rsidRPr="0002158F">
        <w:rPr>
          <w:rStyle w:val="SubtleEmphasis"/>
          <w:rFonts w:ascii="Arial" w:hAnsi="Arial" w:cs="Arial"/>
          <w:color w:val="auto"/>
        </w:rPr>
        <w:t>D</w:t>
      </w:r>
      <w:r w:rsidR="0014467F" w:rsidRPr="0002158F">
        <w:rPr>
          <w:rStyle w:val="SubtleEmphasis"/>
          <w:rFonts w:ascii="Arial" w:hAnsi="Arial" w:cs="Arial"/>
          <w:color w:val="auto"/>
        </w:rPr>
        <w:t>istrict)</w:t>
      </w:r>
    </w:p>
    <w:p w:rsidR="00487838" w:rsidRPr="0002158F" w:rsidRDefault="00487838" w:rsidP="009C11AF">
      <w:pPr>
        <w:pStyle w:val="ListParagraph"/>
        <w:rPr>
          <w:rStyle w:val="SubtleEmphasis"/>
          <w:rFonts w:ascii="Arial" w:hAnsi="Arial" w:cs="Arial"/>
          <w:color w:val="auto"/>
        </w:rPr>
      </w:pPr>
    </w:p>
    <w:p w:rsidR="0077694C" w:rsidRPr="0002158F" w:rsidRDefault="00085185" w:rsidP="009C11AF">
      <w:pPr>
        <w:pStyle w:val="ListParagraph"/>
        <w:numPr>
          <w:ilvl w:val="0"/>
          <w:numId w:val="13"/>
        </w:numPr>
        <w:rPr>
          <w:rStyle w:val="SubtleEmphasis"/>
          <w:rFonts w:ascii="Arial" w:hAnsi="Arial" w:cs="Arial"/>
          <w:color w:val="auto"/>
        </w:rPr>
      </w:pPr>
      <w:r w:rsidRPr="0002158F">
        <w:rPr>
          <w:rStyle w:val="SubtleEmphasis"/>
          <w:rFonts w:ascii="Arial" w:hAnsi="Arial" w:cs="Arial"/>
          <w:color w:val="auto"/>
        </w:rPr>
        <w:t>They had no real principal selection or review processes</w:t>
      </w:r>
      <w:r w:rsidR="00A5378E" w:rsidRPr="0002158F">
        <w:rPr>
          <w:rStyle w:val="SubtleEmphasis"/>
          <w:rFonts w:ascii="Arial" w:hAnsi="Arial" w:cs="Arial"/>
          <w:color w:val="auto"/>
        </w:rPr>
        <w:t>.</w:t>
      </w:r>
      <w:r w:rsidR="0014467F" w:rsidRPr="0002158F">
        <w:rPr>
          <w:rStyle w:val="SubtleEmphasis"/>
          <w:rFonts w:ascii="Arial" w:hAnsi="Arial" w:cs="Arial"/>
          <w:color w:val="auto"/>
        </w:rPr>
        <w:t xml:space="preserve"> (</w:t>
      </w:r>
      <w:r w:rsidR="00A5378E" w:rsidRPr="0002158F">
        <w:rPr>
          <w:rStyle w:val="SubtleEmphasis"/>
          <w:rFonts w:ascii="Arial" w:hAnsi="Arial" w:cs="Arial"/>
          <w:color w:val="auto"/>
        </w:rPr>
        <w:t>P</w:t>
      </w:r>
      <w:r w:rsidR="0014467F" w:rsidRPr="0002158F">
        <w:rPr>
          <w:rStyle w:val="SubtleEmphasis"/>
          <w:rFonts w:ascii="Arial" w:hAnsi="Arial" w:cs="Arial"/>
          <w:color w:val="auto"/>
        </w:rPr>
        <w:t>rovider)</w:t>
      </w:r>
    </w:p>
    <w:p w:rsidR="00487838" w:rsidRPr="0002158F" w:rsidRDefault="00487838" w:rsidP="009C11AF">
      <w:pPr>
        <w:pStyle w:val="ListParagraph"/>
        <w:rPr>
          <w:rStyle w:val="SubtleEmphasis"/>
          <w:rFonts w:ascii="Arial" w:hAnsi="Arial" w:cs="Arial"/>
          <w:color w:val="auto"/>
        </w:rPr>
      </w:pPr>
    </w:p>
    <w:p w:rsidR="00085185" w:rsidRPr="0002158F" w:rsidRDefault="00085185" w:rsidP="009C11AF">
      <w:pPr>
        <w:pStyle w:val="ListParagraph"/>
        <w:numPr>
          <w:ilvl w:val="0"/>
          <w:numId w:val="13"/>
        </w:numPr>
        <w:rPr>
          <w:rStyle w:val="SubtleEmphasis"/>
          <w:rFonts w:ascii="Arial" w:hAnsi="Arial" w:cs="Arial"/>
          <w:color w:val="auto"/>
        </w:rPr>
      </w:pPr>
      <w:r w:rsidRPr="0002158F">
        <w:rPr>
          <w:rStyle w:val="SubtleEmphasis"/>
          <w:rFonts w:ascii="Arial" w:hAnsi="Arial" w:cs="Arial"/>
          <w:color w:val="auto"/>
        </w:rPr>
        <w:t>It’s hard to attract and retain qualified teachers – [our location] is pretty isolated</w:t>
      </w:r>
      <w:r w:rsidR="00487838" w:rsidRPr="0002158F">
        <w:rPr>
          <w:rStyle w:val="SubtleEmphasis"/>
          <w:rFonts w:ascii="Arial" w:hAnsi="Arial" w:cs="Arial"/>
          <w:color w:val="auto"/>
        </w:rPr>
        <w:t>.</w:t>
      </w:r>
      <w:r w:rsidRPr="0002158F">
        <w:rPr>
          <w:rStyle w:val="SubtleEmphasis"/>
          <w:rFonts w:ascii="Arial" w:hAnsi="Arial" w:cs="Arial"/>
          <w:color w:val="auto"/>
        </w:rPr>
        <w:t xml:space="preserve"> </w:t>
      </w:r>
      <w:r w:rsidR="0014467F" w:rsidRPr="0002158F">
        <w:rPr>
          <w:rStyle w:val="SubtleEmphasis"/>
          <w:rFonts w:ascii="Arial" w:hAnsi="Arial" w:cs="Arial"/>
          <w:color w:val="auto"/>
        </w:rPr>
        <w:t>(</w:t>
      </w:r>
      <w:r w:rsidR="00A5378E" w:rsidRPr="0002158F">
        <w:rPr>
          <w:rStyle w:val="SubtleEmphasis"/>
          <w:rFonts w:ascii="Arial" w:hAnsi="Arial" w:cs="Arial"/>
          <w:color w:val="auto"/>
        </w:rPr>
        <w:t>D</w:t>
      </w:r>
      <w:r w:rsidR="0014467F" w:rsidRPr="0002158F">
        <w:rPr>
          <w:rStyle w:val="SubtleEmphasis"/>
          <w:rFonts w:ascii="Arial" w:hAnsi="Arial" w:cs="Arial"/>
          <w:color w:val="auto"/>
        </w:rPr>
        <w:t>istrict)</w:t>
      </w:r>
    </w:p>
    <w:p w:rsidR="00085185" w:rsidRPr="0002158F" w:rsidRDefault="00085185" w:rsidP="009C11AF">
      <w:pPr>
        <w:rPr>
          <w:rStyle w:val="SubtleEmphasis"/>
          <w:rFonts w:ascii="Arial" w:hAnsi="Arial" w:cs="Arial"/>
          <w:i w:val="0"/>
          <w:color w:val="auto"/>
          <w:sz w:val="24"/>
          <w:szCs w:val="24"/>
        </w:rPr>
      </w:pPr>
      <w:r w:rsidRPr="0002158F">
        <w:rPr>
          <w:rStyle w:val="SubtleEmphasis"/>
          <w:rFonts w:ascii="Arial" w:hAnsi="Arial" w:cs="Arial"/>
          <w:i w:val="0"/>
          <w:color w:val="auto"/>
          <w:sz w:val="24"/>
          <w:szCs w:val="24"/>
        </w:rPr>
        <w:t xml:space="preserve">(e) </w:t>
      </w:r>
      <w:r w:rsidR="00785DC4" w:rsidRPr="0002158F">
        <w:rPr>
          <w:rStyle w:val="SubtleEmphasis"/>
          <w:rFonts w:ascii="Arial" w:hAnsi="Arial" w:cs="Arial"/>
          <w:i w:val="0"/>
          <w:color w:val="auto"/>
          <w:sz w:val="24"/>
          <w:szCs w:val="24"/>
        </w:rPr>
        <w:t>Data</w:t>
      </w:r>
      <w:r w:rsidRPr="0002158F">
        <w:rPr>
          <w:rStyle w:val="SubtleEmphasis"/>
          <w:rFonts w:ascii="Arial" w:hAnsi="Arial" w:cs="Arial"/>
          <w:i w:val="0"/>
          <w:color w:val="auto"/>
          <w:sz w:val="24"/>
          <w:szCs w:val="24"/>
        </w:rPr>
        <w:t xml:space="preserve"> system issues (e.g. lack of adequate hardware/software, lack of understanding of how to use data, etc.), for example:</w:t>
      </w:r>
    </w:p>
    <w:p w:rsidR="00085185" w:rsidRPr="0002158F" w:rsidRDefault="00085185" w:rsidP="009C11AF">
      <w:pPr>
        <w:pStyle w:val="ColorfulList-Accent11"/>
        <w:numPr>
          <w:ilvl w:val="0"/>
          <w:numId w:val="13"/>
        </w:numPr>
        <w:rPr>
          <w:rStyle w:val="SubtleEmphasis"/>
          <w:rFonts w:ascii="Arial" w:hAnsi="Arial" w:cs="Arial"/>
          <w:color w:val="auto"/>
        </w:rPr>
      </w:pPr>
      <w:r w:rsidRPr="0002158F">
        <w:rPr>
          <w:rStyle w:val="SubtleEmphasis"/>
          <w:rFonts w:ascii="Arial" w:hAnsi="Arial" w:cs="Arial"/>
          <w:color w:val="auto"/>
        </w:rPr>
        <w:t>They couldn’t afford a data to</w:t>
      </w:r>
      <w:r w:rsidR="00BB1800" w:rsidRPr="0002158F">
        <w:rPr>
          <w:rStyle w:val="SubtleEmphasis"/>
          <w:rFonts w:ascii="Arial" w:hAnsi="Arial" w:cs="Arial"/>
          <w:color w:val="auto"/>
        </w:rPr>
        <w:t xml:space="preserve">ol that was adequate for them. </w:t>
      </w:r>
      <w:r w:rsidRPr="0002158F">
        <w:rPr>
          <w:rStyle w:val="SubtleEmphasis"/>
          <w:rFonts w:ascii="Arial" w:hAnsi="Arial" w:cs="Arial"/>
          <w:color w:val="auto"/>
        </w:rPr>
        <w:t xml:space="preserve">So a lot of it had to be done manually, which was really tough on some of the principals. </w:t>
      </w:r>
      <w:r w:rsidR="0014467F" w:rsidRPr="0002158F">
        <w:rPr>
          <w:rStyle w:val="SubtleEmphasis"/>
          <w:rFonts w:ascii="Arial" w:hAnsi="Arial" w:cs="Arial"/>
          <w:color w:val="auto"/>
        </w:rPr>
        <w:t>(</w:t>
      </w:r>
      <w:r w:rsidR="00A5378E" w:rsidRPr="0002158F">
        <w:rPr>
          <w:rStyle w:val="SubtleEmphasis"/>
          <w:rFonts w:ascii="Arial" w:hAnsi="Arial" w:cs="Arial"/>
          <w:color w:val="auto"/>
        </w:rPr>
        <w:t>P</w:t>
      </w:r>
      <w:r w:rsidR="0014467F" w:rsidRPr="0002158F">
        <w:rPr>
          <w:rStyle w:val="SubtleEmphasis"/>
          <w:rFonts w:ascii="Arial" w:hAnsi="Arial" w:cs="Arial"/>
          <w:color w:val="auto"/>
        </w:rPr>
        <w:t>rovider)</w:t>
      </w:r>
    </w:p>
    <w:p w:rsidR="005F6EB9" w:rsidRPr="0002158F" w:rsidRDefault="005F6EB9" w:rsidP="009C11AF">
      <w:pPr>
        <w:pStyle w:val="ColorfulList-Accent11"/>
        <w:rPr>
          <w:rStyle w:val="SubtleEmphasis"/>
          <w:rFonts w:ascii="Arial" w:hAnsi="Arial" w:cs="Arial"/>
          <w:color w:val="auto"/>
        </w:rPr>
      </w:pPr>
    </w:p>
    <w:p w:rsidR="00085185" w:rsidRPr="0002158F" w:rsidRDefault="00085185" w:rsidP="009C11AF">
      <w:pPr>
        <w:pStyle w:val="ColorfulList-Accent11"/>
        <w:numPr>
          <w:ilvl w:val="0"/>
          <w:numId w:val="13"/>
        </w:numPr>
        <w:rPr>
          <w:rFonts w:ascii="Arial" w:hAnsi="Arial" w:cs="Arial"/>
          <w:i/>
          <w:iCs/>
        </w:rPr>
      </w:pPr>
      <w:r w:rsidRPr="0002158F">
        <w:rPr>
          <w:rStyle w:val="SubtleEmphasis"/>
          <w:rFonts w:ascii="Arial" w:hAnsi="Arial" w:cs="Arial"/>
          <w:color w:val="auto"/>
        </w:rPr>
        <w:t xml:space="preserve"> The only barrier was their lack of knowledge. They weren’t trying to be a barrier; they just were not trained on using assessments to inform instruction. We had to do a ton of PD around aligning assessments and data analysis, but it has still been very difficult for them to become assessment literate.</w:t>
      </w:r>
      <w:r w:rsidRPr="0002158F">
        <w:rPr>
          <w:rFonts w:ascii="Arial" w:hAnsi="Arial" w:cs="Arial"/>
        </w:rPr>
        <w:t xml:space="preserve"> </w:t>
      </w:r>
      <w:r w:rsidR="0014467F" w:rsidRPr="0002158F">
        <w:rPr>
          <w:rFonts w:ascii="Arial" w:hAnsi="Arial" w:cs="Arial"/>
          <w:i/>
        </w:rPr>
        <w:t>(</w:t>
      </w:r>
      <w:r w:rsidR="00A5378E" w:rsidRPr="0002158F">
        <w:rPr>
          <w:rFonts w:ascii="Arial" w:hAnsi="Arial" w:cs="Arial"/>
          <w:i/>
        </w:rPr>
        <w:t>P</w:t>
      </w:r>
      <w:r w:rsidR="0014467F" w:rsidRPr="0002158F">
        <w:rPr>
          <w:rFonts w:ascii="Arial" w:hAnsi="Arial" w:cs="Arial"/>
          <w:i/>
        </w:rPr>
        <w:t>rovider)</w:t>
      </w:r>
    </w:p>
    <w:p w:rsidR="005F6EB9" w:rsidRPr="0002158F" w:rsidRDefault="005F6EB9" w:rsidP="009C11AF">
      <w:pPr>
        <w:pStyle w:val="ColorfulList-Accent11"/>
        <w:rPr>
          <w:rFonts w:ascii="Arial" w:hAnsi="Arial" w:cs="Arial"/>
          <w:i/>
          <w:iCs/>
        </w:rPr>
      </w:pPr>
    </w:p>
    <w:p w:rsidR="00085185" w:rsidRPr="0002158F" w:rsidRDefault="00085185" w:rsidP="009C11AF">
      <w:pPr>
        <w:pStyle w:val="ColorfulList-Accent11"/>
        <w:numPr>
          <w:ilvl w:val="0"/>
          <w:numId w:val="13"/>
        </w:numPr>
        <w:rPr>
          <w:rStyle w:val="SubtleEmphasis"/>
          <w:rFonts w:ascii="Arial" w:hAnsi="Arial" w:cs="Arial"/>
          <w:color w:val="auto"/>
        </w:rPr>
      </w:pPr>
      <w:r w:rsidRPr="0002158F">
        <w:rPr>
          <w:rFonts w:ascii="Arial" w:hAnsi="Arial" w:cs="Arial"/>
          <w:i/>
        </w:rPr>
        <w:t>W</w:t>
      </w:r>
      <w:r w:rsidRPr="0002158F">
        <w:rPr>
          <w:rStyle w:val="SubtleEmphasis"/>
          <w:rFonts w:ascii="Arial" w:hAnsi="Arial" w:cs="Arial"/>
          <w:color w:val="auto"/>
        </w:rPr>
        <w:t xml:space="preserve">e had EduSoft but we weren’t utilizing it. </w:t>
      </w:r>
      <w:r w:rsidR="0014467F" w:rsidRPr="0002158F">
        <w:rPr>
          <w:rStyle w:val="SubtleEmphasis"/>
          <w:rFonts w:ascii="Arial" w:hAnsi="Arial" w:cs="Arial"/>
          <w:color w:val="auto"/>
        </w:rPr>
        <w:t>(</w:t>
      </w:r>
      <w:r w:rsidR="00A5378E" w:rsidRPr="0002158F">
        <w:rPr>
          <w:rStyle w:val="SubtleEmphasis"/>
          <w:rFonts w:ascii="Arial" w:hAnsi="Arial" w:cs="Arial"/>
          <w:color w:val="auto"/>
        </w:rPr>
        <w:t>D</w:t>
      </w:r>
      <w:r w:rsidR="0014467F" w:rsidRPr="0002158F">
        <w:rPr>
          <w:rStyle w:val="SubtleEmphasis"/>
          <w:rFonts w:ascii="Arial" w:hAnsi="Arial" w:cs="Arial"/>
          <w:color w:val="auto"/>
        </w:rPr>
        <w:t>istrict)</w:t>
      </w:r>
    </w:p>
    <w:p w:rsidR="00085185" w:rsidRPr="0002158F" w:rsidRDefault="00785DC4" w:rsidP="009C11AF">
      <w:pPr>
        <w:rPr>
          <w:rStyle w:val="SubtleEmphasis"/>
          <w:rFonts w:ascii="Arial" w:hAnsi="Arial" w:cs="Arial"/>
          <w:i w:val="0"/>
          <w:color w:val="auto"/>
          <w:sz w:val="24"/>
          <w:szCs w:val="24"/>
        </w:rPr>
      </w:pPr>
      <w:r w:rsidRPr="0002158F">
        <w:rPr>
          <w:rStyle w:val="SubtleEmphasis"/>
          <w:rFonts w:ascii="Arial" w:hAnsi="Arial" w:cs="Arial"/>
          <w:i w:val="0"/>
          <w:color w:val="auto"/>
          <w:sz w:val="24"/>
          <w:szCs w:val="24"/>
        </w:rPr>
        <w:t>(f) A</w:t>
      </w:r>
      <w:r w:rsidR="00085185" w:rsidRPr="0002158F">
        <w:rPr>
          <w:rStyle w:val="SubtleEmphasis"/>
          <w:rFonts w:ascii="Arial" w:hAnsi="Arial" w:cs="Arial"/>
          <w:i w:val="0"/>
          <w:color w:val="auto"/>
          <w:sz w:val="24"/>
          <w:szCs w:val="24"/>
        </w:rPr>
        <w:t>nd, instruction/curriculum/competing initiative barriers (e.g. these issues were expressed in terms of difficulties with curriculum materials and/or instructional quality and/or lack of cohesiveness in practice and messaging aroun</w:t>
      </w:r>
      <w:r w:rsidR="00720A0D" w:rsidRPr="0002158F">
        <w:rPr>
          <w:rStyle w:val="SubtleEmphasis"/>
          <w:rFonts w:ascii="Arial" w:hAnsi="Arial" w:cs="Arial"/>
          <w:i w:val="0"/>
          <w:color w:val="auto"/>
          <w:sz w:val="24"/>
          <w:szCs w:val="24"/>
        </w:rPr>
        <w:t xml:space="preserve">d instruction and materials). </w:t>
      </w:r>
      <w:r w:rsidR="00085185" w:rsidRPr="0002158F">
        <w:rPr>
          <w:rStyle w:val="SubtleEmphasis"/>
          <w:rFonts w:ascii="Arial" w:hAnsi="Arial" w:cs="Arial"/>
          <w:i w:val="0"/>
          <w:color w:val="auto"/>
          <w:sz w:val="24"/>
          <w:szCs w:val="24"/>
        </w:rPr>
        <w:t>For example:</w:t>
      </w:r>
    </w:p>
    <w:p w:rsidR="00085185" w:rsidRPr="0002158F" w:rsidRDefault="00085185" w:rsidP="009C11AF">
      <w:pPr>
        <w:pStyle w:val="ColorfulList-Accent11"/>
        <w:numPr>
          <w:ilvl w:val="0"/>
          <w:numId w:val="9"/>
        </w:numPr>
        <w:rPr>
          <w:rStyle w:val="SubtleEmphasis"/>
          <w:rFonts w:ascii="Arial" w:hAnsi="Arial" w:cs="Arial"/>
          <w:color w:val="auto"/>
        </w:rPr>
      </w:pPr>
      <w:r w:rsidRPr="0002158F">
        <w:rPr>
          <w:rStyle w:val="SubtleEmphasis"/>
          <w:rFonts w:ascii="Arial" w:hAnsi="Arial" w:cs="Arial"/>
          <w:color w:val="auto"/>
        </w:rPr>
        <w:lastRenderedPageBreak/>
        <w:t xml:space="preserve">We still have teachers who blame low performance on the kids or their parents or say because they are poor they can't </w:t>
      </w:r>
      <w:r w:rsidR="00BB1800" w:rsidRPr="0002158F">
        <w:rPr>
          <w:rStyle w:val="SubtleEmphasis"/>
          <w:rFonts w:ascii="Arial" w:hAnsi="Arial" w:cs="Arial"/>
          <w:color w:val="auto"/>
        </w:rPr>
        <w:t xml:space="preserve">learn. </w:t>
      </w:r>
      <w:r w:rsidRPr="0002158F">
        <w:rPr>
          <w:rStyle w:val="SubtleEmphasis"/>
          <w:rFonts w:ascii="Arial" w:hAnsi="Arial" w:cs="Arial"/>
          <w:color w:val="auto"/>
        </w:rPr>
        <w:t>They blame everything except their own teaching practices.</w:t>
      </w:r>
      <w:r w:rsidR="0014467F" w:rsidRPr="0002158F">
        <w:rPr>
          <w:rStyle w:val="SubtleEmphasis"/>
          <w:rFonts w:ascii="Arial" w:hAnsi="Arial" w:cs="Arial"/>
          <w:color w:val="auto"/>
        </w:rPr>
        <w:t xml:space="preserve"> (</w:t>
      </w:r>
      <w:r w:rsidR="00A5378E" w:rsidRPr="0002158F">
        <w:rPr>
          <w:rStyle w:val="SubtleEmphasis"/>
          <w:rFonts w:ascii="Arial" w:hAnsi="Arial" w:cs="Arial"/>
          <w:color w:val="auto"/>
        </w:rPr>
        <w:t>D</w:t>
      </w:r>
      <w:r w:rsidR="0014467F" w:rsidRPr="0002158F">
        <w:rPr>
          <w:rStyle w:val="SubtleEmphasis"/>
          <w:rFonts w:ascii="Arial" w:hAnsi="Arial" w:cs="Arial"/>
          <w:color w:val="auto"/>
        </w:rPr>
        <w:t>istrict)</w:t>
      </w:r>
    </w:p>
    <w:p w:rsidR="00C731D4" w:rsidRPr="0002158F" w:rsidRDefault="00C731D4" w:rsidP="009C11AF">
      <w:pPr>
        <w:pStyle w:val="ColorfulList-Accent11"/>
        <w:rPr>
          <w:rStyle w:val="SubtleEmphasis"/>
          <w:rFonts w:ascii="Arial" w:hAnsi="Arial" w:cs="Arial"/>
          <w:color w:val="auto"/>
        </w:rPr>
      </w:pPr>
    </w:p>
    <w:p w:rsidR="00085185" w:rsidRPr="0002158F" w:rsidRDefault="00085185" w:rsidP="009C11AF">
      <w:pPr>
        <w:pStyle w:val="ColorfulList-Accent11"/>
        <w:numPr>
          <w:ilvl w:val="0"/>
          <w:numId w:val="9"/>
        </w:numPr>
        <w:spacing w:after="0"/>
        <w:rPr>
          <w:rFonts w:ascii="Arial" w:eastAsia="Times New Roman" w:hAnsi="Arial" w:cs="Arial"/>
          <w:i/>
          <w:color w:val="000000"/>
        </w:rPr>
      </w:pPr>
      <w:r w:rsidRPr="0002158F">
        <w:rPr>
          <w:rFonts w:ascii="Arial" w:eastAsia="Times New Roman" w:hAnsi="Arial" w:cs="Arial"/>
          <w:i/>
          <w:color w:val="000000"/>
        </w:rPr>
        <w:t xml:space="preserve">There was not consistent curriculum delivery for all the grade levels. </w:t>
      </w:r>
      <w:r w:rsidR="0014467F" w:rsidRPr="0002158F">
        <w:rPr>
          <w:rFonts w:ascii="Arial" w:eastAsia="Times New Roman" w:hAnsi="Arial" w:cs="Arial"/>
          <w:i/>
          <w:color w:val="000000"/>
        </w:rPr>
        <w:t>(</w:t>
      </w:r>
      <w:r w:rsidR="00A5378E" w:rsidRPr="0002158F">
        <w:rPr>
          <w:rFonts w:ascii="Arial" w:eastAsia="Times New Roman" w:hAnsi="Arial" w:cs="Arial"/>
          <w:i/>
          <w:color w:val="000000"/>
        </w:rPr>
        <w:t>P</w:t>
      </w:r>
      <w:r w:rsidR="0014467F" w:rsidRPr="0002158F">
        <w:rPr>
          <w:rFonts w:ascii="Arial" w:eastAsia="Times New Roman" w:hAnsi="Arial" w:cs="Arial"/>
          <w:i/>
          <w:color w:val="000000"/>
        </w:rPr>
        <w:t>rovider)</w:t>
      </w:r>
    </w:p>
    <w:p w:rsidR="00C731D4" w:rsidRPr="0002158F" w:rsidRDefault="00C731D4" w:rsidP="009C11AF">
      <w:pPr>
        <w:pStyle w:val="ColorfulList-Accent11"/>
        <w:spacing w:after="0"/>
        <w:rPr>
          <w:rFonts w:ascii="Arial" w:eastAsia="Times New Roman" w:hAnsi="Arial" w:cs="Arial"/>
          <w:i/>
          <w:color w:val="000000"/>
        </w:rPr>
      </w:pPr>
    </w:p>
    <w:p w:rsidR="00085185" w:rsidRPr="0002158F" w:rsidRDefault="0077694C" w:rsidP="009C11AF">
      <w:pPr>
        <w:pStyle w:val="ColorfulList-Accent11"/>
        <w:numPr>
          <w:ilvl w:val="0"/>
          <w:numId w:val="9"/>
        </w:numPr>
        <w:rPr>
          <w:rFonts w:ascii="Arial" w:eastAsia="Times New Roman" w:hAnsi="Arial" w:cs="Arial"/>
          <w:i/>
          <w:color w:val="000000"/>
        </w:rPr>
      </w:pPr>
      <w:r w:rsidRPr="0002158F">
        <w:rPr>
          <w:rFonts w:ascii="Arial" w:eastAsia="Times New Roman" w:hAnsi="Arial" w:cs="Arial"/>
          <w:i/>
          <w:color w:val="000000"/>
        </w:rPr>
        <w:t>Our m</w:t>
      </w:r>
      <w:r w:rsidR="00085185" w:rsidRPr="0002158F">
        <w:rPr>
          <w:rFonts w:ascii="Arial" w:eastAsia="Times New Roman" w:hAnsi="Arial" w:cs="Arial"/>
          <w:i/>
          <w:color w:val="000000"/>
        </w:rPr>
        <w:t>ath curriculum turned out to not be as good as we thought</w:t>
      </w:r>
      <w:r w:rsidR="00C731D4" w:rsidRPr="0002158F">
        <w:rPr>
          <w:rFonts w:ascii="Arial" w:eastAsia="Times New Roman" w:hAnsi="Arial" w:cs="Arial"/>
          <w:i/>
          <w:color w:val="000000"/>
        </w:rPr>
        <w:t>.</w:t>
      </w:r>
      <w:r w:rsidR="0014467F" w:rsidRPr="0002158F">
        <w:rPr>
          <w:rFonts w:ascii="Arial" w:eastAsia="Times New Roman" w:hAnsi="Arial" w:cs="Arial"/>
          <w:i/>
          <w:color w:val="000000"/>
        </w:rPr>
        <w:t xml:space="preserve"> (</w:t>
      </w:r>
      <w:r w:rsidR="00A5378E" w:rsidRPr="0002158F">
        <w:rPr>
          <w:rFonts w:ascii="Arial" w:eastAsia="Times New Roman" w:hAnsi="Arial" w:cs="Arial"/>
          <w:i/>
          <w:color w:val="000000"/>
        </w:rPr>
        <w:t>D</w:t>
      </w:r>
      <w:r w:rsidR="0014467F" w:rsidRPr="0002158F">
        <w:rPr>
          <w:rFonts w:ascii="Arial" w:eastAsia="Times New Roman" w:hAnsi="Arial" w:cs="Arial"/>
          <w:i/>
          <w:color w:val="000000"/>
        </w:rPr>
        <w:t>istrict)</w:t>
      </w:r>
    </w:p>
    <w:p w:rsidR="00C731D4" w:rsidRPr="0002158F" w:rsidRDefault="00C731D4" w:rsidP="009C11AF">
      <w:pPr>
        <w:pStyle w:val="ColorfulList-Accent11"/>
        <w:rPr>
          <w:rFonts w:ascii="Arial" w:eastAsia="Times New Roman" w:hAnsi="Arial" w:cs="Arial"/>
          <w:i/>
          <w:color w:val="000000"/>
        </w:rPr>
      </w:pPr>
    </w:p>
    <w:p w:rsidR="00085185" w:rsidRPr="0002158F" w:rsidRDefault="00085185" w:rsidP="009C11AF">
      <w:pPr>
        <w:pStyle w:val="ColorfulList-Accent11"/>
        <w:numPr>
          <w:ilvl w:val="0"/>
          <w:numId w:val="9"/>
        </w:numPr>
        <w:spacing w:after="0"/>
        <w:rPr>
          <w:rFonts w:ascii="Arial" w:eastAsia="Times New Roman" w:hAnsi="Arial" w:cs="Arial"/>
          <w:i/>
          <w:color w:val="000000"/>
        </w:rPr>
      </w:pPr>
      <w:r w:rsidRPr="0002158F">
        <w:rPr>
          <w:rFonts w:ascii="Arial" w:eastAsia="Times New Roman" w:hAnsi="Arial" w:cs="Arial"/>
          <w:i/>
          <w:color w:val="000000"/>
        </w:rPr>
        <w:t xml:space="preserve">We had one authority telling us one thing and the other </w:t>
      </w:r>
      <w:r w:rsidR="00143C38" w:rsidRPr="0002158F">
        <w:rPr>
          <w:rFonts w:ascii="Arial" w:eastAsia="Times New Roman" w:hAnsi="Arial" w:cs="Arial"/>
          <w:i/>
          <w:color w:val="000000"/>
        </w:rPr>
        <w:t xml:space="preserve">telling us to do the opposite. </w:t>
      </w:r>
      <w:r w:rsidRPr="0002158F">
        <w:rPr>
          <w:rFonts w:ascii="Arial" w:eastAsia="Times New Roman" w:hAnsi="Arial" w:cs="Arial"/>
          <w:i/>
          <w:color w:val="000000"/>
        </w:rPr>
        <w:t>Legal issues kept us from being able to implement some of the DAIT recommendations</w:t>
      </w:r>
      <w:r w:rsidR="00C731D4" w:rsidRPr="0002158F">
        <w:rPr>
          <w:rFonts w:ascii="Arial" w:eastAsia="Times New Roman" w:hAnsi="Arial" w:cs="Arial"/>
          <w:i/>
          <w:color w:val="000000"/>
        </w:rPr>
        <w:t>.</w:t>
      </w:r>
      <w:r w:rsidR="0014467F" w:rsidRPr="0002158F">
        <w:rPr>
          <w:rFonts w:ascii="Arial" w:eastAsia="Times New Roman" w:hAnsi="Arial" w:cs="Arial"/>
          <w:i/>
          <w:color w:val="000000"/>
        </w:rPr>
        <w:t xml:space="preserve"> (</w:t>
      </w:r>
      <w:r w:rsidR="00A5378E" w:rsidRPr="0002158F">
        <w:rPr>
          <w:rFonts w:ascii="Arial" w:eastAsia="Times New Roman" w:hAnsi="Arial" w:cs="Arial"/>
          <w:i/>
          <w:color w:val="000000"/>
        </w:rPr>
        <w:t>D</w:t>
      </w:r>
      <w:r w:rsidR="0014467F" w:rsidRPr="0002158F">
        <w:rPr>
          <w:rFonts w:ascii="Arial" w:eastAsia="Times New Roman" w:hAnsi="Arial" w:cs="Arial"/>
          <w:i/>
          <w:color w:val="000000"/>
        </w:rPr>
        <w:t>istrict)</w:t>
      </w:r>
    </w:p>
    <w:p w:rsidR="00C731D4" w:rsidRPr="0002158F" w:rsidRDefault="00C731D4" w:rsidP="009C11AF">
      <w:pPr>
        <w:pStyle w:val="ColorfulList-Accent11"/>
        <w:spacing w:after="0"/>
        <w:rPr>
          <w:rFonts w:ascii="Arial" w:eastAsia="Times New Roman" w:hAnsi="Arial" w:cs="Arial"/>
          <w:i/>
          <w:color w:val="000000"/>
        </w:rPr>
      </w:pPr>
    </w:p>
    <w:p w:rsidR="00085185" w:rsidRPr="0002158F" w:rsidRDefault="00085185" w:rsidP="009C11AF">
      <w:pPr>
        <w:pStyle w:val="ColorfulList-Accent11"/>
        <w:numPr>
          <w:ilvl w:val="0"/>
          <w:numId w:val="9"/>
        </w:numPr>
        <w:rPr>
          <w:rFonts w:ascii="Arial" w:hAnsi="Arial" w:cs="Arial"/>
          <w:i/>
          <w:iCs/>
        </w:rPr>
      </w:pPr>
      <w:r w:rsidRPr="0002158F">
        <w:rPr>
          <w:rStyle w:val="SubtleEmphasis"/>
          <w:rFonts w:ascii="Arial" w:hAnsi="Arial" w:cs="Arial"/>
          <w:color w:val="auto"/>
        </w:rPr>
        <w:t>They had layers of contracts with various providers as all large districts do…Some did not complement our work.</w:t>
      </w:r>
      <w:r w:rsidRPr="0002158F">
        <w:rPr>
          <w:rFonts w:ascii="Arial" w:hAnsi="Arial" w:cs="Arial"/>
        </w:rPr>
        <w:t xml:space="preserve"> </w:t>
      </w:r>
      <w:r w:rsidR="0014467F" w:rsidRPr="0002158F">
        <w:rPr>
          <w:rFonts w:ascii="Arial" w:hAnsi="Arial" w:cs="Arial"/>
        </w:rPr>
        <w:t>(</w:t>
      </w:r>
      <w:r w:rsidR="00A5378E" w:rsidRPr="0002158F">
        <w:rPr>
          <w:rFonts w:ascii="Arial" w:hAnsi="Arial" w:cs="Arial"/>
          <w:i/>
        </w:rPr>
        <w:t>P</w:t>
      </w:r>
      <w:r w:rsidR="0014467F" w:rsidRPr="0002158F">
        <w:rPr>
          <w:rFonts w:ascii="Arial" w:hAnsi="Arial" w:cs="Arial"/>
          <w:i/>
        </w:rPr>
        <w:t>rovider</w:t>
      </w:r>
      <w:r w:rsidR="0014467F" w:rsidRPr="0002158F">
        <w:rPr>
          <w:rFonts w:ascii="Arial" w:hAnsi="Arial" w:cs="Arial"/>
        </w:rPr>
        <w:t>)</w:t>
      </w:r>
    </w:p>
    <w:p w:rsidR="00C731D4" w:rsidRPr="0002158F" w:rsidRDefault="00C731D4" w:rsidP="009C11AF">
      <w:pPr>
        <w:pStyle w:val="ColorfulList-Accent11"/>
        <w:rPr>
          <w:rFonts w:ascii="Arial" w:hAnsi="Arial" w:cs="Arial"/>
          <w:i/>
          <w:iCs/>
        </w:rPr>
      </w:pPr>
    </w:p>
    <w:p w:rsidR="00085185" w:rsidRPr="0002158F" w:rsidRDefault="00085185" w:rsidP="009C11AF">
      <w:pPr>
        <w:pStyle w:val="ColorfulList-Accent11"/>
        <w:numPr>
          <w:ilvl w:val="0"/>
          <w:numId w:val="9"/>
        </w:numPr>
        <w:rPr>
          <w:rFonts w:ascii="Arial" w:hAnsi="Arial" w:cs="Arial"/>
          <w:i/>
          <w:iCs/>
        </w:rPr>
      </w:pPr>
      <w:r w:rsidRPr="0002158F">
        <w:rPr>
          <w:rStyle w:val="SubtleEmphasis"/>
          <w:rFonts w:ascii="Arial" w:hAnsi="Arial" w:cs="Arial"/>
          <w:color w:val="auto"/>
        </w:rPr>
        <w:t>They needed to focus on EL and SWD students. They needed help identifying these students and they had no systems in place to help these students. They had no curriculum for them, and no formative assessment.</w:t>
      </w:r>
      <w:r w:rsidRPr="0002158F">
        <w:rPr>
          <w:rFonts w:ascii="Arial" w:hAnsi="Arial" w:cs="Arial"/>
        </w:rPr>
        <w:t xml:space="preserve"> </w:t>
      </w:r>
      <w:r w:rsidR="0014467F" w:rsidRPr="0002158F">
        <w:rPr>
          <w:rFonts w:ascii="Arial" w:hAnsi="Arial" w:cs="Arial"/>
        </w:rPr>
        <w:t>(</w:t>
      </w:r>
      <w:r w:rsidR="00A5378E" w:rsidRPr="0002158F">
        <w:rPr>
          <w:rFonts w:ascii="Arial" w:hAnsi="Arial" w:cs="Arial"/>
          <w:i/>
        </w:rPr>
        <w:t>P</w:t>
      </w:r>
      <w:r w:rsidR="0014467F" w:rsidRPr="0002158F">
        <w:rPr>
          <w:rFonts w:ascii="Arial" w:hAnsi="Arial" w:cs="Arial"/>
          <w:i/>
        </w:rPr>
        <w:t>rovider</w:t>
      </w:r>
      <w:r w:rsidR="0014467F" w:rsidRPr="0002158F">
        <w:rPr>
          <w:rFonts w:ascii="Arial" w:hAnsi="Arial" w:cs="Arial"/>
        </w:rPr>
        <w:t>)</w:t>
      </w:r>
    </w:p>
    <w:p w:rsidR="00C731D4" w:rsidRPr="0002158F" w:rsidRDefault="00C731D4" w:rsidP="009C11AF">
      <w:pPr>
        <w:pStyle w:val="ColorfulList-Accent11"/>
        <w:rPr>
          <w:rFonts w:ascii="Arial" w:hAnsi="Arial" w:cs="Arial"/>
          <w:i/>
          <w:iCs/>
        </w:rPr>
      </w:pPr>
    </w:p>
    <w:p w:rsidR="00085185" w:rsidRPr="0002158F" w:rsidRDefault="00085185" w:rsidP="009C11AF">
      <w:pPr>
        <w:pStyle w:val="ColorfulList-Accent11"/>
        <w:numPr>
          <w:ilvl w:val="0"/>
          <w:numId w:val="9"/>
        </w:numPr>
        <w:rPr>
          <w:rStyle w:val="SubtleEmphasis"/>
          <w:rFonts w:ascii="Arial" w:hAnsi="Arial" w:cs="Arial"/>
          <w:color w:val="auto"/>
        </w:rPr>
      </w:pPr>
      <w:r w:rsidRPr="0002158F">
        <w:rPr>
          <w:rStyle w:val="SubtleEmphasis"/>
          <w:rFonts w:ascii="Arial" w:hAnsi="Arial" w:cs="Arial"/>
          <w:color w:val="auto"/>
        </w:rPr>
        <w:t>They weren’</w:t>
      </w:r>
      <w:r w:rsidR="00143C38" w:rsidRPr="0002158F">
        <w:rPr>
          <w:rStyle w:val="SubtleEmphasis"/>
          <w:rFonts w:ascii="Arial" w:hAnsi="Arial" w:cs="Arial"/>
          <w:color w:val="auto"/>
        </w:rPr>
        <w:t xml:space="preserve">t using their curriculum well. </w:t>
      </w:r>
      <w:r w:rsidRPr="0002158F">
        <w:rPr>
          <w:rStyle w:val="SubtleEmphasis"/>
          <w:rFonts w:ascii="Arial" w:hAnsi="Arial" w:cs="Arial"/>
          <w:color w:val="auto"/>
        </w:rPr>
        <w:t>They were doing a lot of supplemental and extraneous things – they weren’t centering on a particular curriculum and doing it with fidelity</w:t>
      </w:r>
      <w:r w:rsidR="00A5378E" w:rsidRPr="0002158F">
        <w:rPr>
          <w:rStyle w:val="SubtleEmphasis"/>
          <w:rFonts w:ascii="Arial" w:hAnsi="Arial" w:cs="Arial"/>
          <w:color w:val="auto"/>
        </w:rPr>
        <w:t>.</w:t>
      </w:r>
      <w:r w:rsidR="0014467F" w:rsidRPr="0002158F">
        <w:rPr>
          <w:rStyle w:val="SubtleEmphasis"/>
          <w:rFonts w:ascii="Arial" w:hAnsi="Arial" w:cs="Arial"/>
          <w:color w:val="auto"/>
        </w:rPr>
        <w:t xml:space="preserve"> (</w:t>
      </w:r>
      <w:r w:rsidR="00A5378E" w:rsidRPr="0002158F">
        <w:rPr>
          <w:rStyle w:val="SubtleEmphasis"/>
          <w:rFonts w:ascii="Arial" w:hAnsi="Arial" w:cs="Arial"/>
          <w:color w:val="auto"/>
        </w:rPr>
        <w:t>P</w:t>
      </w:r>
      <w:r w:rsidR="0014467F" w:rsidRPr="0002158F">
        <w:rPr>
          <w:rStyle w:val="SubtleEmphasis"/>
          <w:rFonts w:ascii="Arial" w:hAnsi="Arial" w:cs="Arial"/>
          <w:color w:val="auto"/>
        </w:rPr>
        <w:t>rovider)</w:t>
      </w:r>
    </w:p>
    <w:p w:rsidR="00B53E51" w:rsidRDefault="00085185" w:rsidP="009C11AF">
      <w:pPr>
        <w:spacing w:after="0"/>
        <w:rPr>
          <w:rStyle w:val="SubtleEmphasis"/>
          <w:rFonts w:ascii="Arial" w:hAnsi="Arial" w:cs="Arial"/>
          <w:i w:val="0"/>
          <w:color w:val="auto"/>
          <w:sz w:val="24"/>
          <w:szCs w:val="24"/>
        </w:rPr>
      </w:pPr>
      <w:r w:rsidRPr="0002158F">
        <w:rPr>
          <w:rStyle w:val="SubtleEmphasis"/>
          <w:rFonts w:ascii="Arial" w:hAnsi="Arial" w:cs="Arial"/>
          <w:i w:val="0"/>
          <w:color w:val="auto"/>
          <w:sz w:val="24"/>
          <w:szCs w:val="24"/>
        </w:rPr>
        <w:t>Most (39</w:t>
      </w:r>
      <w:r w:rsidR="004722DC" w:rsidRPr="0002158F">
        <w:rPr>
          <w:rStyle w:val="SubtleEmphasis"/>
          <w:rFonts w:ascii="Arial" w:hAnsi="Arial" w:cs="Arial"/>
          <w:i w:val="0"/>
          <w:color w:val="auto"/>
          <w:sz w:val="24"/>
          <w:szCs w:val="24"/>
        </w:rPr>
        <w:t xml:space="preserve"> percent</w:t>
      </w:r>
      <w:r w:rsidRPr="0002158F">
        <w:rPr>
          <w:rStyle w:val="SubtleEmphasis"/>
          <w:rFonts w:ascii="Arial" w:hAnsi="Arial" w:cs="Arial"/>
          <w:i w:val="0"/>
          <w:color w:val="auto"/>
          <w:sz w:val="24"/>
          <w:szCs w:val="24"/>
        </w:rPr>
        <w:t xml:space="preserve"> of </w:t>
      </w:r>
      <w:r w:rsidR="00326EA5" w:rsidRPr="0002158F">
        <w:rPr>
          <w:rStyle w:val="SubtleEmphasis"/>
          <w:rFonts w:ascii="Arial" w:hAnsi="Arial" w:cs="Arial"/>
          <w:i w:val="0"/>
          <w:color w:val="auto"/>
          <w:sz w:val="24"/>
          <w:szCs w:val="24"/>
        </w:rPr>
        <w:t>Cohort</w:t>
      </w:r>
      <w:r w:rsidRPr="0002158F">
        <w:rPr>
          <w:rStyle w:val="SubtleEmphasis"/>
          <w:rFonts w:ascii="Arial" w:hAnsi="Arial" w:cs="Arial"/>
          <w:i w:val="0"/>
          <w:color w:val="auto"/>
          <w:sz w:val="24"/>
          <w:szCs w:val="24"/>
        </w:rPr>
        <w:t xml:space="preserve"> 1 districts, 56</w:t>
      </w:r>
      <w:r w:rsidR="004722DC" w:rsidRPr="0002158F">
        <w:rPr>
          <w:rStyle w:val="SubtleEmphasis"/>
          <w:rFonts w:ascii="Arial" w:hAnsi="Arial" w:cs="Arial"/>
          <w:i w:val="0"/>
          <w:color w:val="auto"/>
          <w:sz w:val="24"/>
          <w:szCs w:val="24"/>
        </w:rPr>
        <w:t xml:space="preserve"> percent</w:t>
      </w:r>
      <w:r w:rsidRPr="0002158F">
        <w:rPr>
          <w:rStyle w:val="SubtleEmphasis"/>
          <w:rFonts w:ascii="Arial" w:hAnsi="Arial" w:cs="Arial"/>
          <w:i w:val="0"/>
          <w:color w:val="auto"/>
          <w:sz w:val="24"/>
          <w:szCs w:val="24"/>
        </w:rPr>
        <w:t xml:space="preserve"> of </w:t>
      </w:r>
      <w:r w:rsidR="00326EA5" w:rsidRPr="0002158F">
        <w:rPr>
          <w:rStyle w:val="SubtleEmphasis"/>
          <w:rFonts w:ascii="Arial" w:hAnsi="Arial" w:cs="Arial"/>
          <w:i w:val="0"/>
          <w:color w:val="auto"/>
          <w:sz w:val="24"/>
          <w:szCs w:val="24"/>
        </w:rPr>
        <w:t>Cohort</w:t>
      </w:r>
      <w:r w:rsidRPr="0002158F">
        <w:rPr>
          <w:rStyle w:val="SubtleEmphasis"/>
          <w:rFonts w:ascii="Arial" w:hAnsi="Arial" w:cs="Arial"/>
          <w:i w:val="0"/>
          <w:color w:val="auto"/>
          <w:sz w:val="24"/>
          <w:szCs w:val="24"/>
        </w:rPr>
        <w:t xml:space="preserve"> 2) reported at least four of these barriers as impeding distri</w:t>
      </w:r>
      <w:r w:rsidR="004334A2" w:rsidRPr="0002158F">
        <w:rPr>
          <w:rStyle w:val="SubtleEmphasis"/>
          <w:rFonts w:ascii="Arial" w:hAnsi="Arial" w:cs="Arial"/>
          <w:i w:val="0"/>
          <w:color w:val="auto"/>
          <w:sz w:val="24"/>
          <w:szCs w:val="24"/>
        </w:rPr>
        <w:t xml:space="preserve">cts and their DAIT’s progress. </w:t>
      </w:r>
      <w:r w:rsidRPr="0002158F">
        <w:rPr>
          <w:rStyle w:val="SubtleEmphasis"/>
          <w:rFonts w:ascii="Arial" w:hAnsi="Arial" w:cs="Arial"/>
          <w:i w:val="0"/>
          <w:color w:val="auto"/>
          <w:sz w:val="24"/>
          <w:szCs w:val="24"/>
        </w:rPr>
        <w:t>Again, the specific barriers and their imp</w:t>
      </w:r>
      <w:r w:rsidR="004334A2" w:rsidRPr="0002158F">
        <w:rPr>
          <w:rStyle w:val="SubtleEmphasis"/>
          <w:rFonts w:ascii="Arial" w:hAnsi="Arial" w:cs="Arial"/>
          <w:i w:val="0"/>
          <w:color w:val="auto"/>
          <w:sz w:val="24"/>
          <w:szCs w:val="24"/>
        </w:rPr>
        <w:t xml:space="preserve">act on progress varied widely. </w:t>
      </w:r>
      <w:r w:rsidRPr="0002158F">
        <w:rPr>
          <w:rStyle w:val="SubtleEmphasis"/>
          <w:rFonts w:ascii="Arial" w:hAnsi="Arial" w:cs="Arial"/>
          <w:i w:val="0"/>
          <w:color w:val="auto"/>
          <w:sz w:val="24"/>
          <w:szCs w:val="24"/>
        </w:rPr>
        <w:t>In some cases a particular issue slowed progress as the DAIT needed to assist the district in developing policies or systems before they could act on other recommendations, in others it prevented some reforms from being implemented at all or led to reforms being abandoned (for example, lack of funding for instructional coaches to continue, lack of district follow-through to imp</w:t>
      </w:r>
      <w:r w:rsidR="00720A0D" w:rsidRPr="0002158F">
        <w:rPr>
          <w:rStyle w:val="SubtleEmphasis"/>
          <w:rFonts w:ascii="Arial" w:hAnsi="Arial" w:cs="Arial"/>
          <w:i w:val="0"/>
          <w:color w:val="auto"/>
          <w:sz w:val="24"/>
          <w:szCs w:val="24"/>
        </w:rPr>
        <w:t>lement recommendations, etc.).</w:t>
      </w:r>
    </w:p>
    <w:p w:rsidR="00450962" w:rsidRPr="0002158F" w:rsidRDefault="00450962" w:rsidP="009C11AF">
      <w:pPr>
        <w:spacing w:after="0"/>
        <w:rPr>
          <w:rStyle w:val="SubtleEmphasis"/>
          <w:rFonts w:ascii="Arial" w:hAnsi="Arial" w:cs="Arial"/>
          <w:i w:val="0"/>
          <w:color w:val="auto"/>
          <w:sz w:val="24"/>
          <w:szCs w:val="24"/>
        </w:rPr>
      </w:pPr>
    </w:p>
    <w:p w:rsidR="00085185" w:rsidRPr="0002158F" w:rsidRDefault="00062585" w:rsidP="009C11AF">
      <w:pPr>
        <w:spacing w:after="0"/>
        <w:contextualSpacing/>
        <w:rPr>
          <w:rStyle w:val="SubtleEmphasis"/>
          <w:rFonts w:ascii="Arial" w:hAnsi="Arial" w:cs="Arial"/>
          <w:b/>
          <w:i w:val="0"/>
          <w:color w:val="auto"/>
          <w:sz w:val="24"/>
          <w:szCs w:val="24"/>
        </w:rPr>
      </w:pPr>
      <w:bookmarkStart w:id="103" w:name="_Toc199316063"/>
      <w:r w:rsidRPr="0002158F">
        <w:rPr>
          <w:rStyle w:val="SubtleEmphasis"/>
          <w:rFonts w:ascii="Arial" w:hAnsi="Arial" w:cs="Arial"/>
          <w:b/>
          <w:i w:val="0"/>
          <w:color w:val="auto"/>
          <w:sz w:val="24"/>
          <w:szCs w:val="24"/>
        </w:rPr>
        <w:t xml:space="preserve">Table </w:t>
      </w:r>
      <w:r w:rsidR="00CD2448" w:rsidRPr="0002158F">
        <w:rPr>
          <w:rFonts w:ascii="Arial" w:hAnsi="Arial" w:cs="Arial"/>
          <w:b/>
          <w:sz w:val="24"/>
          <w:szCs w:val="24"/>
        </w:rPr>
        <w:fldChar w:fldCharType="begin"/>
      </w:r>
      <w:r w:rsidR="00FE1306" w:rsidRPr="0002158F">
        <w:rPr>
          <w:rFonts w:ascii="Arial" w:hAnsi="Arial" w:cs="Arial"/>
          <w:b/>
          <w:sz w:val="24"/>
          <w:szCs w:val="24"/>
        </w:rPr>
        <w:instrText xml:space="preserve"> SEQ Table \* ARABIC </w:instrText>
      </w:r>
      <w:r w:rsidR="00CD2448" w:rsidRPr="0002158F">
        <w:rPr>
          <w:rFonts w:ascii="Arial" w:hAnsi="Arial" w:cs="Arial"/>
          <w:b/>
          <w:sz w:val="24"/>
          <w:szCs w:val="24"/>
        </w:rPr>
        <w:fldChar w:fldCharType="separate"/>
      </w:r>
      <w:r w:rsidR="009E2D5B">
        <w:rPr>
          <w:rFonts w:ascii="Arial" w:hAnsi="Arial" w:cs="Arial"/>
          <w:b/>
          <w:noProof/>
          <w:sz w:val="24"/>
          <w:szCs w:val="24"/>
        </w:rPr>
        <w:t>28</w:t>
      </w:r>
      <w:r w:rsidR="00CD2448" w:rsidRPr="0002158F">
        <w:rPr>
          <w:rFonts w:ascii="Arial" w:hAnsi="Arial" w:cs="Arial"/>
          <w:b/>
          <w:noProof/>
          <w:sz w:val="24"/>
          <w:szCs w:val="24"/>
        </w:rPr>
        <w:fldChar w:fldCharType="end"/>
      </w:r>
      <w:r w:rsidRPr="0002158F">
        <w:rPr>
          <w:rStyle w:val="SubtleEmphasis"/>
          <w:rFonts w:ascii="Arial" w:hAnsi="Arial" w:cs="Arial"/>
          <w:b/>
          <w:i w:val="0"/>
          <w:color w:val="auto"/>
          <w:sz w:val="24"/>
          <w:szCs w:val="24"/>
        </w:rPr>
        <w:t>. District Structural or Staffing B</w:t>
      </w:r>
      <w:r w:rsidR="00085185" w:rsidRPr="0002158F">
        <w:rPr>
          <w:rStyle w:val="SubtleEmphasis"/>
          <w:rFonts w:ascii="Arial" w:hAnsi="Arial" w:cs="Arial"/>
          <w:b/>
          <w:i w:val="0"/>
          <w:color w:val="auto"/>
          <w:sz w:val="24"/>
          <w:szCs w:val="24"/>
        </w:rPr>
        <w:t>arriers</w:t>
      </w:r>
      <w:bookmarkEnd w:id="10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tblGrid>
      <w:tr w:rsidR="00085185" w:rsidRPr="0002158F" w:rsidTr="00604948">
        <w:tc>
          <w:tcPr>
            <w:tcW w:w="2394" w:type="dxa"/>
            <w:shd w:val="clear" w:color="auto" w:fill="D9D9D9"/>
          </w:tcPr>
          <w:p w:rsidR="00085185" w:rsidRPr="0002158F" w:rsidRDefault="00085185" w:rsidP="009C11AF">
            <w:pPr>
              <w:spacing w:after="0"/>
              <w:contextualSpacing/>
              <w:jc w:val="center"/>
              <w:rPr>
                <w:rFonts w:ascii="Arial" w:hAnsi="Arial" w:cs="Arial"/>
                <w:b/>
              </w:rPr>
            </w:pPr>
            <w:r w:rsidRPr="0002158F">
              <w:rPr>
                <w:rFonts w:ascii="Arial" w:hAnsi="Arial" w:cs="Arial"/>
                <w:b/>
              </w:rPr>
              <w:t>N of structural barriers (range 0-7)</w:t>
            </w:r>
          </w:p>
        </w:tc>
        <w:tc>
          <w:tcPr>
            <w:tcW w:w="2394" w:type="dxa"/>
            <w:shd w:val="clear" w:color="auto" w:fill="D9D9D9"/>
          </w:tcPr>
          <w:p w:rsidR="00604948" w:rsidRPr="0002158F" w:rsidRDefault="004722DC" w:rsidP="009C11AF">
            <w:pPr>
              <w:spacing w:after="0"/>
              <w:contextualSpacing/>
              <w:jc w:val="center"/>
              <w:rPr>
                <w:rFonts w:ascii="Arial" w:hAnsi="Arial" w:cs="Arial"/>
                <w:b/>
              </w:rPr>
            </w:pPr>
            <w:r w:rsidRPr="0002158F">
              <w:rPr>
                <w:rFonts w:ascii="Arial" w:hAnsi="Arial" w:cs="Arial"/>
                <w:b/>
              </w:rPr>
              <w:t xml:space="preserve"> </w:t>
            </w:r>
            <w:r w:rsidR="00274E43">
              <w:rPr>
                <w:rFonts w:ascii="Arial" w:hAnsi="Arial" w:cs="Arial"/>
                <w:b/>
              </w:rPr>
              <w:t>%</w:t>
            </w:r>
            <w:r w:rsidR="00085185" w:rsidRPr="0002158F">
              <w:rPr>
                <w:rFonts w:ascii="Arial" w:hAnsi="Arial" w:cs="Arial"/>
                <w:b/>
              </w:rPr>
              <w:t xml:space="preserve"> Cohort 1</w:t>
            </w:r>
          </w:p>
          <w:p w:rsidR="00085185" w:rsidRPr="0002158F" w:rsidRDefault="00085185" w:rsidP="009C11AF">
            <w:pPr>
              <w:spacing w:after="0"/>
              <w:contextualSpacing/>
              <w:jc w:val="center"/>
              <w:rPr>
                <w:rFonts w:ascii="Arial" w:hAnsi="Arial" w:cs="Arial"/>
                <w:b/>
              </w:rPr>
            </w:pPr>
            <w:r w:rsidRPr="0002158F">
              <w:rPr>
                <w:rFonts w:ascii="Arial" w:hAnsi="Arial" w:cs="Arial"/>
                <w:b/>
              </w:rPr>
              <w:t>(N=43)</w:t>
            </w:r>
          </w:p>
        </w:tc>
        <w:tc>
          <w:tcPr>
            <w:tcW w:w="2394" w:type="dxa"/>
            <w:shd w:val="clear" w:color="auto" w:fill="D9D9D9"/>
          </w:tcPr>
          <w:p w:rsidR="00604948" w:rsidRPr="0002158F" w:rsidRDefault="004722DC" w:rsidP="009C11AF">
            <w:pPr>
              <w:spacing w:after="0"/>
              <w:contextualSpacing/>
              <w:jc w:val="center"/>
              <w:rPr>
                <w:rFonts w:ascii="Arial" w:hAnsi="Arial" w:cs="Arial"/>
                <w:b/>
              </w:rPr>
            </w:pPr>
            <w:r w:rsidRPr="0002158F">
              <w:rPr>
                <w:rFonts w:ascii="Arial" w:hAnsi="Arial" w:cs="Arial"/>
                <w:b/>
              </w:rPr>
              <w:t xml:space="preserve"> </w:t>
            </w:r>
            <w:r w:rsidR="00274E43">
              <w:rPr>
                <w:rFonts w:ascii="Arial" w:hAnsi="Arial" w:cs="Arial"/>
                <w:b/>
              </w:rPr>
              <w:t>%</w:t>
            </w:r>
            <w:r w:rsidR="00085185" w:rsidRPr="0002158F">
              <w:rPr>
                <w:rFonts w:ascii="Arial" w:hAnsi="Arial" w:cs="Arial"/>
                <w:b/>
              </w:rPr>
              <w:t xml:space="preserve"> Cohort 2</w:t>
            </w:r>
          </w:p>
          <w:p w:rsidR="00085185" w:rsidRPr="0002158F" w:rsidRDefault="00085185" w:rsidP="009C11AF">
            <w:pPr>
              <w:spacing w:after="0"/>
              <w:contextualSpacing/>
              <w:jc w:val="center"/>
              <w:rPr>
                <w:rFonts w:ascii="Arial" w:hAnsi="Arial" w:cs="Arial"/>
                <w:b/>
              </w:rPr>
            </w:pPr>
            <w:r w:rsidRPr="0002158F">
              <w:rPr>
                <w:rFonts w:ascii="Arial" w:hAnsi="Arial" w:cs="Arial"/>
                <w:b/>
              </w:rPr>
              <w:t>(N=27)</w:t>
            </w:r>
          </w:p>
        </w:tc>
      </w:tr>
      <w:tr w:rsidR="00085185" w:rsidRPr="0002158F" w:rsidTr="0048761B">
        <w:tc>
          <w:tcPr>
            <w:tcW w:w="2394" w:type="dxa"/>
            <w:shd w:val="clear" w:color="auto" w:fill="auto"/>
            <w:vAlign w:val="center"/>
          </w:tcPr>
          <w:p w:rsidR="00085185" w:rsidRPr="0002158F" w:rsidRDefault="00085185" w:rsidP="009C11AF">
            <w:pPr>
              <w:spacing w:after="0"/>
              <w:contextualSpacing/>
              <w:rPr>
                <w:rFonts w:ascii="Arial" w:hAnsi="Arial" w:cs="Arial"/>
              </w:rPr>
            </w:pPr>
            <w:r w:rsidRPr="0002158F">
              <w:rPr>
                <w:rFonts w:ascii="Arial" w:hAnsi="Arial" w:cs="Arial"/>
              </w:rPr>
              <w:t>0-1</w:t>
            </w:r>
          </w:p>
        </w:tc>
        <w:tc>
          <w:tcPr>
            <w:tcW w:w="2394" w:type="dxa"/>
            <w:shd w:val="clear" w:color="auto" w:fill="auto"/>
            <w:vAlign w:val="center"/>
          </w:tcPr>
          <w:p w:rsidR="00085185" w:rsidRPr="0002158F" w:rsidRDefault="00085185" w:rsidP="009C11AF">
            <w:pPr>
              <w:spacing w:after="0"/>
              <w:contextualSpacing/>
              <w:rPr>
                <w:rFonts w:ascii="Arial" w:hAnsi="Arial" w:cs="Arial"/>
              </w:rPr>
            </w:pPr>
            <w:r w:rsidRPr="0002158F">
              <w:rPr>
                <w:rFonts w:ascii="Arial" w:hAnsi="Arial" w:cs="Arial"/>
              </w:rPr>
              <w:t>28</w:t>
            </w:r>
            <w:r w:rsidR="00274E43">
              <w:rPr>
                <w:rFonts w:ascii="Arial" w:hAnsi="Arial" w:cs="Arial"/>
              </w:rPr>
              <w:t>%</w:t>
            </w:r>
          </w:p>
        </w:tc>
        <w:tc>
          <w:tcPr>
            <w:tcW w:w="2394" w:type="dxa"/>
            <w:shd w:val="clear" w:color="auto" w:fill="auto"/>
            <w:vAlign w:val="center"/>
          </w:tcPr>
          <w:p w:rsidR="00085185" w:rsidRPr="0002158F" w:rsidRDefault="00085185" w:rsidP="009C11AF">
            <w:pPr>
              <w:spacing w:after="0"/>
              <w:contextualSpacing/>
              <w:rPr>
                <w:rFonts w:ascii="Arial" w:hAnsi="Arial" w:cs="Arial"/>
              </w:rPr>
            </w:pPr>
            <w:r w:rsidRPr="0002158F">
              <w:rPr>
                <w:rFonts w:ascii="Arial" w:hAnsi="Arial" w:cs="Arial"/>
              </w:rPr>
              <w:t>11</w:t>
            </w:r>
            <w:r w:rsidR="00274E43">
              <w:rPr>
                <w:rFonts w:ascii="Arial" w:hAnsi="Arial" w:cs="Arial"/>
              </w:rPr>
              <w:t>%</w:t>
            </w:r>
          </w:p>
        </w:tc>
      </w:tr>
      <w:tr w:rsidR="00085185" w:rsidRPr="0002158F" w:rsidTr="0048761B">
        <w:tc>
          <w:tcPr>
            <w:tcW w:w="2394" w:type="dxa"/>
            <w:shd w:val="clear" w:color="auto" w:fill="auto"/>
            <w:vAlign w:val="center"/>
          </w:tcPr>
          <w:p w:rsidR="00085185" w:rsidRPr="0002158F" w:rsidRDefault="00085185" w:rsidP="009C11AF">
            <w:pPr>
              <w:spacing w:after="0"/>
              <w:contextualSpacing/>
              <w:rPr>
                <w:rFonts w:ascii="Arial" w:hAnsi="Arial" w:cs="Arial"/>
              </w:rPr>
            </w:pPr>
            <w:r w:rsidRPr="0002158F">
              <w:rPr>
                <w:rFonts w:ascii="Arial" w:hAnsi="Arial" w:cs="Arial"/>
              </w:rPr>
              <w:t>2-3</w:t>
            </w:r>
          </w:p>
        </w:tc>
        <w:tc>
          <w:tcPr>
            <w:tcW w:w="2394" w:type="dxa"/>
            <w:shd w:val="clear" w:color="auto" w:fill="auto"/>
            <w:vAlign w:val="center"/>
          </w:tcPr>
          <w:p w:rsidR="00085185" w:rsidRPr="0002158F" w:rsidRDefault="00085185" w:rsidP="009C11AF">
            <w:pPr>
              <w:spacing w:after="0"/>
              <w:contextualSpacing/>
              <w:rPr>
                <w:rFonts w:ascii="Arial" w:hAnsi="Arial" w:cs="Arial"/>
              </w:rPr>
            </w:pPr>
            <w:r w:rsidRPr="0002158F">
              <w:rPr>
                <w:rFonts w:ascii="Arial" w:hAnsi="Arial" w:cs="Arial"/>
              </w:rPr>
              <w:t>33</w:t>
            </w:r>
            <w:r w:rsidR="00274E43">
              <w:rPr>
                <w:rFonts w:ascii="Arial" w:hAnsi="Arial" w:cs="Arial"/>
              </w:rPr>
              <w:t>%</w:t>
            </w:r>
          </w:p>
        </w:tc>
        <w:tc>
          <w:tcPr>
            <w:tcW w:w="2394" w:type="dxa"/>
            <w:shd w:val="clear" w:color="auto" w:fill="auto"/>
            <w:vAlign w:val="center"/>
          </w:tcPr>
          <w:p w:rsidR="00085185" w:rsidRPr="0002158F" w:rsidRDefault="00085185" w:rsidP="009C11AF">
            <w:pPr>
              <w:spacing w:after="0"/>
              <w:contextualSpacing/>
              <w:rPr>
                <w:rFonts w:ascii="Arial" w:hAnsi="Arial" w:cs="Arial"/>
              </w:rPr>
            </w:pPr>
            <w:r w:rsidRPr="0002158F">
              <w:rPr>
                <w:rFonts w:ascii="Arial" w:hAnsi="Arial" w:cs="Arial"/>
              </w:rPr>
              <w:t>33</w:t>
            </w:r>
            <w:r w:rsidR="00274E43">
              <w:rPr>
                <w:rFonts w:ascii="Arial" w:hAnsi="Arial" w:cs="Arial"/>
              </w:rPr>
              <w:t>%</w:t>
            </w:r>
          </w:p>
        </w:tc>
      </w:tr>
      <w:tr w:rsidR="00085185" w:rsidRPr="0002158F" w:rsidTr="0048761B">
        <w:tc>
          <w:tcPr>
            <w:tcW w:w="2394" w:type="dxa"/>
            <w:shd w:val="clear" w:color="auto" w:fill="auto"/>
            <w:vAlign w:val="center"/>
          </w:tcPr>
          <w:p w:rsidR="00085185" w:rsidRPr="0002158F" w:rsidRDefault="00085185" w:rsidP="009C11AF">
            <w:pPr>
              <w:spacing w:after="0"/>
              <w:contextualSpacing/>
              <w:rPr>
                <w:rFonts w:ascii="Arial" w:hAnsi="Arial" w:cs="Arial"/>
              </w:rPr>
            </w:pPr>
            <w:r w:rsidRPr="0002158F">
              <w:rPr>
                <w:rFonts w:ascii="Arial" w:hAnsi="Arial" w:cs="Arial"/>
              </w:rPr>
              <w:t>4 or more</w:t>
            </w:r>
          </w:p>
        </w:tc>
        <w:tc>
          <w:tcPr>
            <w:tcW w:w="2394" w:type="dxa"/>
            <w:shd w:val="clear" w:color="auto" w:fill="auto"/>
            <w:vAlign w:val="center"/>
          </w:tcPr>
          <w:p w:rsidR="00085185" w:rsidRPr="0002158F" w:rsidRDefault="00085185" w:rsidP="009C11AF">
            <w:pPr>
              <w:spacing w:after="0"/>
              <w:contextualSpacing/>
              <w:rPr>
                <w:rFonts w:ascii="Arial" w:hAnsi="Arial" w:cs="Arial"/>
              </w:rPr>
            </w:pPr>
            <w:r w:rsidRPr="0002158F">
              <w:rPr>
                <w:rFonts w:ascii="Arial" w:hAnsi="Arial" w:cs="Arial"/>
              </w:rPr>
              <w:t>39</w:t>
            </w:r>
            <w:r w:rsidR="00274E43">
              <w:rPr>
                <w:rFonts w:ascii="Arial" w:hAnsi="Arial" w:cs="Arial"/>
              </w:rPr>
              <w:t>%</w:t>
            </w:r>
          </w:p>
        </w:tc>
        <w:tc>
          <w:tcPr>
            <w:tcW w:w="2394" w:type="dxa"/>
            <w:shd w:val="clear" w:color="auto" w:fill="auto"/>
            <w:vAlign w:val="center"/>
          </w:tcPr>
          <w:p w:rsidR="00085185" w:rsidRPr="0002158F" w:rsidRDefault="00085185" w:rsidP="009C11AF">
            <w:pPr>
              <w:spacing w:after="0"/>
              <w:contextualSpacing/>
              <w:rPr>
                <w:rFonts w:ascii="Arial" w:hAnsi="Arial" w:cs="Arial"/>
              </w:rPr>
            </w:pPr>
            <w:r w:rsidRPr="0002158F">
              <w:rPr>
                <w:rFonts w:ascii="Arial" w:hAnsi="Arial" w:cs="Arial"/>
              </w:rPr>
              <w:t>56</w:t>
            </w:r>
            <w:r w:rsidR="00274E43">
              <w:rPr>
                <w:rFonts w:ascii="Arial" w:hAnsi="Arial" w:cs="Arial"/>
              </w:rPr>
              <w:t>%</w:t>
            </w:r>
          </w:p>
        </w:tc>
      </w:tr>
    </w:tbl>
    <w:p w:rsidR="00085185" w:rsidRPr="0002158F" w:rsidRDefault="00085185" w:rsidP="009C11AF">
      <w:pPr>
        <w:spacing w:after="0"/>
        <w:rPr>
          <w:rStyle w:val="SubtleEmphasis"/>
          <w:rFonts w:ascii="Arial" w:hAnsi="Arial" w:cs="Arial"/>
          <w:i w:val="0"/>
          <w:color w:val="auto"/>
          <w:sz w:val="24"/>
          <w:szCs w:val="24"/>
        </w:rPr>
      </w:pPr>
    </w:p>
    <w:p w:rsidR="00085185" w:rsidRDefault="00085185" w:rsidP="009C11AF">
      <w:pPr>
        <w:spacing w:after="0"/>
        <w:rPr>
          <w:rStyle w:val="SubtleEmphasis"/>
          <w:rFonts w:ascii="Arial" w:hAnsi="Arial" w:cs="Arial"/>
          <w:i w:val="0"/>
          <w:color w:val="auto"/>
          <w:sz w:val="24"/>
          <w:szCs w:val="24"/>
        </w:rPr>
      </w:pPr>
      <w:r w:rsidRPr="0002158F">
        <w:rPr>
          <w:rStyle w:val="SubtleEmphasis"/>
          <w:rFonts w:ascii="Arial" w:hAnsi="Arial" w:cs="Arial"/>
          <w:i w:val="0"/>
          <w:color w:val="auto"/>
          <w:sz w:val="24"/>
          <w:szCs w:val="24"/>
        </w:rPr>
        <w:t>Again, comparisons between the cohorts on the numerical coded interview results a</w:t>
      </w:r>
      <w:r w:rsidR="00E54917" w:rsidRPr="0002158F">
        <w:rPr>
          <w:rStyle w:val="SubtleEmphasis"/>
          <w:rFonts w:ascii="Arial" w:hAnsi="Arial" w:cs="Arial"/>
          <w:i w:val="0"/>
          <w:color w:val="auto"/>
          <w:sz w:val="24"/>
          <w:szCs w:val="24"/>
        </w:rPr>
        <w:t xml:space="preserve">re not necessarily meaningful. </w:t>
      </w:r>
      <w:r w:rsidRPr="0002158F">
        <w:rPr>
          <w:rStyle w:val="SubtleEmphasis"/>
          <w:rFonts w:ascii="Arial" w:hAnsi="Arial" w:cs="Arial"/>
          <w:i w:val="0"/>
          <w:color w:val="auto"/>
          <w:sz w:val="24"/>
          <w:szCs w:val="24"/>
        </w:rPr>
        <w:t xml:space="preserve">In the </w:t>
      </w:r>
      <w:r w:rsidR="00326EA5" w:rsidRPr="0002158F">
        <w:rPr>
          <w:rStyle w:val="SubtleEmphasis"/>
          <w:rFonts w:ascii="Arial" w:hAnsi="Arial" w:cs="Arial"/>
          <w:i w:val="0"/>
          <w:color w:val="auto"/>
          <w:sz w:val="24"/>
          <w:szCs w:val="24"/>
        </w:rPr>
        <w:t>Cohort</w:t>
      </w:r>
      <w:r w:rsidRPr="0002158F">
        <w:rPr>
          <w:rStyle w:val="SubtleEmphasis"/>
          <w:rFonts w:ascii="Arial" w:hAnsi="Arial" w:cs="Arial"/>
          <w:i w:val="0"/>
          <w:color w:val="auto"/>
          <w:sz w:val="24"/>
          <w:szCs w:val="24"/>
        </w:rPr>
        <w:t xml:space="preserve"> 2 interviews we probed more for the presence </w:t>
      </w:r>
      <w:r w:rsidRPr="0002158F">
        <w:rPr>
          <w:rStyle w:val="SubtleEmphasis"/>
          <w:rFonts w:ascii="Arial" w:hAnsi="Arial" w:cs="Arial"/>
          <w:i w:val="0"/>
          <w:color w:val="auto"/>
          <w:sz w:val="24"/>
          <w:szCs w:val="24"/>
        </w:rPr>
        <w:lastRenderedPageBreak/>
        <w:t xml:space="preserve">of barriers that had emerged during the </w:t>
      </w:r>
      <w:r w:rsidR="00326EA5" w:rsidRPr="0002158F">
        <w:rPr>
          <w:rStyle w:val="SubtleEmphasis"/>
          <w:rFonts w:ascii="Arial" w:hAnsi="Arial" w:cs="Arial"/>
          <w:i w:val="0"/>
          <w:color w:val="auto"/>
          <w:sz w:val="24"/>
          <w:szCs w:val="24"/>
        </w:rPr>
        <w:t>Cohort</w:t>
      </w:r>
      <w:r w:rsidRPr="0002158F">
        <w:rPr>
          <w:rStyle w:val="SubtleEmphasis"/>
          <w:rFonts w:ascii="Arial" w:hAnsi="Arial" w:cs="Arial"/>
          <w:i w:val="0"/>
          <w:color w:val="auto"/>
          <w:sz w:val="24"/>
          <w:szCs w:val="24"/>
        </w:rPr>
        <w:t xml:space="preserve"> 1 interviews and this probably explains why more different types of barriers emerged in the codes. </w:t>
      </w:r>
    </w:p>
    <w:p w:rsidR="00450962" w:rsidRPr="0002158F" w:rsidRDefault="00450962" w:rsidP="009C11AF">
      <w:pPr>
        <w:spacing w:after="0"/>
        <w:rPr>
          <w:rStyle w:val="SubtleEmphasis"/>
          <w:rFonts w:ascii="Arial" w:hAnsi="Arial" w:cs="Arial"/>
          <w:i w:val="0"/>
          <w:color w:val="auto"/>
          <w:sz w:val="24"/>
          <w:szCs w:val="24"/>
        </w:rPr>
      </w:pPr>
    </w:p>
    <w:p w:rsidR="00085185" w:rsidRPr="0002158F" w:rsidRDefault="00085185" w:rsidP="009C11AF">
      <w:pPr>
        <w:spacing w:after="0"/>
        <w:rPr>
          <w:rStyle w:val="SubtleEmphasis"/>
          <w:rFonts w:ascii="Arial" w:hAnsi="Arial" w:cs="Arial"/>
          <w:i w:val="0"/>
          <w:color w:val="auto"/>
          <w:sz w:val="24"/>
          <w:szCs w:val="24"/>
        </w:rPr>
      </w:pPr>
      <w:r w:rsidRPr="0002158F">
        <w:rPr>
          <w:rStyle w:val="SubtleEmphasis"/>
          <w:rFonts w:ascii="Arial" w:hAnsi="Arial" w:cs="Arial"/>
          <w:i w:val="0"/>
          <w:color w:val="auto"/>
          <w:sz w:val="24"/>
          <w:szCs w:val="24"/>
        </w:rPr>
        <w:t>In terms of individual categories of barriers, about two thirds both cohorts mentioned various types of district capacity issues (lack of knowledgeable staff, lack of policies, etc.)</w:t>
      </w:r>
      <w:r w:rsidR="00E54917" w:rsidRPr="0002158F">
        <w:rPr>
          <w:rStyle w:val="SubtleEmphasis"/>
          <w:rFonts w:ascii="Arial" w:hAnsi="Arial" w:cs="Arial"/>
          <w:i w:val="0"/>
          <w:color w:val="auto"/>
          <w:sz w:val="24"/>
          <w:szCs w:val="24"/>
        </w:rPr>
        <w:t xml:space="preserve">. </w:t>
      </w:r>
      <w:r w:rsidRPr="0002158F">
        <w:rPr>
          <w:rStyle w:val="SubtleEmphasis"/>
          <w:rFonts w:ascii="Arial" w:hAnsi="Arial" w:cs="Arial"/>
          <w:i w:val="0"/>
          <w:color w:val="auto"/>
          <w:sz w:val="24"/>
          <w:szCs w:val="24"/>
        </w:rPr>
        <w:t xml:space="preserve">About half of each cohort reported some problems with district and site </w:t>
      </w:r>
      <w:r w:rsidR="00E54917" w:rsidRPr="0002158F">
        <w:rPr>
          <w:rStyle w:val="SubtleEmphasis"/>
          <w:rFonts w:ascii="Arial" w:hAnsi="Arial" w:cs="Arial"/>
          <w:i w:val="0"/>
          <w:color w:val="auto"/>
          <w:sz w:val="24"/>
          <w:szCs w:val="24"/>
        </w:rPr>
        <w:t xml:space="preserve">coordination or communication. </w:t>
      </w:r>
      <w:r w:rsidRPr="0002158F">
        <w:rPr>
          <w:rStyle w:val="SubtleEmphasis"/>
          <w:rFonts w:ascii="Arial" w:hAnsi="Arial" w:cs="Arial"/>
          <w:i w:val="0"/>
          <w:color w:val="auto"/>
          <w:sz w:val="24"/>
          <w:szCs w:val="24"/>
        </w:rPr>
        <w:t xml:space="preserve">While only about a third of the district or provider respondents in </w:t>
      </w:r>
      <w:r w:rsidR="00326EA5" w:rsidRPr="0002158F">
        <w:rPr>
          <w:rStyle w:val="SubtleEmphasis"/>
          <w:rFonts w:ascii="Arial" w:hAnsi="Arial" w:cs="Arial"/>
          <w:i w:val="0"/>
          <w:color w:val="auto"/>
          <w:sz w:val="24"/>
          <w:szCs w:val="24"/>
        </w:rPr>
        <w:t>Cohort</w:t>
      </w:r>
      <w:r w:rsidRPr="0002158F">
        <w:rPr>
          <w:rStyle w:val="SubtleEmphasis"/>
          <w:rFonts w:ascii="Arial" w:hAnsi="Arial" w:cs="Arial"/>
          <w:i w:val="0"/>
          <w:color w:val="auto"/>
          <w:sz w:val="24"/>
          <w:szCs w:val="24"/>
        </w:rPr>
        <w:t xml:space="preserve"> 1 specifically mentioned financial barriers, almost 75</w:t>
      </w:r>
      <w:r w:rsidR="004722DC" w:rsidRPr="0002158F">
        <w:rPr>
          <w:rStyle w:val="SubtleEmphasis"/>
          <w:rFonts w:ascii="Arial" w:hAnsi="Arial" w:cs="Arial"/>
          <w:i w:val="0"/>
          <w:color w:val="auto"/>
          <w:sz w:val="24"/>
          <w:szCs w:val="24"/>
        </w:rPr>
        <w:t xml:space="preserve"> percent</w:t>
      </w:r>
      <w:r w:rsidRPr="0002158F">
        <w:rPr>
          <w:rStyle w:val="SubtleEmphasis"/>
          <w:rFonts w:ascii="Arial" w:hAnsi="Arial" w:cs="Arial"/>
          <w:i w:val="0"/>
          <w:color w:val="auto"/>
          <w:sz w:val="24"/>
          <w:szCs w:val="24"/>
        </w:rPr>
        <w:t xml:space="preserve"> mentioned this in </w:t>
      </w:r>
      <w:r w:rsidR="00326EA5" w:rsidRPr="0002158F">
        <w:rPr>
          <w:rStyle w:val="SubtleEmphasis"/>
          <w:rFonts w:ascii="Arial" w:hAnsi="Arial" w:cs="Arial"/>
          <w:i w:val="0"/>
          <w:color w:val="auto"/>
          <w:sz w:val="24"/>
          <w:szCs w:val="24"/>
        </w:rPr>
        <w:t>Cohort</w:t>
      </w:r>
      <w:r w:rsidR="00E54917" w:rsidRPr="0002158F">
        <w:rPr>
          <w:rStyle w:val="SubtleEmphasis"/>
          <w:rFonts w:ascii="Arial" w:hAnsi="Arial" w:cs="Arial"/>
          <w:i w:val="0"/>
          <w:color w:val="auto"/>
          <w:sz w:val="24"/>
          <w:szCs w:val="24"/>
        </w:rPr>
        <w:t xml:space="preserve"> 2. </w:t>
      </w:r>
      <w:r w:rsidRPr="0002158F">
        <w:rPr>
          <w:rStyle w:val="SubtleEmphasis"/>
          <w:rFonts w:ascii="Arial" w:hAnsi="Arial" w:cs="Arial"/>
          <w:i w:val="0"/>
          <w:color w:val="auto"/>
          <w:sz w:val="24"/>
          <w:szCs w:val="24"/>
        </w:rPr>
        <w:t>Human resource issues (lack of qualified staff, difficulties with recruitment/retention, lack of appropriate performance review or training processes) were mentioned by about 40</w:t>
      </w:r>
      <w:r w:rsidR="004722DC" w:rsidRPr="0002158F">
        <w:rPr>
          <w:rStyle w:val="SubtleEmphasis"/>
          <w:rFonts w:ascii="Arial" w:hAnsi="Arial" w:cs="Arial"/>
          <w:i w:val="0"/>
          <w:color w:val="auto"/>
          <w:sz w:val="24"/>
          <w:szCs w:val="24"/>
        </w:rPr>
        <w:t xml:space="preserve"> percent</w:t>
      </w:r>
      <w:r w:rsidR="00E54917" w:rsidRPr="0002158F">
        <w:rPr>
          <w:rStyle w:val="SubtleEmphasis"/>
          <w:rFonts w:ascii="Arial" w:hAnsi="Arial" w:cs="Arial"/>
          <w:i w:val="0"/>
          <w:color w:val="auto"/>
          <w:sz w:val="24"/>
          <w:szCs w:val="24"/>
        </w:rPr>
        <w:t xml:space="preserve"> of districts in both cohorts. </w:t>
      </w:r>
      <w:r w:rsidRPr="0002158F">
        <w:rPr>
          <w:rStyle w:val="SubtleEmphasis"/>
          <w:rFonts w:ascii="Arial" w:hAnsi="Arial" w:cs="Arial"/>
          <w:i w:val="0"/>
          <w:color w:val="auto"/>
          <w:sz w:val="24"/>
          <w:szCs w:val="24"/>
        </w:rPr>
        <w:t>Data system or understanding of how to use data to inform decision-making and/or instruction was mentioned by around 40</w:t>
      </w:r>
      <w:r w:rsidR="004722DC" w:rsidRPr="0002158F">
        <w:rPr>
          <w:rStyle w:val="SubtleEmphasis"/>
          <w:rFonts w:ascii="Arial" w:hAnsi="Arial" w:cs="Arial"/>
          <w:i w:val="0"/>
          <w:color w:val="auto"/>
          <w:sz w:val="24"/>
          <w:szCs w:val="24"/>
        </w:rPr>
        <w:t xml:space="preserve"> percent</w:t>
      </w:r>
      <w:r w:rsidR="00582CA5" w:rsidRPr="0002158F">
        <w:rPr>
          <w:rStyle w:val="SubtleEmphasis"/>
          <w:rFonts w:ascii="Arial" w:hAnsi="Arial" w:cs="Arial"/>
          <w:i w:val="0"/>
          <w:color w:val="auto"/>
          <w:sz w:val="24"/>
          <w:szCs w:val="24"/>
        </w:rPr>
        <w:t xml:space="preserve"> of both districts. </w:t>
      </w:r>
      <w:r w:rsidRPr="0002158F">
        <w:rPr>
          <w:rStyle w:val="SubtleEmphasis"/>
          <w:rFonts w:ascii="Arial" w:hAnsi="Arial" w:cs="Arial"/>
          <w:i w:val="0"/>
          <w:color w:val="auto"/>
          <w:sz w:val="24"/>
          <w:szCs w:val="24"/>
        </w:rPr>
        <w:t xml:space="preserve">Issues around curriculum and instruction (quality of curriculum, consistency and quality of instructional practice and fidelity of </w:t>
      </w:r>
      <w:r w:rsidR="00BA0E3A" w:rsidRPr="0002158F">
        <w:rPr>
          <w:rStyle w:val="SubtleEmphasis"/>
          <w:rFonts w:ascii="Arial" w:hAnsi="Arial" w:cs="Arial"/>
          <w:i w:val="0"/>
          <w:color w:val="auto"/>
          <w:sz w:val="24"/>
          <w:szCs w:val="24"/>
        </w:rPr>
        <w:t>implementation, for example) were</w:t>
      </w:r>
      <w:r w:rsidRPr="0002158F">
        <w:rPr>
          <w:rStyle w:val="SubtleEmphasis"/>
          <w:rFonts w:ascii="Arial" w:hAnsi="Arial" w:cs="Arial"/>
          <w:i w:val="0"/>
          <w:color w:val="auto"/>
          <w:sz w:val="24"/>
          <w:szCs w:val="24"/>
        </w:rPr>
        <w:t xml:space="preserve"> mentioned by about a third of the </w:t>
      </w:r>
      <w:r w:rsidR="00326EA5" w:rsidRPr="0002158F">
        <w:rPr>
          <w:rStyle w:val="SubtleEmphasis"/>
          <w:rFonts w:ascii="Arial" w:hAnsi="Arial" w:cs="Arial"/>
          <w:i w:val="0"/>
          <w:color w:val="auto"/>
          <w:sz w:val="24"/>
          <w:szCs w:val="24"/>
        </w:rPr>
        <w:t>Cohort</w:t>
      </w:r>
      <w:r w:rsidRPr="0002158F">
        <w:rPr>
          <w:rStyle w:val="SubtleEmphasis"/>
          <w:rFonts w:ascii="Arial" w:hAnsi="Arial" w:cs="Arial"/>
          <w:i w:val="0"/>
          <w:color w:val="auto"/>
          <w:sz w:val="24"/>
          <w:szCs w:val="24"/>
        </w:rPr>
        <w:t xml:space="preserve"> 1 districts but by 85</w:t>
      </w:r>
      <w:r w:rsidR="004722DC" w:rsidRPr="0002158F">
        <w:rPr>
          <w:rStyle w:val="SubtleEmphasis"/>
          <w:rFonts w:ascii="Arial" w:hAnsi="Arial" w:cs="Arial"/>
          <w:i w:val="0"/>
          <w:color w:val="auto"/>
          <w:sz w:val="24"/>
          <w:szCs w:val="24"/>
        </w:rPr>
        <w:t xml:space="preserve"> percent</w:t>
      </w:r>
      <w:r w:rsidRPr="0002158F">
        <w:rPr>
          <w:rStyle w:val="SubtleEmphasis"/>
          <w:rFonts w:ascii="Arial" w:hAnsi="Arial" w:cs="Arial"/>
          <w:i w:val="0"/>
          <w:color w:val="auto"/>
          <w:sz w:val="24"/>
          <w:szCs w:val="24"/>
        </w:rPr>
        <w:t xml:space="preserve"> of the </w:t>
      </w:r>
      <w:r w:rsidR="00326EA5" w:rsidRPr="0002158F">
        <w:rPr>
          <w:rStyle w:val="SubtleEmphasis"/>
          <w:rFonts w:ascii="Arial" w:hAnsi="Arial" w:cs="Arial"/>
          <w:i w:val="0"/>
          <w:color w:val="auto"/>
          <w:sz w:val="24"/>
          <w:szCs w:val="24"/>
        </w:rPr>
        <w:t>Cohort</w:t>
      </w:r>
      <w:r w:rsidR="00582CA5" w:rsidRPr="0002158F">
        <w:rPr>
          <w:rStyle w:val="SubtleEmphasis"/>
          <w:rFonts w:ascii="Arial" w:hAnsi="Arial" w:cs="Arial"/>
          <w:i w:val="0"/>
          <w:color w:val="auto"/>
          <w:sz w:val="24"/>
          <w:szCs w:val="24"/>
        </w:rPr>
        <w:t xml:space="preserve"> 2 districts. </w:t>
      </w:r>
      <w:r w:rsidRPr="0002158F">
        <w:rPr>
          <w:rStyle w:val="SubtleEmphasis"/>
          <w:rFonts w:ascii="Arial" w:hAnsi="Arial" w:cs="Arial"/>
          <w:i w:val="0"/>
          <w:color w:val="auto"/>
          <w:sz w:val="24"/>
          <w:szCs w:val="24"/>
        </w:rPr>
        <w:t xml:space="preserve">Again, it is difficult to be certain if this difference was due to different issues in the two cohorts or just different interview probes in the two </w:t>
      </w:r>
      <w:r w:rsidR="00582CA5" w:rsidRPr="0002158F">
        <w:rPr>
          <w:rStyle w:val="SubtleEmphasis"/>
          <w:rFonts w:ascii="Arial" w:hAnsi="Arial" w:cs="Arial"/>
          <w:i w:val="0"/>
          <w:color w:val="auto"/>
          <w:sz w:val="24"/>
          <w:szCs w:val="24"/>
        </w:rPr>
        <w:t xml:space="preserve">years. </w:t>
      </w:r>
      <w:r w:rsidRPr="0002158F">
        <w:rPr>
          <w:rStyle w:val="SubtleEmphasis"/>
          <w:rFonts w:ascii="Arial" w:hAnsi="Arial" w:cs="Arial"/>
          <w:i w:val="0"/>
          <w:color w:val="auto"/>
          <w:sz w:val="24"/>
          <w:szCs w:val="24"/>
        </w:rPr>
        <w:t>Competing priorities (e.g. multiple improvement efforts within the district, incompatible initiatives, etc.) were mentioned in around 20</w:t>
      </w:r>
      <w:r w:rsidR="004722DC" w:rsidRPr="0002158F">
        <w:rPr>
          <w:rStyle w:val="SubtleEmphasis"/>
          <w:rFonts w:ascii="Arial" w:hAnsi="Arial" w:cs="Arial"/>
          <w:i w:val="0"/>
          <w:color w:val="auto"/>
          <w:sz w:val="24"/>
          <w:szCs w:val="24"/>
        </w:rPr>
        <w:t xml:space="preserve"> percent</w:t>
      </w:r>
      <w:r w:rsidRPr="0002158F">
        <w:rPr>
          <w:rStyle w:val="SubtleEmphasis"/>
          <w:rFonts w:ascii="Arial" w:hAnsi="Arial" w:cs="Arial"/>
          <w:i w:val="0"/>
          <w:color w:val="auto"/>
          <w:sz w:val="24"/>
          <w:szCs w:val="24"/>
        </w:rPr>
        <w:t xml:space="preserve"> of the districts.</w:t>
      </w:r>
    </w:p>
    <w:p w:rsidR="006D2228" w:rsidRPr="0002158F" w:rsidRDefault="006D2228" w:rsidP="009C11AF">
      <w:pPr>
        <w:pStyle w:val="Heading3"/>
        <w:spacing w:before="0"/>
        <w:rPr>
          <w:rStyle w:val="SubtleEmphasis"/>
          <w:rFonts w:ascii="Arial" w:eastAsia="MS Gothic" w:hAnsi="Arial" w:cs="Arial"/>
          <w:i w:val="0"/>
          <w:color w:val="1F497D"/>
          <w:szCs w:val="24"/>
          <w:lang w:val="en-US"/>
        </w:rPr>
      </w:pPr>
      <w:bookmarkStart w:id="104" w:name="_Toc199316030"/>
    </w:p>
    <w:p w:rsidR="00CE2C2C" w:rsidRPr="0002158F" w:rsidRDefault="00CE2C2C" w:rsidP="009C11AF">
      <w:pPr>
        <w:spacing w:after="0"/>
        <w:rPr>
          <w:rFonts w:ascii="Arial" w:hAnsi="Arial" w:cs="Arial"/>
          <w:lang w:eastAsia="x-none"/>
        </w:rPr>
      </w:pPr>
    </w:p>
    <w:p w:rsidR="00085185" w:rsidRPr="0002158F" w:rsidRDefault="007824CB" w:rsidP="009C11AF">
      <w:pPr>
        <w:pStyle w:val="Heading3"/>
        <w:spacing w:before="0"/>
        <w:rPr>
          <w:rStyle w:val="SubtleEmphasis"/>
          <w:rFonts w:ascii="Arial" w:eastAsia="MS Gothic" w:hAnsi="Arial" w:cs="Arial"/>
          <w:i w:val="0"/>
          <w:color w:val="1F497D"/>
          <w:szCs w:val="24"/>
          <w:lang w:val="en-US"/>
        </w:rPr>
      </w:pPr>
      <w:r w:rsidRPr="0002158F">
        <w:rPr>
          <w:rStyle w:val="SubtleEmphasis"/>
          <w:rFonts w:ascii="Arial" w:eastAsia="MS Gothic" w:hAnsi="Arial" w:cs="Arial"/>
          <w:i w:val="0"/>
          <w:color w:val="1F497D"/>
          <w:szCs w:val="24"/>
        </w:rPr>
        <w:t>Summary of</w:t>
      </w:r>
      <w:r w:rsidRPr="0002158F">
        <w:rPr>
          <w:rStyle w:val="SubtleEmphasis"/>
          <w:rFonts w:ascii="Arial" w:eastAsia="MS Gothic" w:hAnsi="Arial" w:cs="Arial"/>
          <w:i w:val="0"/>
          <w:color w:val="1F497D"/>
          <w:szCs w:val="24"/>
          <w:lang w:val="en-US"/>
        </w:rPr>
        <w:t xml:space="preserve"> F</w:t>
      </w:r>
      <w:r w:rsidRPr="0002158F">
        <w:rPr>
          <w:rStyle w:val="SubtleEmphasis"/>
          <w:rFonts w:ascii="Arial" w:eastAsia="MS Gothic" w:hAnsi="Arial" w:cs="Arial"/>
          <w:i w:val="0"/>
          <w:color w:val="1F497D"/>
          <w:szCs w:val="24"/>
        </w:rPr>
        <w:t xml:space="preserve">acilitators and </w:t>
      </w:r>
      <w:r w:rsidRPr="0002158F">
        <w:rPr>
          <w:rStyle w:val="SubtleEmphasis"/>
          <w:rFonts w:ascii="Arial" w:eastAsia="MS Gothic" w:hAnsi="Arial" w:cs="Arial"/>
          <w:i w:val="0"/>
          <w:color w:val="1F497D"/>
          <w:szCs w:val="24"/>
          <w:lang w:val="en-US"/>
        </w:rPr>
        <w:t>B</w:t>
      </w:r>
      <w:r w:rsidR="00085185" w:rsidRPr="0002158F">
        <w:rPr>
          <w:rStyle w:val="SubtleEmphasis"/>
          <w:rFonts w:ascii="Arial" w:eastAsia="MS Gothic" w:hAnsi="Arial" w:cs="Arial"/>
          <w:i w:val="0"/>
          <w:color w:val="1F497D"/>
          <w:szCs w:val="24"/>
        </w:rPr>
        <w:t>arriers</w:t>
      </w:r>
      <w:bookmarkEnd w:id="104"/>
    </w:p>
    <w:p w:rsidR="006D2228" w:rsidRPr="0002158F" w:rsidRDefault="006D2228" w:rsidP="009C11AF">
      <w:pPr>
        <w:spacing w:after="0"/>
        <w:rPr>
          <w:rFonts w:ascii="Arial" w:hAnsi="Arial" w:cs="Arial"/>
          <w:lang w:eastAsia="x-none"/>
        </w:rPr>
      </w:pPr>
    </w:p>
    <w:p w:rsidR="00085185" w:rsidRPr="0002158F" w:rsidRDefault="00085185" w:rsidP="009C11AF">
      <w:pPr>
        <w:spacing w:after="0"/>
        <w:rPr>
          <w:rStyle w:val="SubtleEmphasis"/>
          <w:rFonts w:ascii="Arial" w:hAnsi="Arial" w:cs="Arial"/>
          <w:i w:val="0"/>
          <w:color w:val="auto"/>
          <w:sz w:val="24"/>
          <w:szCs w:val="24"/>
        </w:rPr>
      </w:pPr>
      <w:r w:rsidRPr="0002158F">
        <w:rPr>
          <w:rStyle w:val="SubtleEmphasis"/>
          <w:rFonts w:ascii="Arial" w:hAnsi="Arial" w:cs="Arial"/>
          <w:i w:val="0"/>
          <w:color w:val="auto"/>
          <w:sz w:val="24"/>
          <w:szCs w:val="24"/>
        </w:rPr>
        <w:t>The nature of the interview data prevents developing a reliable set of individu</w:t>
      </w:r>
      <w:r w:rsidR="00582CA5" w:rsidRPr="0002158F">
        <w:rPr>
          <w:rStyle w:val="SubtleEmphasis"/>
          <w:rFonts w:ascii="Arial" w:hAnsi="Arial" w:cs="Arial"/>
          <w:i w:val="0"/>
          <w:color w:val="auto"/>
          <w:sz w:val="24"/>
          <w:szCs w:val="24"/>
        </w:rPr>
        <w:t xml:space="preserve">al barrier “severity” ratings. </w:t>
      </w:r>
      <w:r w:rsidRPr="0002158F">
        <w:rPr>
          <w:rStyle w:val="SubtleEmphasis"/>
          <w:rFonts w:ascii="Arial" w:hAnsi="Arial" w:cs="Arial"/>
          <w:i w:val="0"/>
          <w:color w:val="auto"/>
          <w:sz w:val="24"/>
          <w:szCs w:val="24"/>
        </w:rPr>
        <w:t>A barrier that presents a “bump in the road” in one district</w:t>
      </w:r>
      <w:r w:rsidR="0077694C" w:rsidRPr="0002158F">
        <w:rPr>
          <w:rStyle w:val="SubtleEmphasis"/>
          <w:rFonts w:ascii="Arial" w:hAnsi="Arial" w:cs="Arial"/>
          <w:i w:val="0"/>
          <w:color w:val="auto"/>
          <w:sz w:val="24"/>
          <w:szCs w:val="24"/>
        </w:rPr>
        <w:t>’</w:t>
      </w:r>
      <w:r w:rsidRPr="0002158F">
        <w:rPr>
          <w:rStyle w:val="SubtleEmphasis"/>
          <w:rFonts w:ascii="Arial" w:hAnsi="Arial" w:cs="Arial"/>
          <w:i w:val="0"/>
          <w:color w:val="auto"/>
          <w:sz w:val="24"/>
          <w:szCs w:val="24"/>
        </w:rPr>
        <w:t>s progress may essentially derail t</w:t>
      </w:r>
      <w:r w:rsidR="00582CA5" w:rsidRPr="0002158F">
        <w:rPr>
          <w:rStyle w:val="SubtleEmphasis"/>
          <w:rFonts w:ascii="Arial" w:hAnsi="Arial" w:cs="Arial"/>
          <w:i w:val="0"/>
          <w:color w:val="auto"/>
          <w:sz w:val="24"/>
          <w:szCs w:val="24"/>
        </w:rPr>
        <w:t xml:space="preserve">he entire process in another. </w:t>
      </w:r>
      <w:r w:rsidRPr="0002158F">
        <w:rPr>
          <w:rStyle w:val="SubtleEmphasis"/>
          <w:rFonts w:ascii="Arial" w:hAnsi="Arial" w:cs="Arial"/>
          <w:i w:val="0"/>
          <w:color w:val="auto"/>
          <w:sz w:val="24"/>
          <w:szCs w:val="24"/>
        </w:rPr>
        <w:t>Anecdotally we can report that some of the situations DAITs found very difficult to navigate, and which sometimes served to block the entire process for a significant period of time include  (a) turnover at the superintendent level (some districts had two or more superint</w:t>
      </w:r>
      <w:r w:rsidR="00FE3005" w:rsidRPr="0002158F">
        <w:rPr>
          <w:rStyle w:val="SubtleEmphasis"/>
          <w:rFonts w:ascii="Arial" w:hAnsi="Arial" w:cs="Arial"/>
          <w:i w:val="0"/>
          <w:color w:val="auto"/>
          <w:sz w:val="24"/>
          <w:szCs w:val="24"/>
        </w:rPr>
        <w:t>endents/interim superintendents</w:t>
      </w:r>
      <w:r w:rsidRPr="0002158F">
        <w:rPr>
          <w:rStyle w:val="SubtleEmphasis"/>
          <w:rFonts w:ascii="Arial" w:hAnsi="Arial" w:cs="Arial"/>
          <w:i w:val="0"/>
          <w:color w:val="auto"/>
          <w:sz w:val="24"/>
          <w:szCs w:val="24"/>
        </w:rPr>
        <w:t xml:space="preserve"> during the two years that the DAIT was engaged), (b) contentious relationships among the district, teacher union, and/or school board, including politically charged community issues that were played out within the school board and district contexts, (c) severely under-resourced districts due to either persistent financial problems or locations where it was difficult to adequately staff district offices and schools, and (d) districts where under-achievement had become the “norm,” where changes to existing practice and assumptions were regarded with suspic</w:t>
      </w:r>
      <w:r w:rsidR="00582CA5" w:rsidRPr="0002158F">
        <w:rPr>
          <w:rStyle w:val="SubtleEmphasis"/>
          <w:rFonts w:ascii="Arial" w:hAnsi="Arial" w:cs="Arial"/>
          <w:i w:val="0"/>
          <w:color w:val="auto"/>
          <w:sz w:val="24"/>
          <w:szCs w:val="24"/>
        </w:rPr>
        <w:t xml:space="preserve">ion if not outright hostility. </w:t>
      </w:r>
      <w:r w:rsidR="00950B88" w:rsidRPr="0002158F">
        <w:rPr>
          <w:rStyle w:val="SubtleEmphasis"/>
          <w:rFonts w:ascii="Arial" w:hAnsi="Arial" w:cs="Arial"/>
          <w:i w:val="0"/>
          <w:color w:val="auto"/>
          <w:sz w:val="24"/>
          <w:szCs w:val="24"/>
        </w:rPr>
        <w:t>However</w:t>
      </w:r>
      <w:r w:rsidRPr="0002158F">
        <w:rPr>
          <w:rStyle w:val="SubtleEmphasis"/>
          <w:rFonts w:ascii="Arial" w:hAnsi="Arial" w:cs="Arial"/>
          <w:i w:val="0"/>
          <w:color w:val="auto"/>
          <w:sz w:val="24"/>
          <w:szCs w:val="24"/>
        </w:rPr>
        <w:t>, each of these “significant problem” scenarios played out within the unique setting of each district, making it impossib</w:t>
      </w:r>
      <w:r w:rsidR="00582CA5" w:rsidRPr="0002158F">
        <w:rPr>
          <w:rStyle w:val="SubtleEmphasis"/>
          <w:rFonts w:ascii="Arial" w:hAnsi="Arial" w:cs="Arial"/>
          <w:i w:val="0"/>
          <w:color w:val="auto"/>
          <w:sz w:val="24"/>
          <w:szCs w:val="24"/>
        </w:rPr>
        <w:t xml:space="preserve">le to quantify and generalize. </w:t>
      </w:r>
      <w:r w:rsidRPr="0002158F">
        <w:rPr>
          <w:rStyle w:val="SubtleEmphasis"/>
          <w:rFonts w:ascii="Arial" w:hAnsi="Arial" w:cs="Arial"/>
          <w:i w:val="0"/>
          <w:color w:val="auto"/>
          <w:sz w:val="24"/>
          <w:szCs w:val="24"/>
        </w:rPr>
        <w:t xml:space="preserve">Simply having superintendent turnover, for example, was not the defining </w:t>
      </w:r>
      <w:r w:rsidRPr="0002158F">
        <w:rPr>
          <w:rStyle w:val="SubtleEmphasis"/>
          <w:rFonts w:ascii="Arial" w:hAnsi="Arial" w:cs="Arial"/>
          <w:i w:val="0"/>
          <w:color w:val="auto"/>
          <w:sz w:val="24"/>
          <w:szCs w:val="24"/>
        </w:rPr>
        <w:lastRenderedPageBreak/>
        <w:t>issue (although it always presented problems for the DAIT) – it was the reason behind changing superintendents, the timing of the change, and the personalities of the superintendents that impacted whether the entire process was halted or s</w:t>
      </w:r>
      <w:r w:rsidR="00582CA5" w:rsidRPr="0002158F">
        <w:rPr>
          <w:rStyle w:val="SubtleEmphasis"/>
          <w:rFonts w:ascii="Arial" w:hAnsi="Arial" w:cs="Arial"/>
          <w:i w:val="0"/>
          <w:color w:val="auto"/>
          <w:sz w:val="24"/>
          <w:szCs w:val="24"/>
        </w:rPr>
        <w:t xml:space="preserve">imply slowed down by turnover. </w:t>
      </w:r>
      <w:r w:rsidRPr="0002158F">
        <w:rPr>
          <w:rStyle w:val="SubtleEmphasis"/>
          <w:rFonts w:ascii="Arial" w:hAnsi="Arial" w:cs="Arial"/>
          <w:i w:val="0"/>
          <w:color w:val="auto"/>
          <w:sz w:val="24"/>
          <w:szCs w:val="24"/>
        </w:rPr>
        <w:t xml:space="preserve">Similarly, different DAITs were more or less able to find alternative solutions to the barriers they were presented – while the vast majority of the DAITs were remarkably adaptable and creative in dealing with the problems they encountered, a few seemed to find it difficult to persist in hostile or difficult districts and “gave up” at some point in the process. </w:t>
      </w:r>
    </w:p>
    <w:p w:rsidR="000266B5" w:rsidRPr="0002158F" w:rsidRDefault="000266B5" w:rsidP="009C11AF">
      <w:pPr>
        <w:pStyle w:val="Heading3"/>
        <w:spacing w:before="0"/>
        <w:rPr>
          <w:rStyle w:val="SubtleEmphasis"/>
          <w:rFonts w:ascii="Arial" w:hAnsi="Arial" w:cs="Arial"/>
          <w:i w:val="0"/>
          <w:color w:val="4F81BD" w:themeColor="accent1"/>
          <w:szCs w:val="24"/>
          <w:lang w:val="en-US"/>
        </w:rPr>
      </w:pPr>
      <w:bookmarkStart w:id="105" w:name="_Toc199316031"/>
    </w:p>
    <w:p w:rsidR="00CE2C2C" w:rsidRPr="0002158F" w:rsidRDefault="00CE2C2C" w:rsidP="009C11AF">
      <w:pPr>
        <w:spacing w:after="0"/>
        <w:rPr>
          <w:rFonts w:ascii="Arial" w:hAnsi="Arial" w:cs="Arial"/>
          <w:lang w:eastAsia="x-none"/>
        </w:rPr>
      </w:pPr>
    </w:p>
    <w:p w:rsidR="00AC3AB1" w:rsidRPr="0002158F" w:rsidRDefault="00444EB9" w:rsidP="009C11AF">
      <w:pPr>
        <w:pStyle w:val="Heading3"/>
        <w:spacing w:before="0"/>
        <w:rPr>
          <w:rFonts w:ascii="Arial" w:hAnsi="Arial" w:cs="Arial"/>
          <w:i/>
        </w:rPr>
      </w:pPr>
      <w:r w:rsidRPr="0002158F">
        <w:rPr>
          <w:rStyle w:val="SubtleEmphasis"/>
          <w:rFonts w:ascii="Arial" w:hAnsi="Arial" w:cs="Arial"/>
          <w:i w:val="0"/>
          <w:color w:val="4F81BD" w:themeColor="accent1"/>
          <w:szCs w:val="24"/>
        </w:rPr>
        <w:t>D</w:t>
      </w:r>
      <w:r w:rsidR="00FE5633" w:rsidRPr="0002158F">
        <w:rPr>
          <w:rStyle w:val="SubtleEmphasis"/>
          <w:rFonts w:ascii="Arial" w:hAnsi="Arial" w:cs="Arial"/>
          <w:i w:val="0"/>
          <w:color w:val="4F81BD" w:themeColor="accent1"/>
          <w:szCs w:val="24"/>
        </w:rPr>
        <w:t>istrict and Provider</w:t>
      </w:r>
      <w:r w:rsidR="002B4AB6" w:rsidRPr="0002158F">
        <w:rPr>
          <w:rStyle w:val="SubtleEmphasis"/>
          <w:rFonts w:ascii="Arial" w:hAnsi="Arial" w:cs="Arial"/>
          <w:color w:val="4F81BD" w:themeColor="accent1"/>
          <w:szCs w:val="24"/>
        </w:rPr>
        <w:t xml:space="preserve"> </w:t>
      </w:r>
      <w:r w:rsidR="00AC3AB1" w:rsidRPr="0002158F">
        <w:rPr>
          <w:rFonts w:ascii="Arial" w:hAnsi="Arial" w:cs="Arial"/>
        </w:rPr>
        <w:t>Recommendations</w:t>
      </w:r>
      <w:r w:rsidR="002B4AB6" w:rsidRPr="0002158F">
        <w:rPr>
          <w:rFonts w:ascii="Arial" w:hAnsi="Arial" w:cs="Arial"/>
        </w:rPr>
        <w:t xml:space="preserve"> for Improving the </w:t>
      </w:r>
      <w:r w:rsidR="008111E4" w:rsidRPr="0002158F">
        <w:rPr>
          <w:rFonts w:ascii="Arial" w:hAnsi="Arial" w:cs="Arial"/>
        </w:rPr>
        <w:t>Intervention</w:t>
      </w:r>
      <w:bookmarkEnd w:id="105"/>
    </w:p>
    <w:p w:rsidR="006D2228" w:rsidRPr="0002158F" w:rsidRDefault="006D2228" w:rsidP="009C11AF">
      <w:pPr>
        <w:spacing w:after="0"/>
        <w:rPr>
          <w:rFonts w:ascii="Arial" w:hAnsi="Arial" w:cs="Arial"/>
          <w:sz w:val="24"/>
          <w:szCs w:val="24"/>
        </w:rPr>
      </w:pPr>
    </w:p>
    <w:p w:rsidR="00AC3AB1" w:rsidRPr="0002158F" w:rsidRDefault="00AC3AB1" w:rsidP="009C11AF">
      <w:pPr>
        <w:spacing w:after="0"/>
        <w:rPr>
          <w:rFonts w:ascii="Arial" w:hAnsi="Arial" w:cs="Arial"/>
          <w:sz w:val="24"/>
          <w:szCs w:val="24"/>
        </w:rPr>
      </w:pPr>
      <w:r w:rsidRPr="0002158F">
        <w:rPr>
          <w:rFonts w:ascii="Arial" w:hAnsi="Arial" w:cs="Arial"/>
          <w:sz w:val="24"/>
          <w:szCs w:val="24"/>
        </w:rPr>
        <w:t>At the end of the interview, respondents in both cohorts were asked to reflect broadly on the DAIT program as an initiative and provide feedback on its positive attributes and ar</w:t>
      </w:r>
      <w:r w:rsidR="00582CA5" w:rsidRPr="0002158F">
        <w:rPr>
          <w:rFonts w:ascii="Arial" w:hAnsi="Arial" w:cs="Arial"/>
          <w:sz w:val="24"/>
          <w:szCs w:val="24"/>
        </w:rPr>
        <w:t xml:space="preserve">eas that may need improvement. </w:t>
      </w:r>
      <w:r w:rsidRPr="0002158F">
        <w:rPr>
          <w:rFonts w:ascii="Arial" w:hAnsi="Arial" w:cs="Arial"/>
          <w:sz w:val="24"/>
          <w:szCs w:val="24"/>
        </w:rPr>
        <w:t>Respondents were asked for their recommendations for improving DAIT. Comments tended to revolve around the general theme of accountability – including increased authority for DAITs a</w:t>
      </w:r>
      <w:r w:rsidR="00444EB9" w:rsidRPr="0002158F">
        <w:rPr>
          <w:rFonts w:ascii="Arial" w:hAnsi="Arial" w:cs="Arial"/>
          <w:sz w:val="24"/>
          <w:szCs w:val="24"/>
        </w:rPr>
        <w:t>nd ensuring productive district:</w:t>
      </w:r>
      <w:r w:rsidR="00604948" w:rsidRPr="0002158F">
        <w:rPr>
          <w:rFonts w:ascii="Arial" w:hAnsi="Arial" w:cs="Arial"/>
          <w:sz w:val="24"/>
          <w:szCs w:val="24"/>
        </w:rPr>
        <w:t xml:space="preserve"> </w:t>
      </w:r>
      <w:r w:rsidRPr="0002158F">
        <w:rPr>
          <w:rFonts w:ascii="Arial" w:hAnsi="Arial" w:cs="Arial"/>
          <w:sz w:val="24"/>
          <w:szCs w:val="24"/>
        </w:rPr>
        <w:t>DAIT relationships – as well as continued state-level support for implementation of DAIT recommendations.</w:t>
      </w:r>
    </w:p>
    <w:p w:rsidR="00AC3AB1" w:rsidRPr="0002158F" w:rsidRDefault="00AC3AB1" w:rsidP="009C11AF">
      <w:pPr>
        <w:spacing w:after="0"/>
        <w:rPr>
          <w:rFonts w:ascii="Arial" w:hAnsi="Arial" w:cs="Arial"/>
          <w:sz w:val="24"/>
          <w:szCs w:val="24"/>
        </w:rPr>
      </w:pPr>
    </w:p>
    <w:p w:rsidR="006D2228" w:rsidRPr="0002158F" w:rsidRDefault="006D2228" w:rsidP="009C11AF">
      <w:pPr>
        <w:spacing w:after="0"/>
        <w:rPr>
          <w:rFonts w:ascii="Arial" w:hAnsi="Arial" w:cs="Arial"/>
          <w:sz w:val="24"/>
          <w:szCs w:val="24"/>
        </w:rPr>
      </w:pPr>
    </w:p>
    <w:p w:rsidR="00AC3AB1" w:rsidRPr="0002158F" w:rsidRDefault="00AC3AB1" w:rsidP="009C11AF">
      <w:pPr>
        <w:spacing w:after="0"/>
        <w:rPr>
          <w:rStyle w:val="IntenseEmphasis"/>
          <w:rFonts w:ascii="Arial" w:hAnsi="Arial" w:cs="Arial"/>
        </w:rPr>
      </w:pPr>
      <w:r w:rsidRPr="0002158F">
        <w:rPr>
          <w:rStyle w:val="IntenseEmphasis"/>
          <w:rFonts w:ascii="Arial" w:hAnsi="Arial" w:cs="Arial"/>
        </w:rPr>
        <w:t>Accountability</w:t>
      </w:r>
      <w:r w:rsidR="00D0279C" w:rsidRPr="0002158F">
        <w:rPr>
          <w:rStyle w:val="IntenseEmphasis"/>
          <w:rFonts w:ascii="Arial" w:hAnsi="Arial" w:cs="Arial"/>
        </w:rPr>
        <w:t xml:space="preserve"> </w:t>
      </w:r>
    </w:p>
    <w:p w:rsidR="006D2228" w:rsidRPr="0002158F" w:rsidRDefault="006D2228" w:rsidP="009C11AF">
      <w:pPr>
        <w:spacing w:after="0"/>
        <w:rPr>
          <w:rFonts w:ascii="Arial" w:hAnsi="Arial" w:cs="Arial"/>
          <w:sz w:val="24"/>
          <w:szCs w:val="24"/>
        </w:rPr>
      </w:pPr>
    </w:p>
    <w:p w:rsidR="00AC3AB1" w:rsidRPr="0002158F" w:rsidRDefault="00AC3AB1" w:rsidP="009C11AF">
      <w:pPr>
        <w:spacing w:after="0"/>
        <w:rPr>
          <w:rFonts w:ascii="Arial" w:hAnsi="Arial" w:cs="Arial"/>
          <w:sz w:val="24"/>
          <w:szCs w:val="24"/>
        </w:rPr>
      </w:pPr>
      <w:r w:rsidRPr="0002158F">
        <w:rPr>
          <w:rFonts w:ascii="Arial" w:hAnsi="Arial" w:cs="Arial"/>
          <w:sz w:val="24"/>
          <w:szCs w:val="24"/>
        </w:rPr>
        <w:t xml:space="preserve">Among both providers and district administrators, respondents from </w:t>
      </w:r>
      <w:r w:rsidR="00444EB9" w:rsidRPr="0002158F">
        <w:rPr>
          <w:rFonts w:ascii="Arial" w:hAnsi="Arial" w:cs="Arial"/>
          <w:sz w:val="24"/>
          <w:szCs w:val="24"/>
        </w:rPr>
        <w:t xml:space="preserve">roughly one-half </w:t>
      </w:r>
      <w:r w:rsidRPr="0002158F">
        <w:rPr>
          <w:rFonts w:ascii="Arial" w:hAnsi="Arial" w:cs="Arial"/>
          <w:sz w:val="24"/>
          <w:szCs w:val="24"/>
        </w:rPr>
        <w:t xml:space="preserve">(22 of 43) of </w:t>
      </w:r>
      <w:r w:rsidR="00326EA5" w:rsidRPr="0002158F">
        <w:rPr>
          <w:rFonts w:ascii="Arial" w:hAnsi="Arial" w:cs="Arial"/>
          <w:sz w:val="24"/>
          <w:szCs w:val="24"/>
        </w:rPr>
        <w:t>Cohort 1</w:t>
      </w:r>
      <w:r w:rsidRPr="0002158F">
        <w:rPr>
          <w:rFonts w:ascii="Arial" w:hAnsi="Arial" w:cs="Arial"/>
          <w:sz w:val="24"/>
          <w:szCs w:val="24"/>
        </w:rPr>
        <w:t xml:space="preserve"> districts and two-thirds (19 of 27) of Cohort 2 districts specifically commented on a need for a high level of accountability for the providers and/or districts involved in the DAIT process</w:t>
      </w:r>
      <w:r w:rsidR="005432CC" w:rsidRPr="0002158F">
        <w:rPr>
          <w:rFonts w:ascii="Arial" w:hAnsi="Arial" w:cs="Arial"/>
          <w:sz w:val="24"/>
          <w:szCs w:val="24"/>
        </w:rPr>
        <w:t xml:space="preserve">. </w:t>
      </w:r>
      <w:r w:rsidR="00444EB9" w:rsidRPr="0002158F">
        <w:rPr>
          <w:rFonts w:ascii="Arial" w:hAnsi="Arial" w:cs="Arial"/>
          <w:sz w:val="24"/>
          <w:szCs w:val="24"/>
        </w:rPr>
        <w:t xml:space="preserve">In some situations this call for accountability was related to the intervention having adequate “teeth” </w:t>
      </w:r>
      <w:r w:rsidR="00576078" w:rsidRPr="0002158F">
        <w:rPr>
          <w:rFonts w:ascii="Arial" w:hAnsi="Arial" w:cs="Arial"/>
          <w:sz w:val="24"/>
          <w:szCs w:val="24"/>
        </w:rPr>
        <w:t xml:space="preserve"> and visibility </w:t>
      </w:r>
      <w:r w:rsidR="00444EB9" w:rsidRPr="0002158F">
        <w:rPr>
          <w:rFonts w:ascii="Arial" w:hAnsi="Arial" w:cs="Arial"/>
          <w:sz w:val="24"/>
          <w:szCs w:val="24"/>
        </w:rPr>
        <w:t>to motivate reluctant districts or sta</w:t>
      </w:r>
      <w:r w:rsidR="005432CC" w:rsidRPr="0002158F">
        <w:rPr>
          <w:rFonts w:ascii="Arial" w:hAnsi="Arial" w:cs="Arial"/>
          <w:sz w:val="24"/>
          <w:szCs w:val="24"/>
        </w:rPr>
        <w:t xml:space="preserve">keholders to engage in reform. </w:t>
      </w:r>
      <w:r w:rsidR="00DF75E7" w:rsidRPr="0002158F">
        <w:rPr>
          <w:rFonts w:ascii="Arial" w:hAnsi="Arial" w:cs="Arial"/>
          <w:sz w:val="24"/>
          <w:szCs w:val="24"/>
        </w:rPr>
        <w:t>For example:</w:t>
      </w:r>
    </w:p>
    <w:p w:rsidR="0026398A" w:rsidRPr="0002158F" w:rsidRDefault="0026398A" w:rsidP="009C11AF">
      <w:pPr>
        <w:spacing w:after="0"/>
        <w:rPr>
          <w:rFonts w:ascii="Arial" w:hAnsi="Arial" w:cs="Arial"/>
          <w:sz w:val="24"/>
          <w:szCs w:val="24"/>
        </w:rPr>
      </w:pPr>
    </w:p>
    <w:p w:rsidR="00DF75E7" w:rsidRPr="0002158F" w:rsidRDefault="00DF75E7" w:rsidP="009C11AF">
      <w:pPr>
        <w:pStyle w:val="ListParagraph"/>
        <w:numPr>
          <w:ilvl w:val="0"/>
          <w:numId w:val="16"/>
        </w:numPr>
        <w:spacing w:after="0"/>
        <w:rPr>
          <w:rFonts w:ascii="Arial" w:hAnsi="Arial" w:cs="Arial"/>
          <w:i/>
        </w:rPr>
      </w:pPr>
      <w:r w:rsidRPr="0002158F">
        <w:rPr>
          <w:rFonts w:ascii="Arial" w:hAnsi="Arial" w:cs="Arial"/>
          <w:i/>
        </w:rPr>
        <w:t xml:space="preserve">I think that the state (CDE) has to be much more involved with DAIT providers. There needs to be constant communication between the provider, CDE, and the district. There is no accountability there, so if our test scores improve or don’t improve we don’t know what is going to happen… there should have been more of a team effort on how things are going throughout the process. </w:t>
      </w:r>
      <w:r w:rsidR="0014467F" w:rsidRPr="0002158F">
        <w:rPr>
          <w:rFonts w:ascii="Arial" w:hAnsi="Arial" w:cs="Arial"/>
          <w:i/>
        </w:rPr>
        <w:t>(District)</w:t>
      </w:r>
    </w:p>
    <w:p w:rsidR="0026398A" w:rsidRPr="0002158F" w:rsidRDefault="0026398A" w:rsidP="009C11AF">
      <w:pPr>
        <w:pStyle w:val="ListParagraph"/>
        <w:spacing w:after="0"/>
        <w:rPr>
          <w:rFonts w:ascii="Arial" w:hAnsi="Arial" w:cs="Arial"/>
          <w:i/>
        </w:rPr>
      </w:pPr>
    </w:p>
    <w:p w:rsidR="00576078" w:rsidRPr="0002158F" w:rsidRDefault="00576078" w:rsidP="009C11AF">
      <w:pPr>
        <w:pStyle w:val="ListParagraph"/>
        <w:numPr>
          <w:ilvl w:val="0"/>
          <w:numId w:val="16"/>
        </w:numPr>
        <w:spacing w:after="0"/>
        <w:ind w:right="1440"/>
        <w:rPr>
          <w:rFonts w:ascii="Arial" w:hAnsi="Arial" w:cs="Arial"/>
          <w:i/>
        </w:rPr>
      </w:pPr>
      <w:r w:rsidRPr="0002158F">
        <w:rPr>
          <w:rFonts w:ascii="Arial" w:hAnsi="Arial" w:cs="Arial"/>
          <w:i/>
        </w:rPr>
        <w:t>I think that having a district come before the state board really shook people up, so all DAIT providers and districts could be helped if the SBE held the districts more accountable in terms of saying, “this is what we expect and you HAVE to do it.”</w:t>
      </w:r>
      <w:r w:rsidR="0014467F" w:rsidRPr="0002158F">
        <w:rPr>
          <w:rFonts w:ascii="Arial" w:hAnsi="Arial" w:cs="Arial"/>
          <w:i/>
        </w:rPr>
        <w:t xml:space="preserve"> (Provider)</w:t>
      </w:r>
    </w:p>
    <w:p w:rsidR="0026398A" w:rsidRPr="0002158F" w:rsidRDefault="0026398A" w:rsidP="009C11AF">
      <w:pPr>
        <w:pStyle w:val="ListParagraph"/>
        <w:spacing w:after="0"/>
        <w:ind w:right="1440"/>
        <w:rPr>
          <w:rFonts w:ascii="Arial" w:hAnsi="Arial" w:cs="Arial"/>
          <w:i/>
        </w:rPr>
      </w:pPr>
    </w:p>
    <w:p w:rsidR="00576078" w:rsidRPr="0002158F" w:rsidRDefault="00576078" w:rsidP="009C11AF">
      <w:pPr>
        <w:pStyle w:val="ListParagraph"/>
        <w:numPr>
          <w:ilvl w:val="0"/>
          <w:numId w:val="16"/>
        </w:numPr>
        <w:spacing w:after="0"/>
        <w:ind w:right="1440"/>
        <w:rPr>
          <w:rFonts w:ascii="Arial" w:hAnsi="Arial" w:cs="Arial"/>
          <w:i/>
        </w:rPr>
      </w:pPr>
      <w:r w:rsidRPr="0002158F">
        <w:rPr>
          <w:rFonts w:ascii="Arial" w:hAnsi="Arial" w:cs="Arial"/>
          <w:i/>
        </w:rPr>
        <w:lastRenderedPageBreak/>
        <w:t>It would be good to have an interim review with a joint report/discussion among providers, districts &amp; CDE for guidance and more accountability – to see if the right things are being done and reported.</w:t>
      </w:r>
      <w:r w:rsidR="0014467F" w:rsidRPr="0002158F">
        <w:rPr>
          <w:rFonts w:ascii="Arial" w:hAnsi="Arial" w:cs="Arial"/>
          <w:i/>
        </w:rPr>
        <w:t xml:space="preserve"> (Provider)</w:t>
      </w:r>
    </w:p>
    <w:p w:rsidR="00576078" w:rsidRPr="0002158F" w:rsidRDefault="00576078" w:rsidP="009C11AF">
      <w:pPr>
        <w:spacing w:after="0"/>
        <w:rPr>
          <w:rFonts w:ascii="Arial" w:hAnsi="Arial" w:cs="Arial"/>
          <w:sz w:val="24"/>
          <w:szCs w:val="24"/>
        </w:rPr>
      </w:pPr>
    </w:p>
    <w:p w:rsidR="00576078" w:rsidRPr="0002158F" w:rsidRDefault="00576078" w:rsidP="009C11AF">
      <w:pPr>
        <w:spacing w:after="0"/>
        <w:rPr>
          <w:rFonts w:ascii="Arial" w:hAnsi="Arial" w:cs="Arial"/>
          <w:sz w:val="24"/>
          <w:szCs w:val="24"/>
        </w:rPr>
      </w:pPr>
      <w:r w:rsidRPr="0002158F">
        <w:rPr>
          <w:rFonts w:ascii="Arial" w:hAnsi="Arial" w:cs="Arial"/>
          <w:sz w:val="24"/>
          <w:szCs w:val="24"/>
        </w:rPr>
        <w:t xml:space="preserve">Respondents like these tended to view reporting as a mechanism to ensure that progress was being made, possibly by spurring districts to take action on the DAIT recommendations in order to be able to report something positive, or by bringing a third party into the conversation to help address stumbling blocks to progress </w:t>
      </w:r>
      <w:r w:rsidR="00197D79" w:rsidRPr="0002158F">
        <w:rPr>
          <w:rFonts w:ascii="Arial" w:hAnsi="Arial" w:cs="Arial"/>
          <w:sz w:val="24"/>
          <w:szCs w:val="24"/>
        </w:rPr>
        <w:t xml:space="preserve">such as institutional inertia. </w:t>
      </w:r>
      <w:r w:rsidRPr="0002158F">
        <w:rPr>
          <w:rFonts w:ascii="Arial" w:hAnsi="Arial" w:cs="Arial"/>
          <w:sz w:val="24"/>
          <w:szCs w:val="24"/>
        </w:rPr>
        <w:t xml:space="preserve">One Cohort 2 DAIT provider described how reporting could serve as an incentive to stimulate the organizational will to change: </w:t>
      </w:r>
    </w:p>
    <w:p w:rsidR="0026398A" w:rsidRPr="0002158F" w:rsidRDefault="0026398A" w:rsidP="009C11AF">
      <w:pPr>
        <w:spacing w:after="0"/>
        <w:rPr>
          <w:rFonts w:ascii="Arial" w:hAnsi="Arial" w:cs="Arial"/>
          <w:sz w:val="24"/>
          <w:szCs w:val="24"/>
        </w:rPr>
      </w:pPr>
    </w:p>
    <w:p w:rsidR="00576078" w:rsidRPr="0002158F" w:rsidRDefault="00576078" w:rsidP="009C11AF">
      <w:pPr>
        <w:pStyle w:val="ListParagraph"/>
        <w:numPr>
          <w:ilvl w:val="0"/>
          <w:numId w:val="16"/>
        </w:numPr>
        <w:spacing w:after="0"/>
        <w:ind w:right="1440"/>
        <w:rPr>
          <w:rFonts w:ascii="Arial" w:hAnsi="Arial" w:cs="Arial"/>
          <w:i/>
        </w:rPr>
      </w:pPr>
      <w:r w:rsidRPr="0002158F">
        <w:rPr>
          <w:rFonts w:ascii="Arial" w:hAnsi="Arial" w:cs="Arial"/>
          <w:i/>
        </w:rPr>
        <w:t>Being in Cohort 2 – the DAIT process was not monitored at all. We had to create our own monitoring form. If district says, “what happens if we don’t do this?” and you say ‘nothing’ and there’s no consequence or even a report, there is no incentive for change. In SAIT you constantly have to report to CDE. If there is a process, you need reporting and accountability.</w:t>
      </w:r>
      <w:r w:rsidR="0026398A" w:rsidRPr="0002158F">
        <w:rPr>
          <w:rFonts w:ascii="Arial" w:hAnsi="Arial" w:cs="Arial"/>
          <w:i/>
        </w:rPr>
        <w:t xml:space="preserve"> </w:t>
      </w:r>
      <w:r w:rsidR="0014467F" w:rsidRPr="0002158F">
        <w:rPr>
          <w:rFonts w:ascii="Arial" w:hAnsi="Arial" w:cs="Arial"/>
          <w:i/>
        </w:rPr>
        <w:t>(Provider)</w:t>
      </w:r>
    </w:p>
    <w:p w:rsidR="00576078" w:rsidRPr="0002158F" w:rsidRDefault="00576078" w:rsidP="009C11AF">
      <w:pPr>
        <w:spacing w:after="0"/>
        <w:rPr>
          <w:rFonts w:ascii="Arial" w:hAnsi="Arial" w:cs="Arial"/>
          <w:sz w:val="24"/>
          <w:szCs w:val="24"/>
        </w:rPr>
      </w:pPr>
    </w:p>
    <w:p w:rsidR="00576078" w:rsidRPr="0002158F" w:rsidRDefault="00576078" w:rsidP="009C11AF">
      <w:pPr>
        <w:spacing w:after="0"/>
        <w:rPr>
          <w:rFonts w:ascii="Arial" w:hAnsi="Arial" w:cs="Arial"/>
          <w:sz w:val="24"/>
          <w:szCs w:val="24"/>
        </w:rPr>
      </w:pPr>
      <w:r w:rsidRPr="0002158F">
        <w:rPr>
          <w:rFonts w:ascii="Arial" w:hAnsi="Arial" w:cs="Arial"/>
          <w:sz w:val="24"/>
          <w:szCs w:val="24"/>
        </w:rPr>
        <w:t>While many respondents generally recommended that CDE “</w:t>
      </w:r>
      <w:r w:rsidRPr="0002158F">
        <w:rPr>
          <w:rFonts w:ascii="Arial" w:hAnsi="Arial" w:cs="Arial"/>
          <w:i/>
          <w:sz w:val="24"/>
          <w:szCs w:val="24"/>
        </w:rPr>
        <w:t>increase accountability</w:t>
      </w:r>
      <w:r w:rsidRPr="0002158F">
        <w:rPr>
          <w:rFonts w:ascii="Arial" w:hAnsi="Arial" w:cs="Arial"/>
          <w:sz w:val="24"/>
          <w:szCs w:val="24"/>
        </w:rPr>
        <w:t>,” one DAIT provider in Cohort 2 made the specific recommendation that districts “</w:t>
      </w:r>
      <w:r w:rsidRPr="0002158F">
        <w:rPr>
          <w:rFonts w:ascii="Arial" w:hAnsi="Arial" w:cs="Arial"/>
          <w:i/>
          <w:sz w:val="24"/>
          <w:szCs w:val="24"/>
        </w:rPr>
        <w:t>be required to show how they used the DAIT funds, and submit their budget to the SBE</w:t>
      </w:r>
      <w:r w:rsidRPr="0002158F">
        <w:rPr>
          <w:rFonts w:ascii="Arial" w:hAnsi="Arial" w:cs="Arial"/>
          <w:sz w:val="24"/>
          <w:szCs w:val="24"/>
        </w:rPr>
        <w:t>;” eight respondents in Cohort 1 and five in Cohort 2 called for mandated, regular reporting. Although it would seem that few would champion increased paperwork, nevertheless, the common message from both districts and providers is that there is a need to reinforce the expectations for DAITs and districts participating in the progress.</w:t>
      </w:r>
    </w:p>
    <w:p w:rsidR="00AC3AB1" w:rsidRPr="0002158F" w:rsidRDefault="00AC3AB1" w:rsidP="009C11AF">
      <w:pPr>
        <w:spacing w:after="0"/>
        <w:rPr>
          <w:rFonts w:ascii="Arial" w:hAnsi="Arial" w:cs="Arial"/>
          <w:sz w:val="24"/>
          <w:szCs w:val="24"/>
        </w:rPr>
      </w:pPr>
    </w:p>
    <w:p w:rsidR="006D2228" w:rsidRPr="0002158F" w:rsidRDefault="006D2228" w:rsidP="009C11AF">
      <w:pPr>
        <w:spacing w:after="0"/>
        <w:rPr>
          <w:rStyle w:val="IntenseEmphasis"/>
          <w:rFonts w:ascii="Arial" w:hAnsi="Arial" w:cs="Arial"/>
        </w:rPr>
      </w:pPr>
    </w:p>
    <w:p w:rsidR="00D0279C" w:rsidRPr="0002158F" w:rsidRDefault="00D0279C" w:rsidP="009C11AF">
      <w:pPr>
        <w:spacing w:after="0"/>
        <w:rPr>
          <w:rStyle w:val="IntenseEmphasis"/>
          <w:rFonts w:ascii="Arial" w:hAnsi="Arial" w:cs="Arial"/>
        </w:rPr>
      </w:pPr>
      <w:r w:rsidRPr="0002158F">
        <w:rPr>
          <w:rStyle w:val="IntenseEmphasis"/>
          <w:rFonts w:ascii="Arial" w:hAnsi="Arial" w:cs="Arial"/>
        </w:rPr>
        <w:t>Quality Control</w:t>
      </w:r>
    </w:p>
    <w:p w:rsidR="006D2228" w:rsidRPr="0002158F" w:rsidRDefault="006D2228" w:rsidP="009C11AF">
      <w:pPr>
        <w:spacing w:after="0"/>
        <w:rPr>
          <w:rFonts w:ascii="Arial" w:hAnsi="Arial" w:cs="Arial"/>
          <w:sz w:val="24"/>
          <w:szCs w:val="24"/>
        </w:rPr>
      </w:pPr>
    </w:p>
    <w:p w:rsidR="00163E16" w:rsidRPr="0002158F" w:rsidRDefault="00D0279C" w:rsidP="009C11AF">
      <w:pPr>
        <w:spacing w:after="0"/>
        <w:rPr>
          <w:rFonts w:ascii="Arial" w:hAnsi="Arial" w:cs="Arial"/>
          <w:sz w:val="24"/>
          <w:szCs w:val="24"/>
        </w:rPr>
      </w:pPr>
      <w:r w:rsidRPr="0002158F">
        <w:rPr>
          <w:rFonts w:ascii="Arial" w:hAnsi="Arial" w:cs="Arial"/>
          <w:sz w:val="24"/>
          <w:szCs w:val="24"/>
        </w:rPr>
        <w:t>Some respondents focused their recommendations o</w:t>
      </w:r>
      <w:r w:rsidR="00444EB9" w:rsidRPr="0002158F">
        <w:rPr>
          <w:rFonts w:ascii="Arial" w:hAnsi="Arial" w:cs="Arial"/>
          <w:sz w:val="24"/>
          <w:szCs w:val="24"/>
        </w:rPr>
        <w:t xml:space="preserve">n </w:t>
      </w:r>
      <w:r w:rsidRPr="0002158F">
        <w:rPr>
          <w:rFonts w:ascii="Arial" w:hAnsi="Arial" w:cs="Arial"/>
          <w:sz w:val="24"/>
          <w:szCs w:val="24"/>
        </w:rPr>
        <w:t xml:space="preserve">monitoring </w:t>
      </w:r>
      <w:r w:rsidR="00444EB9" w:rsidRPr="0002158F">
        <w:rPr>
          <w:rFonts w:ascii="Arial" w:hAnsi="Arial" w:cs="Arial"/>
          <w:sz w:val="24"/>
          <w:szCs w:val="24"/>
        </w:rPr>
        <w:t>the qua</w:t>
      </w:r>
      <w:r w:rsidR="00197D79" w:rsidRPr="0002158F">
        <w:rPr>
          <w:rFonts w:ascii="Arial" w:hAnsi="Arial" w:cs="Arial"/>
          <w:sz w:val="24"/>
          <w:szCs w:val="24"/>
        </w:rPr>
        <w:t xml:space="preserve">lifications of DAIT providers. </w:t>
      </w:r>
      <w:r w:rsidR="00AC3AB1" w:rsidRPr="0002158F">
        <w:rPr>
          <w:rFonts w:ascii="Arial" w:hAnsi="Arial" w:cs="Arial"/>
          <w:sz w:val="24"/>
          <w:szCs w:val="24"/>
        </w:rPr>
        <w:t>Respondents from nine Cohort 1 districts</w:t>
      </w:r>
      <w:r w:rsidR="009E3BF6" w:rsidRPr="0002158F">
        <w:rPr>
          <w:rFonts w:ascii="Arial" w:hAnsi="Arial" w:cs="Arial"/>
          <w:sz w:val="24"/>
          <w:szCs w:val="24"/>
        </w:rPr>
        <w:t xml:space="preserve"> (21</w:t>
      </w:r>
      <w:r w:rsidR="004722DC" w:rsidRPr="0002158F">
        <w:rPr>
          <w:rFonts w:ascii="Arial" w:hAnsi="Arial" w:cs="Arial"/>
          <w:sz w:val="24"/>
          <w:szCs w:val="24"/>
        </w:rPr>
        <w:t xml:space="preserve"> percent</w:t>
      </w:r>
      <w:r w:rsidR="009E3BF6" w:rsidRPr="0002158F">
        <w:rPr>
          <w:rFonts w:ascii="Arial" w:hAnsi="Arial" w:cs="Arial"/>
          <w:sz w:val="24"/>
          <w:szCs w:val="24"/>
        </w:rPr>
        <w:t>)</w:t>
      </w:r>
      <w:r w:rsidR="00AC3AB1" w:rsidRPr="0002158F">
        <w:rPr>
          <w:rFonts w:ascii="Arial" w:hAnsi="Arial" w:cs="Arial"/>
          <w:sz w:val="24"/>
          <w:szCs w:val="24"/>
        </w:rPr>
        <w:t xml:space="preserve"> and eleven Cohort 2 districts </w:t>
      </w:r>
      <w:r w:rsidR="009E3BF6" w:rsidRPr="0002158F">
        <w:rPr>
          <w:rFonts w:ascii="Arial" w:hAnsi="Arial" w:cs="Arial"/>
          <w:sz w:val="24"/>
          <w:szCs w:val="24"/>
        </w:rPr>
        <w:t>(41</w:t>
      </w:r>
      <w:r w:rsidR="004722DC" w:rsidRPr="0002158F">
        <w:rPr>
          <w:rFonts w:ascii="Arial" w:hAnsi="Arial" w:cs="Arial"/>
          <w:sz w:val="24"/>
          <w:szCs w:val="24"/>
        </w:rPr>
        <w:t xml:space="preserve"> percent</w:t>
      </w:r>
      <w:r w:rsidR="009E3BF6" w:rsidRPr="0002158F">
        <w:rPr>
          <w:rFonts w:ascii="Arial" w:hAnsi="Arial" w:cs="Arial"/>
          <w:sz w:val="24"/>
          <w:szCs w:val="24"/>
        </w:rPr>
        <w:t xml:space="preserve">) </w:t>
      </w:r>
      <w:r w:rsidR="00AC3AB1" w:rsidRPr="0002158F">
        <w:rPr>
          <w:rFonts w:ascii="Arial" w:hAnsi="Arial" w:cs="Arial"/>
          <w:sz w:val="24"/>
          <w:szCs w:val="24"/>
        </w:rPr>
        <w:t>voiced concerns regarding the range of quality among DAITs, and recommended a hi</w:t>
      </w:r>
      <w:r w:rsidR="00197D79" w:rsidRPr="0002158F">
        <w:rPr>
          <w:rFonts w:ascii="Arial" w:hAnsi="Arial" w:cs="Arial"/>
          <w:sz w:val="24"/>
          <w:szCs w:val="24"/>
        </w:rPr>
        <w:t xml:space="preserve">gh level of quality assurance. </w:t>
      </w:r>
      <w:r w:rsidR="00444EB9" w:rsidRPr="0002158F">
        <w:rPr>
          <w:rFonts w:ascii="Arial" w:hAnsi="Arial" w:cs="Arial"/>
          <w:sz w:val="24"/>
          <w:szCs w:val="24"/>
        </w:rPr>
        <w:t>P</w:t>
      </w:r>
      <w:r w:rsidR="00AC3AB1" w:rsidRPr="0002158F">
        <w:rPr>
          <w:rFonts w:ascii="Arial" w:hAnsi="Arial" w:cs="Arial"/>
          <w:sz w:val="24"/>
          <w:szCs w:val="24"/>
        </w:rPr>
        <w:t xml:space="preserve">roviders and districts alike </w:t>
      </w:r>
      <w:r w:rsidR="00444EB9" w:rsidRPr="0002158F">
        <w:rPr>
          <w:rFonts w:ascii="Arial" w:hAnsi="Arial" w:cs="Arial"/>
          <w:sz w:val="24"/>
          <w:szCs w:val="24"/>
        </w:rPr>
        <w:t xml:space="preserve">addressed </w:t>
      </w:r>
      <w:r w:rsidR="00AC3AB1" w:rsidRPr="0002158F">
        <w:rPr>
          <w:rFonts w:ascii="Arial" w:hAnsi="Arial" w:cs="Arial"/>
          <w:sz w:val="24"/>
          <w:szCs w:val="24"/>
        </w:rPr>
        <w:t xml:space="preserve">topical expertise within teams. </w:t>
      </w:r>
      <w:r w:rsidR="009E3BF6" w:rsidRPr="0002158F">
        <w:rPr>
          <w:rFonts w:ascii="Arial" w:hAnsi="Arial" w:cs="Arial"/>
          <w:sz w:val="24"/>
          <w:szCs w:val="24"/>
        </w:rPr>
        <w:t>It is important to note that these comments were not always a reflection on the respondents’ own experience but sometimes were based on what they had “heard” about other districts or DAITs.</w:t>
      </w:r>
      <w:r w:rsidR="00AC3AB1" w:rsidRPr="0002158F">
        <w:rPr>
          <w:rFonts w:ascii="Arial" w:hAnsi="Arial" w:cs="Arial"/>
          <w:sz w:val="24"/>
          <w:szCs w:val="24"/>
        </w:rPr>
        <w:t xml:space="preserve"> </w:t>
      </w:r>
      <w:r w:rsidR="00DF75E7" w:rsidRPr="0002158F">
        <w:rPr>
          <w:rFonts w:ascii="Arial" w:hAnsi="Arial" w:cs="Arial"/>
          <w:sz w:val="24"/>
          <w:szCs w:val="24"/>
        </w:rPr>
        <w:t>For example:</w:t>
      </w:r>
    </w:p>
    <w:p w:rsidR="00AC3AB1" w:rsidRPr="0002158F" w:rsidRDefault="00DF75E7" w:rsidP="009C11AF">
      <w:pPr>
        <w:spacing w:after="0"/>
        <w:rPr>
          <w:rFonts w:ascii="Arial" w:hAnsi="Arial" w:cs="Arial"/>
          <w:sz w:val="24"/>
          <w:szCs w:val="24"/>
        </w:rPr>
      </w:pPr>
      <w:r w:rsidRPr="0002158F">
        <w:rPr>
          <w:rFonts w:ascii="Arial" w:hAnsi="Arial" w:cs="Arial"/>
          <w:sz w:val="24"/>
          <w:szCs w:val="24"/>
        </w:rPr>
        <w:t xml:space="preserve"> </w:t>
      </w:r>
    </w:p>
    <w:p w:rsidR="004E7012" w:rsidRPr="0002158F" w:rsidRDefault="00DF75E7" w:rsidP="009C11AF">
      <w:pPr>
        <w:pStyle w:val="ListParagraph"/>
        <w:numPr>
          <w:ilvl w:val="0"/>
          <w:numId w:val="14"/>
        </w:numPr>
        <w:spacing w:after="0"/>
        <w:ind w:right="1440"/>
        <w:rPr>
          <w:rFonts w:ascii="Arial" w:hAnsi="Arial" w:cs="Arial"/>
          <w:i/>
        </w:rPr>
      </w:pPr>
      <w:r w:rsidRPr="0002158F">
        <w:rPr>
          <w:rFonts w:ascii="Arial" w:hAnsi="Arial" w:cs="Arial"/>
          <w:i/>
        </w:rPr>
        <w:t>T</w:t>
      </w:r>
      <w:r w:rsidR="00FE5633" w:rsidRPr="0002158F">
        <w:rPr>
          <w:rFonts w:ascii="Arial" w:hAnsi="Arial" w:cs="Arial"/>
          <w:i/>
        </w:rPr>
        <w:t>he resources [of our DAIT provider] are limited; additional expertise and new people are needed to make change in areas that are very insular and resistant to change.</w:t>
      </w:r>
      <w:r w:rsidR="00F76A7A" w:rsidRPr="0002158F">
        <w:rPr>
          <w:rFonts w:ascii="Arial" w:hAnsi="Arial" w:cs="Arial"/>
          <w:i/>
        </w:rPr>
        <w:t xml:space="preserve"> </w:t>
      </w:r>
      <w:r w:rsidR="0014467F" w:rsidRPr="0002158F">
        <w:rPr>
          <w:rFonts w:ascii="Arial" w:hAnsi="Arial" w:cs="Arial"/>
          <w:i/>
        </w:rPr>
        <w:t>(District)</w:t>
      </w:r>
    </w:p>
    <w:p w:rsidR="00F76A7A" w:rsidRPr="0002158F" w:rsidRDefault="00F76A7A" w:rsidP="009C11AF">
      <w:pPr>
        <w:pStyle w:val="ListParagraph"/>
        <w:spacing w:after="0"/>
        <w:ind w:left="1440" w:right="1440"/>
        <w:rPr>
          <w:rFonts w:ascii="Arial" w:hAnsi="Arial" w:cs="Arial"/>
          <w:i/>
        </w:rPr>
      </w:pPr>
    </w:p>
    <w:p w:rsidR="004E7012" w:rsidRPr="0002158F" w:rsidRDefault="00FE5633" w:rsidP="009C11AF">
      <w:pPr>
        <w:pStyle w:val="ListParagraph"/>
        <w:numPr>
          <w:ilvl w:val="0"/>
          <w:numId w:val="14"/>
        </w:numPr>
        <w:spacing w:after="0"/>
        <w:ind w:right="1440"/>
        <w:rPr>
          <w:rFonts w:ascii="Arial" w:hAnsi="Arial" w:cs="Arial"/>
          <w:i/>
        </w:rPr>
      </w:pPr>
      <w:r w:rsidRPr="0002158F">
        <w:rPr>
          <w:rFonts w:ascii="Arial" w:hAnsi="Arial" w:cs="Arial"/>
          <w:i/>
        </w:rPr>
        <w:lastRenderedPageBreak/>
        <w:t>A DAIT should be required</w:t>
      </w:r>
      <w:r w:rsidR="00197D79" w:rsidRPr="0002158F">
        <w:rPr>
          <w:rFonts w:ascii="Arial" w:hAnsi="Arial" w:cs="Arial"/>
          <w:i/>
        </w:rPr>
        <w:t xml:space="preserve"> to have EL and SWD expertise. </w:t>
      </w:r>
      <w:r w:rsidRPr="0002158F">
        <w:rPr>
          <w:rFonts w:ascii="Arial" w:hAnsi="Arial" w:cs="Arial"/>
          <w:i/>
        </w:rPr>
        <w:t>Most DAIT districts have many ELs – assure that there is a match for the district.</w:t>
      </w:r>
      <w:r w:rsidR="00163E16" w:rsidRPr="0002158F">
        <w:rPr>
          <w:rFonts w:ascii="Arial" w:hAnsi="Arial" w:cs="Arial"/>
          <w:i/>
        </w:rPr>
        <w:t xml:space="preserve"> </w:t>
      </w:r>
      <w:r w:rsidR="0014467F" w:rsidRPr="0002158F">
        <w:rPr>
          <w:rFonts w:ascii="Arial" w:hAnsi="Arial" w:cs="Arial"/>
          <w:i/>
        </w:rPr>
        <w:t>(Provider)</w:t>
      </w:r>
    </w:p>
    <w:p w:rsidR="00F76A7A" w:rsidRPr="0002158F" w:rsidRDefault="00F76A7A" w:rsidP="009C11AF">
      <w:pPr>
        <w:pStyle w:val="ListParagraph"/>
        <w:spacing w:after="0"/>
        <w:ind w:left="1440" w:right="1440"/>
        <w:rPr>
          <w:rFonts w:ascii="Arial" w:hAnsi="Arial" w:cs="Arial"/>
          <w:i/>
        </w:rPr>
      </w:pPr>
    </w:p>
    <w:p w:rsidR="004E7012" w:rsidRPr="0002158F" w:rsidRDefault="00FE5633" w:rsidP="009C11AF">
      <w:pPr>
        <w:pStyle w:val="ListParagraph"/>
        <w:numPr>
          <w:ilvl w:val="0"/>
          <w:numId w:val="14"/>
        </w:numPr>
        <w:spacing w:after="0"/>
        <w:ind w:right="1440"/>
        <w:rPr>
          <w:rFonts w:ascii="Arial" w:hAnsi="Arial" w:cs="Arial"/>
          <w:i/>
        </w:rPr>
      </w:pPr>
      <w:r w:rsidRPr="0002158F">
        <w:rPr>
          <w:rFonts w:ascii="Arial" w:hAnsi="Arial" w:cs="Arial"/>
          <w:i/>
        </w:rPr>
        <w:t>The DAIT provider needs to have a track record. They (SBE) need to ensure that they have good work with other districts and the capacity of instructional leaders.</w:t>
      </w:r>
      <w:r w:rsidR="00163E16" w:rsidRPr="0002158F">
        <w:rPr>
          <w:rFonts w:ascii="Arial" w:hAnsi="Arial" w:cs="Arial"/>
          <w:i/>
        </w:rPr>
        <w:t xml:space="preserve"> </w:t>
      </w:r>
      <w:r w:rsidR="0014467F" w:rsidRPr="0002158F">
        <w:rPr>
          <w:rFonts w:ascii="Arial" w:hAnsi="Arial" w:cs="Arial"/>
          <w:i/>
        </w:rPr>
        <w:t>(District)</w:t>
      </w:r>
    </w:p>
    <w:p w:rsidR="00AC3AB1" w:rsidRPr="0002158F" w:rsidRDefault="00AC3AB1" w:rsidP="009C11AF">
      <w:pPr>
        <w:spacing w:after="0"/>
        <w:ind w:right="1440"/>
        <w:rPr>
          <w:rFonts w:ascii="Arial" w:hAnsi="Arial" w:cs="Arial"/>
        </w:rPr>
      </w:pPr>
    </w:p>
    <w:p w:rsidR="00AC3AB1" w:rsidRPr="0002158F" w:rsidRDefault="00AC3AB1" w:rsidP="009C11AF">
      <w:pPr>
        <w:spacing w:after="0"/>
        <w:rPr>
          <w:rFonts w:ascii="Arial" w:hAnsi="Arial" w:cs="Arial"/>
          <w:sz w:val="24"/>
          <w:szCs w:val="24"/>
        </w:rPr>
      </w:pPr>
      <w:r w:rsidRPr="0002158F">
        <w:rPr>
          <w:rFonts w:ascii="Arial" w:hAnsi="Arial" w:cs="Arial"/>
          <w:sz w:val="24"/>
          <w:szCs w:val="24"/>
        </w:rPr>
        <w:t>Respondents generally expressed the need for thorough screening of teams that apply for DAIT certification to ensure that, like the EPCs they promote, they are well designed to support improved instru</w:t>
      </w:r>
      <w:r w:rsidR="00720A0D" w:rsidRPr="0002158F">
        <w:rPr>
          <w:rFonts w:ascii="Arial" w:hAnsi="Arial" w:cs="Arial"/>
          <w:sz w:val="24"/>
          <w:szCs w:val="24"/>
        </w:rPr>
        <w:t>ction and student achievement.</w:t>
      </w:r>
    </w:p>
    <w:p w:rsidR="00AC3AB1" w:rsidRPr="0002158F" w:rsidRDefault="00AC3AB1" w:rsidP="009C11AF">
      <w:pPr>
        <w:spacing w:after="0"/>
        <w:rPr>
          <w:rFonts w:ascii="Arial" w:hAnsi="Arial" w:cs="Arial"/>
          <w:sz w:val="24"/>
          <w:szCs w:val="24"/>
        </w:rPr>
      </w:pPr>
    </w:p>
    <w:p w:rsidR="00EF555A" w:rsidRPr="0002158F" w:rsidRDefault="00EF555A" w:rsidP="009C11AF">
      <w:pPr>
        <w:spacing w:after="0"/>
        <w:rPr>
          <w:rFonts w:ascii="Arial" w:hAnsi="Arial" w:cs="Arial"/>
          <w:sz w:val="24"/>
          <w:szCs w:val="24"/>
        </w:rPr>
      </w:pPr>
    </w:p>
    <w:p w:rsidR="00D0279C" w:rsidRPr="0002158F" w:rsidRDefault="00D0279C" w:rsidP="009C11AF">
      <w:pPr>
        <w:spacing w:after="0"/>
        <w:rPr>
          <w:rStyle w:val="IntenseEmphasis"/>
          <w:rFonts w:ascii="Arial" w:hAnsi="Arial" w:cs="Arial"/>
        </w:rPr>
      </w:pPr>
      <w:r w:rsidRPr="0002158F">
        <w:rPr>
          <w:rStyle w:val="IntenseEmphasis"/>
          <w:rFonts w:ascii="Arial" w:hAnsi="Arial" w:cs="Arial"/>
        </w:rPr>
        <w:t xml:space="preserve">Relationship Building. </w:t>
      </w:r>
    </w:p>
    <w:p w:rsidR="006D2228" w:rsidRPr="0002158F" w:rsidRDefault="006D2228" w:rsidP="009C11AF">
      <w:pPr>
        <w:spacing w:after="0"/>
        <w:rPr>
          <w:rFonts w:ascii="Arial" w:hAnsi="Arial" w:cs="Arial"/>
          <w:sz w:val="24"/>
          <w:szCs w:val="24"/>
        </w:rPr>
      </w:pPr>
    </w:p>
    <w:p w:rsidR="00AC3AB1" w:rsidRPr="0002158F" w:rsidRDefault="00AC3AB1" w:rsidP="009C11AF">
      <w:pPr>
        <w:spacing w:after="0"/>
        <w:rPr>
          <w:rFonts w:ascii="Arial" w:hAnsi="Arial" w:cs="Arial"/>
          <w:sz w:val="24"/>
          <w:szCs w:val="24"/>
        </w:rPr>
      </w:pPr>
      <w:r w:rsidRPr="0002158F">
        <w:rPr>
          <w:rFonts w:ascii="Arial" w:hAnsi="Arial" w:cs="Arial"/>
          <w:sz w:val="24"/>
          <w:szCs w:val="24"/>
        </w:rPr>
        <w:t>A second area of DAIT quality addressed by respondents was providers’ willingness to engage with the district collaboratively in r</w:t>
      </w:r>
      <w:r w:rsidR="00AC0309" w:rsidRPr="0002158F">
        <w:rPr>
          <w:rFonts w:ascii="Arial" w:hAnsi="Arial" w:cs="Arial"/>
          <w:sz w:val="24"/>
          <w:szCs w:val="24"/>
        </w:rPr>
        <w:t xml:space="preserve">eform. </w:t>
      </w:r>
      <w:r w:rsidR="00DF75E7" w:rsidRPr="0002158F">
        <w:rPr>
          <w:rFonts w:ascii="Arial" w:hAnsi="Arial" w:cs="Arial"/>
          <w:sz w:val="24"/>
          <w:szCs w:val="24"/>
        </w:rPr>
        <w:t>For example</w:t>
      </w:r>
      <w:r w:rsidRPr="0002158F">
        <w:rPr>
          <w:rFonts w:ascii="Arial" w:hAnsi="Arial" w:cs="Arial"/>
          <w:sz w:val="24"/>
          <w:szCs w:val="24"/>
        </w:rPr>
        <w:t>:</w:t>
      </w:r>
    </w:p>
    <w:p w:rsidR="00AC3AB1" w:rsidRPr="0002158F" w:rsidRDefault="00AC3AB1" w:rsidP="009C11AF">
      <w:pPr>
        <w:spacing w:after="0"/>
        <w:rPr>
          <w:rFonts w:ascii="Arial" w:hAnsi="Arial" w:cs="Arial"/>
          <w:sz w:val="24"/>
          <w:szCs w:val="24"/>
        </w:rPr>
      </w:pPr>
    </w:p>
    <w:p w:rsidR="004E7012" w:rsidRPr="0002158F" w:rsidRDefault="00AC3AB1" w:rsidP="009C11AF">
      <w:pPr>
        <w:pStyle w:val="ListParagraph"/>
        <w:numPr>
          <w:ilvl w:val="0"/>
          <w:numId w:val="15"/>
        </w:numPr>
        <w:spacing w:after="0"/>
        <w:ind w:right="1440"/>
        <w:rPr>
          <w:rFonts w:ascii="Arial" w:hAnsi="Arial" w:cs="Arial"/>
        </w:rPr>
      </w:pPr>
      <w:r w:rsidRPr="0002158F">
        <w:rPr>
          <w:rFonts w:ascii="Arial" w:hAnsi="Arial" w:cs="Arial"/>
        </w:rPr>
        <w:t>…</w:t>
      </w:r>
      <w:r w:rsidR="00FE5633" w:rsidRPr="0002158F">
        <w:rPr>
          <w:rFonts w:ascii="Arial" w:hAnsi="Arial" w:cs="Arial"/>
          <w:i/>
        </w:rPr>
        <w:t>there's some providers who spend a lot of time in the district, a lot of side-by-side wi</w:t>
      </w:r>
      <w:r w:rsidR="00AC0309" w:rsidRPr="0002158F">
        <w:rPr>
          <w:rFonts w:ascii="Arial" w:hAnsi="Arial" w:cs="Arial"/>
          <w:i/>
        </w:rPr>
        <w:t xml:space="preserve">th the district, helping them. </w:t>
      </w:r>
      <w:r w:rsidR="00FE5633" w:rsidRPr="0002158F">
        <w:rPr>
          <w:rFonts w:ascii="Arial" w:hAnsi="Arial" w:cs="Arial"/>
          <w:i/>
        </w:rPr>
        <w:t>There's others that come in and say, ‘Well, this is what you need to do, this says you need to</w:t>
      </w:r>
      <w:r w:rsidR="00AC0309" w:rsidRPr="0002158F">
        <w:rPr>
          <w:rFonts w:ascii="Arial" w:hAnsi="Arial" w:cs="Arial"/>
          <w:i/>
        </w:rPr>
        <w:t xml:space="preserve"> do this, this, this and this. </w:t>
      </w:r>
      <w:r w:rsidR="00FE5633" w:rsidRPr="0002158F">
        <w:rPr>
          <w:rFonts w:ascii="Arial" w:hAnsi="Arial" w:cs="Arial"/>
          <w:i/>
        </w:rPr>
        <w:t>By the time I come back the next time, have it done.’  That's not th</w:t>
      </w:r>
      <w:r w:rsidR="00AC0309" w:rsidRPr="0002158F">
        <w:rPr>
          <w:rFonts w:ascii="Arial" w:hAnsi="Arial" w:cs="Arial"/>
          <w:i/>
        </w:rPr>
        <w:t xml:space="preserve">e way I have operated with it. </w:t>
      </w:r>
      <w:r w:rsidR="00FE5633" w:rsidRPr="0002158F">
        <w:rPr>
          <w:rFonts w:ascii="Arial" w:hAnsi="Arial" w:cs="Arial"/>
          <w:i/>
        </w:rPr>
        <w:t>And I just don't know if, as a system, it is getting the job done when there is no – there’s guidelines, but then there's no really holding anybody accountable to those guidelines.</w:t>
      </w:r>
      <w:r w:rsidR="00AC0309" w:rsidRPr="0002158F">
        <w:rPr>
          <w:rFonts w:ascii="Arial" w:hAnsi="Arial" w:cs="Arial"/>
        </w:rPr>
        <w:t xml:space="preserve"> </w:t>
      </w:r>
      <w:r w:rsidR="0014467F" w:rsidRPr="0002158F">
        <w:rPr>
          <w:rFonts w:ascii="Arial" w:hAnsi="Arial" w:cs="Arial"/>
        </w:rPr>
        <w:t>(</w:t>
      </w:r>
      <w:r w:rsidR="0014467F" w:rsidRPr="0002158F">
        <w:rPr>
          <w:rFonts w:ascii="Arial" w:hAnsi="Arial" w:cs="Arial"/>
          <w:i/>
        </w:rPr>
        <w:t>Provider</w:t>
      </w:r>
      <w:r w:rsidR="0014467F" w:rsidRPr="0002158F">
        <w:rPr>
          <w:rFonts w:ascii="Arial" w:hAnsi="Arial" w:cs="Arial"/>
        </w:rPr>
        <w:t>)</w:t>
      </w:r>
    </w:p>
    <w:p w:rsidR="00163E16" w:rsidRPr="0002158F" w:rsidRDefault="00163E16" w:rsidP="009C11AF">
      <w:pPr>
        <w:pStyle w:val="ListParagraph"/>
        <w:spacing w:after="0"/>
        <w:ind w:left="1440" w:right="1440"/>
        <w:rPr>
          <w:rFonts w:ascii="Arial" w:hAnsi="Arial" w:cs="Arial"/>
        </w:rPr>
      </w:pPr>
    </w:p>
    <w:p w:rsidR="004E7012" w:rsidRPr="0002158F" w:rsidRDefault="00FE5633" w:rsidP="009C11AF">
      <w:pPr>
        <w:pStyle w:val="ListParagraph"/>
        <w:numPr>
          <w:ilvl w:val="0"/>
          <w:numId w:val="15"/>
        </w:numPr>
        <w:spacing w:after="0"/>
        <w:ind w:right="1440"/>
        <w:rPr>
          <w:rFonts w:ascii="Arial" w:hAnsi="Arial" w:cs="Arial"/>
          <w:i/>
        </w:rPr>
      </w:pPr>
      <w:r w:rsidRPr="0002158F">
        <w:rPr>
          <w:rFonts w:ascii="Arial" w:hAnsi="Arial" w:cs="Arial"/>
          <w:i/>
        </w:rPr>
        <w:t>Other districts are doing this work long distance – I don’t think that can work. [Our DAIT was not local but] flew [here] all the time – the face to face contact is really important.</w:t>
      </w:r>
      <w:r w:rsidR="00A5378E" w:rsidRPr="0002158F">
        <w:rPr>
          <w:rFonts w:ascii="Arial" w:hAnsi="Arial" w:cs="Arial"/>
          <w:i/>
        </w:rPr>
        <w:t xml:space="preserve"> </w:t>
      </w:r>
      <w:r w:rsidR="0014467F" w:rsidRPr="0002158F">
        <w:rPr>
          <w:rFonts w:ascii="Arial" w:hAnsi="Arial" w:cs="Arial"/>
          <w:i/>
        </w:rPr>
        <w:t>(District)</w:t>
      </w:r>
    </w:p>
    <w:p w:rsidR="00AC3AB1" w:rsidRPr="0002158F" w:rsidRDefault="00AC3AB1" w:rsidP="009C11AF">
      <w:pPr>
        <w:spacing w:after="0"/>
        <w:rPr>
          <w:rFonts w:ascii="Arial" w:hAnsi="Arial" w:cs="Arial"/>
          <w:sz w:val="24"/>
          <w:szCs w:val="24"/>
        </w:rPr>
      </w:pPr>
    </w:p>
    <w:p w:rsidR="00AC3AB1" w:rsidRPr="0002158F" w:rsidRDefault="00AC3AB1" w:rsidP="009C11AF">
      <w:pPr>
        <w:spacing w:after="0"/>
        <w:rPr>
          <w:rFonts w:ascii="Arial" w:hAnsi="Arial" w:cs="Arial"/>
          <w:sz w:val="24"/>
          <w:szCs w:val="24"/>
        </w:rPr>
      </w:pPr>
      <w:r w:rsidRPr="0002158F">
        <w:rPr>
          <w:rFonts w:ascii="Arial" w:hAnsi="Arial" w:cs="Arial"/>
          <w:sz w:val="24"/>
          <w:szCs w:val="24"/>
        </w:rPr>
        <w:t>The comments of these respondents represent the view that the expectations for the DAIT/district relationship could be more clearly specified, more carefully monitored, and more strictly enforced in order to maximize the impact of the initiative.</w:t>
      </w:r>
    </w:p>
    <w:p w:rsidR="00AC3AB1" w:rsidRPr="0002158F" w:rsidRDefault="00AC3AB1" w:rsidP="009C11AF">
      <w:pPr>
        <w:spacing w:after="0"/>
        <w:rPr>
          <w:rFonts w:ascii="Arial" w:hAnsi="Arial" w:cs="Arial"/>
          <w:sz w:val="24"/>
          <w:szCs w:val="24"/>
        </w:rPr>
      </w:pPr>
    </w:p>
    <w:p w:rsidR="00D12F08" w:rsidRPr="0002158F" w:rsidRDefault="00AC3AB1" w:rsidP="009C11AF">
      <w:pPr>
        <w:spacing w:after="0"/>
        <w:rPr>
          <w:rStyle w:val="IntenseEmphasis"/>
          <w:rFonts w:ascii="Arial" w:hAnsi="Arial" w:cs="Arial"/>
        </w:rPr>
      </w:pPr>
      <w:r w:rsidRPr="0002158F">
        <w:rPr>
          <w:rStyle w:val="IntenseEmphasis"/>
          <w:rFonts w:ascii="Arial" w:hAnsi="Arial" w:cs="Arial"/>
        </w:rPr>
        <w:t>DAIT/District Collaboration</w:t>
      </w:r>
    </w:p>
    <w:p w:rsidR="006D2228" w:rsidRPr="0002158F" w:rsidRDefault="006D2228" w:rsidP="009C11AF">
      <w:pPr>
        <w:spacing w:after="0"/>
        <w:rPr>
          <w:rFonts w:ascii="Arial" w:hAnsi="Arial" w:cs="Arial"/>
          <w:sz w:val="24"/>
          <w:szCs w:val="24"/>
        </w:rPr>
      </w:pPr>
    </w:p>
    <w:p w:rsidR="00AC3AB1" w:rsidRPr="0002158F" w:rsidRDefault="00AC3AB1" w:rsidP="009C11AF">
      <w:pPr>
        <w:spacing w:after="0"/>
        <w:rPr>
          <w:rFonts w:ascii="Arial" w:hAnsi="Arial" w:cs="Arial"/>
          <w:sz w:val="24"/>
          <w:szCs w:val="24"/>
        </w:rPr>
      </w:pPr>
      <w:r w:rsidRPr="0002158F">
        <w:rPr>
          <w:rFonts w:ascii="Arial" w:hAnsi="Arial" w:cs="Arial"/>
          <w:sz w:val="24"/>
          <w:szCs w:val="24"/>
        </w:rPr>
        <w:t>Respondents in nearly half (13 out of 27) of the Cohort 2 districts addressed the topic of the DAIT/district working relationship in their recommendations, as did seve</w:t>
      </w:r>
      <w:r w:rsidR="00497331" w:rsidRPr="0002158F">
        <w:rPr>
          <w:rFonts w:ascii="Arial" w:hAnsi="Arial" w:cs="Arial"/>
          <w:sz w:val="24"/>
          <w:szCs w:val="24"/>
        </w:rPr>
        <w:t xml:space="preserve">ral respondents from Cohort 1. </w:t>
      </w:r>
      <w:r w:rsidRPr="0002158F">
        <w:rPr>
          <w:rFonts w:ascii="Arial" w:hAnsi="Arial" w:cs="Arial"/>
          <w:sz w:val="24"/>
          <w:szCs w:val="24"/>
        </w:rPr>
        <w:t>A provider for a Cohort 1 district commented, “</w:t>
      </w:r>
      <w:r w:rsidR="00FE5633" w:rsidRPr="0002158F">
        <w:rPr>
          <w:rFonts w:ascii="Arial" w:hAnsi="Arial" w:cs="Arial"/>
          <w:i/>
          <w:sz w:val="24"/>
          <w:szCs w:val="24"/>
        </w:rPr>
        <w:t xml:space="preserve">success </w:t>
      </w:r>
      <w:r w:rsidR="00FE5633" w:rsidRPr="0002158F">
        <w:rPr>
          <w:rFonts w:ascii="Arial" w:hAnsi="Arial" w:cs="Arial"/>
          <w:i/>
          <w:sz w:val="24"/>
          <w:szCs w:val="24"/>
        </w:rPr>
        <w:lastRenderedPageBreak/>
        <w:t>depends on the relationships,”</w:t>
      </w:r>
      <w:r w:rsidRPr="0002158F">
        <w:rPr>
          <w:rFonts w:ascii="Arial" w:hAnsi="Arial" w:cs="Arial"/>
          <w:sz w:val="24"/>
          <w:szCs w:val="24"/>
        </w:rPr>
        <w:t xml:space="preserve"> another said, “</w:t>
      </w:r>
      <w:r w:rsidR="00FE5633" w:rsidRPr="0002158F">
        <w:rPr>
          <w:rFonts w:ascii="Arial" w:hAnsi="Arial" w:cs="Arial"/>
          <w:i/>
          <w:sz w:val="24"/>
          <w:szCs w:val="24"/>
        </w:rPr>
        <w:t>The DAIT/district relationship is key.”</w:t>
      </w:r>
      <w:r w:rsidRPr="0002158F">
        <w:rPr>
          <w:rFonts w:ascii="Arial" w:hAnsi="Arial" w:cs="Arial"/>
          <w:sz w:val="24"/>
          <w:szCs w:val="24"/>
        </w:rPr>
        <w:t xml:space="preserve"> </w:t>
      </w:r>
      <w:r w:rsidR="00163E16" w:rsidRPr="0002158F">
        <w:rPr>
          <w:rFonts w:ascii="Arial" w:hAnsi="Arial" w:cs="Arial"/>
          <w:sz w:val="24"/>
          <w:szCs w:val="24"/>
        </w:rPr>
        <w:t xml:space="preserve"> Similar comments include:</w:t>
      </w:r>
    </w:p>
    <w:p w:rsidR="00163E16" w:rsidRPr="0002158F" w:rsidRDefault="00163E16" w:rsidP="009C11AF">
      <w:pPr>
        <w:spacing w:after="0"/>
        <w:rPr>
          <w:rFonts w:ascii="Arial" w:hAnsi="Arial" w:cs="Arial"/>
          <w:b/>
          <w:bCs/>
          <w:i/>
          <w:iCs/>
          <w:color w:val="4F81BD"/>
        </w:rPr>
      </w:pPr>
    </w:p>
    <w:p w:rsidR="00576078" w:rsidRPr="0002158F" w:rsidRDefault="00497331" w:rsidP="009C11AF">
      <w:pPr>
        <w:pStyle w:val="ListParagraph"/>
        <w:numPr>
          <w:ilvl w:val="0"/>
          <w:numId w:val="17"/>
        </w:numPr>
        <w:spacing w:after="0"/>
        <w:ind w:right="1440"/>
        <w:rPr>
          <w:rFonts w:ascii="Arial" w:hAnsi="Arial" w:cs="Arial"/>
          <w:i/>
        </w:rPr>
      </w:pPr>
      <w:r w:rsidRPr="0002158F">
        <w:rPr>
          <w:rFonts w:ascii="Arial" w:hAnsi="Arial" w:cs="Arial"/>
          <w:i/>
        </w:rPr>
        <w:t xml:space="preserve">The relationships are key. </w:t>
      </w:r>
      <w:r w:rsidR="00FE5633" w:rsidRPr="0002158F">
        <w:rPr>
          <w:rFonts w:ascii="Arial" w:hAnsi="Arial" w:cs="Arial"/>
          <w:i/>
        </w:rPr>
        <w:t>Other DAIT providers sometimes come in with a heavy, iron fist – “my way or highway” – this is not the most efficacious approach. DAITs need the skill sets to navigate and negotiate the focus onto what is best for kids.</w:t>
      </w:r>
      <w:r w:rsidR="0014467F" w:rsidRPr="0002158F">
        <w:rPr>
          <w:rFonts w:ascii="Arial" w:hAnsi="Arial" w:cs="Arial"/>
          <w:i/>
        </w:rPr>
        <w:t xml:space="preserve"> (Provider)</w:t>
      </w:r>
    </w:p>
    <w:p w:rsidR="00CA11EE" w:rsidRPr="0002158F" w:rsidRDefault="00CA11EE" w:rsidP="009C11AF">
      <w:pPr>
        <w:pStyle w:val="ListParagraph"/>
        <w:spacing w:after="0"/>
        <w:ind w:left="1080" w:right="1440"/>
        <w:rPr>
          <w:rFonts w:ascii="Arial" w:hAnsi="Arial" w:cs="Arial"/>
          <w:i/>
        </w:rPr>
      </w:pPr>
    </w:p>
    <w:p w:rsidR="00576078" w:rsidRPr="0002158F" w:rsidRDefault="00576078" w:rsidP="009C11AF">
      <w:pPr>
        <w:pStyle w:val="ListParagraph"/>
        <w:numPr>
          <w:ilvl w:val="0"/>
          <w:numId w:val="17"/>
        </w:numPr>
        <w:spacing w:after="0"/>
        <w:ind w:right="1440"/>
        <w:rPr>
          <w:rFonts w:ascii="Arial" w:hAnsi="Arial" w:cs="Arial"/>
          <w:i/>
        </w:rPr>
      </w:pPr>
      <w:r w:rsidRPr="0002158F">
        <w:rPr>
          <w:rFonts w:ascii="Arial" w:hAnsi="Arial" w:cs="Arial"/>
          <w:i/>
        </w:rPr>
        <w:t>More time is needed for the reform to take root…. You cannot mandate something happen within a year and think it is going to happen in the context of di</w:t>
      </w:r>
      <w:r w:rsidR="002B6BAA" w:rsidRPr="0002158F">
        <w:rPr>
          <w:rFonts w:ascii="Arial" w:hAnsi="Arial" w:cs="Arial"/>
          <w:i/>
        </w:rPr>
        <w:t>stricts (building relationships, …</w:t>
      </w:r>
      <w:r w:rsidRPr="0002158F">
        <w:rPr>
          <w:rFonts w:ascii="Arial" w:hAnsi="Arial" w:cs="Arial"/>
          <w:i/>
        </w:rPr>
        <w:t xml:space="preserve"> hel</w:t>
      </w:r>
      <w:r w:rsidR="00497331" w:rsidRPr="0002158F">
        <w:rPr>
          <w:rFonts w:ascii="Arial" w:hAnsi="Arial" w:cs="Arial"/>
          <w:i/>
        </w:rPr>
        <w:t xml:space="preserve">ping them to change culture…). </w:t>
      </w:r>
      <w:r w:rsidRPr="0002158F">
        <w:rPr>
          <w:rFonts w:ascii="Arial" w:hAnsi="Arial" w:cs="Arial"/>
          <w:i/>
        </w:rPr>
        <w:t>We are working with human beings and not robots. If true transformations or reform is going to take place we cannot just demand and pester, we have to work with them to have it be their idea that this is what needs to happen. That doesn’t happen overnight; it happens by building credible relationships.</w:t>
      </w:r>
      <w:r w:rsidR="00CA11EE" w:rsidRPr="0002158F">
        <w:rPr>
          <w:rFonts w:ascii="Arial" w:hAnsi="Arial" w:cs="Arial"/>
          <w:i/>
        </w:rPr>
        <w:t xml:space="preserve"> </w:t>
      </w:r>
      <w:r w:rsidR="0014467F" w:rsidRPr="0002158F">
        <w:rPr>
          <w:rFonts w:ascii="Arial" w:hAnsi="Arial" w:cs="Arial"/>
          <w:i/>
        </w:rPr>
        <w:t>(Provider)</w:t>
      </w:r>
    </w:p>
    <w:p w:rsidR="00CA11EE" w:rsidRPr="0002158F" w:rsidRDefault="00CA11EE" w:rsidP="009C11AF">
      <w:pPr>
        <w:pStyle w:val="ListParagraph"/>
        <w:spacing w:after="0"/>
        <w:ind w:left="1080" w:right="1440"/>
        <w:rPr>
          <w:rFonts w:ascii="Arial" w:hAnsi="Arial" w:cs="Arial"/>
          <w:i/>
        </w:rPr>
      </w:pPr>
    </w:p>
    <w:p w:rsidR="004E7012" w:rsidRPr="0002158F" w:rsidRDefault="00FE5633" w:rsidP="009C11AF">
      <w:pPr>
        <w:pStyle w:val="ListParagraph"/>
        <w:numPr>
          <w:ilvl w:val="0"/>
          <w:numId w:val="17"/>
        </w:numPr>
        <w:spacing w:after="0"/>
        <w:ind w:right="1710"/>
        <w:rPr>
          <w:rFonts w:ascii="Arial" w:hAnsi="Arial" w:cs="Arial"/>
          <w:i/>
        </w:rPr>
      </w:pPr>
      <w:r w:rsidRPr="0002158F">
        <w:rPr>
          <w:rFonts w:ascii="Arial" w:hAnsi="Arial" w:cs="Arial"/>
          <w:i/>
        </w:rPr>
        <w:t>There needs to be a focus on working on the district culture and establishing trust. There is no mention of it in the DAIT plan, and it needs to be a requirement. In my experience, the DAIT needs to build a strong relationship with the district.</w:t>
      </w:r>
      <w:r w:rsidR="0014467F" w:rsidRPr="0002158F">
        <w:rPr>
          <w:rFonts w:ascii="Arial" w:hAnsi="Arial" w:cs="Arial"/>
          <w:i/>
        </w:rPr>
        <w:t xml:space="preserve"> (Provider)</w:t>
      </w:r>
    </w:p>
    <w:p w:rsidR="00AC3AB1" w:rsidRPr="0002158F" w:rsidRDefault="00AC3AB1" w:rsidP="009C11AF">
      <w:pPr>
        <w:spacing w:after="0"/>
        <w:rPr>
          <w:rFonts w:ascii="Arial" w:hAnsi="Arial" w:cs="Arial"/>
          <w:sz w:val="24"/>
          <w:szCs w:val="24"/>
        </w:rPr>
      </w:pPr>
    </w:p>
    <w:p w:rsidR="00AC3AB1" w:rsidRPr="0002158F" w:rsidRDefault="00AC3AB1" w:rsidP="009C11AF">
      <w:pPr>
        <w:spacing w:after="0"/>
        <w:rPr>
          <w:rFonts w:ascii="Arial" w:hAnsi="Arial" w:cs="Arial"/>
          <w:sz w:val="24"/>
          <w:szCs w:val="24"/>
        </w:rPr>
      </w:pPr>
      <w:r w:rsidRPr="0002158F">
        <w:rPr>
          <w:rFonts w:ascii="Arial" w:hAnsi="Arial" w:cs="Arial"/>
          <w:sz w:val="24"/>
          <w:szCs w:val="24"/>
        </w:rPr>
        <w:t>The importance of understanding and addressing district culture featured in the recommendations of nine respondents from each of Cohort 1 and Cohort 2, indicating the importan</w:t>
      </w:r>
      <w:r w:rsidR="00497331" w:rsidRPr="0002158F">
        <w:rPr>
          <w:rFonts w:ascii="Arial" w:hAnsi="Arial" w:cs="Arial"/>
          <w:sz w:val="24"/>
          <w:szCs w:val="24"/>
        </w:rPr>
        <w:t xml:space="preserve">ce of a personalized approach. </w:t>
      </w:r>
      <w:r w:rsidRPr="0002158F">
        <w:rPr>
          <w:rFonts w:ascii="Arial" w:hAnsi="Arial" w:cs="Arial"/>
          <w:sz w:val="24"/>
          <w:szCs w:val="24"/>
        </w:rPr>
        <w:t>In addition to recommendations regarding the DAIT/district relationships, many respondents expressed a desire for the state to assist in improving relationships with two other key players in district reform: teacher unions and schools boards.</w:t>
      </w:r>
    </w:p>
    <w:p w:rsidR="00950B88" w:rsidRPr="0002158F" w:rsidRDefault="00950B88" w:rsidP="009C11AF">
      <w:pPr>
        <w:spacing w:after="0"/>
        <w:rPr>
          <w:rFonts w:ascii="Arial" w:hAnsi="Arial" w:cs="Arial"/>
          <w:sz w:val="24"/>
          <w:szCs w:val="24"/>
        </w:rPr>
      </w:pPr>
    </w:p>
    <w:p w:rsidR="006D2228" w:rsidRPr="0002158F" w:rsidRDefault="006D2228" w:rsidP="009C11AF">
      <w:pPr>
        <w:spacing w:after="0"/>
        <w:rPr>
          <w:rFonts w:ascii="Arial" w:hAnsi="Arial" w:cs="Arial"/>
          <w:sz w:val="24"/>
          <w:szCs w:val="24"/>
        </w:rPr>
      </w:pPr>
    </w:p>
    <w:p w:rsidR="00AC3AB1" w:rsidRPr="0002158F" w:rsidRDefault="00AC3AB1" w:rsidP="009C11AF">
      <w:pPr>
        <w:spacing w:after="0"/>
        <w:rPr>
          <w:rStyle w:val="IntenseEmphasis"/>
          <w:rFonts w:ascii="Arial" w:hAnsi="Arial" w:cs="Arial"/>
        </w:rPr>
      </w:pPr>
      <w:r w:rsidRPr="0002158F">
        <w:rPr>
          <w:rStyle w:val="IntenseEmphasis"/>
          <w:rFonts w:ascii="Arial" w:hAnsi="Arial" w:cs="Arial"/>
        </w:rPr>
        <w:t>Facilitating Relationships with Unions and School Boards</w:t>
      </w:r>
    </w:p>
    <w:p w:rsidR="006D2228" w:rsidRPr="0002158F" w:rsidRDefault="006D2228" w:rsidP="009C11AF">
      <w:pPr>
        <w:spacing w:after="0"/>
        <w:rPr>
          <w:rFonts w:ascii="Arial" w:hAnsi="Arial" w:cs="Arial"/>
          <w:sz w:val="24"/>
          <w:szCs w:val="24"/>
        </w:rPr>
      </w:pPr>
    </w:p>
    <w:p w:rsidR="00576078" w:rsidRPr="0002158F" w:rsidRDefault="00AC3AB1" w:rsidP="009C11AF">
      <w:pPr>
        <w:spacing w:after="0"/>
        <w:rPr>
          <w:rFonts w:ascii="Arial" w:hAnsi="Arial" w:cs="Arial"/>
          <w:sz w:val="24"/>
          <w:szCs w:val="24"/>
        </w:rPr>
      </w:pPr>
      <w:r w:rsidRPr="0002158F">
        <w:rPr>
          <w:rFonts w:ascii="Arial" w:hAnsi="Arial" w:cs="Arial"/>
          <w:sz w:val="24"/>
          <w:szCs w:val="24"/>
        </w:rPr>
        <w:t>Several respondents in both cohorts recommended that unions and school boards be held accountable for student achievement, as these groups had substantially hindered r</w:t>
      </w:r>
      <w:r w:rsidR="00497331" w:rsidRPr="0002158F">
        <w:rPr>
          <w:rFonts w:ascii="Arial" w:hAnsi="Arial" w:cs="Arial"/>
          <w:sz w:val="24"/>
          <w:szCs w:val="24"/>
        </w:rPr>
        <w:t xml:space="preserve">eform efforts in the district. </w:t>
      </w:r>
      <w:r w:rsidRPr="0002158F">
        <w:rPr>
          <w:rFonts w:ascii="Arial" w:hAnsi="Arial" w:cs="Arial"/>
          <w:sz w:val="24"/>
          <w:szCs w:val="24"/>
        </w:rPr>
        <w:t>Recommendations for the DAIT program involved unions for seve</w:t>
      </w:r>
      <w:r w:rsidR="0014467F" w:rsidRPr="0002158F">
        <w:rPr>
          <w:rFonts w:ascii="Arial" w:hAnsi="Arial" w:cs="Arial"/>
          <w:sz w:val="24"/>
          <w:szCs w:val="24"/>
        </w:rPr>
        <w:t>ral</w:t>
      </w:r>
      <w:r w:rsidRPr="0002158F">
        <w:rPr>
          <w:rFonts w:ascii="Arial" w:hAnsi="Arial" w:cs="Arial"/>
          <w:sz w:val="24"/>
          <w:szCs w:val="24"/>
        </w:rPr>
        <w:t xml:space="preserve"> </w:t>
      </w:r>
      <w:r w:rsidR="009119BA" w:rsidRPr="0002158F">
        <w:rPr>
          <w:rFonts w:ascii="Arial" w:hAnsi="Arial" w:cs="Arial"/>
          <w:sz w:val="24"/>
          <w:szCs w:val="24"/>
        </w:rPr>
        <w:t xml:space="preserve">district administrator </w:t>
      </w:r>
      <w:r w:rsidRPr="0002158F">
        <w:rPr>
          <w:rFonts w:ascii="Arial" w:hAnsi="Arial" w:cs="Arial"/>
          <w:sz w:val="24"/>
          <w:szCs w:val="24"/>
        </w:rPr>
        <w:t>respondents, in Cohort 1 and respondents f</w:t>
      </w:r>
      <w:r w:rsidR="00CB5D57" w:rsidRPr="0002158F">
        <w:rPr>
          <w:rFonts w:ascii="Arial" w:hAnsi="Arial" w:cs="Arial"/>
          <w:sz w:val="24"/>
          <w:szCs w:val="24"/>
        </w:rPr>
        <w:t xml:space="preserve">rom six districts in Cohort 2. </w:t>
      </w:r>
      <w:r w:rsidR="002B6BAA" w:rsidRPr="0002158F">
        <w:rPr>
          <w:rFonts w:ascii="Arial" w:hAnsi="Arial" w:cs="Arial"/>
          <w:sz w:val="24"/>
          <w:szCs w:val="24"/>
        </w:rPr>
        <w:t>For example:</w:t>
      </w:r>
    </w:p>
    <w:p w:rsidR="002B6BAA" w:rsidRPr="0002158F" w:rsidRDefault="002B6BAA" w:rsidP="009C11AF">
      <w:pPr>
        <w:spacing w:after="0"/>
        <w:rPr>
          <w:rFonts w:ascii="Arial" w:hAnsi="Arial" w:cs="Arial"/>
          <w:sz w:val="24"/>
          <w:szCs w:val="24"/>
        </w:rPr>
      </w:pPr>
    </w:p>
    <w:p w:rsidR="00950B88" w:rsidRPr="0002158F" w:rsidRDefault="00FE5633" w:rsidP="009C11AF">
      <w:pPr>
        <w:pStyle w:val="ListParagraph"/>
        <w:numPr>
          <w:ilvl w:val="0"/>
          <w:numId w:val="18"/>
        </w:numPr>
        <w:spacing w:after="0"/>
        <w:rPr>
          <w:rFonts w:ascii="Arial" w:hAnsi="Arial" w:cs="Arial"/>
        </w:rPr>
      </w:pPr>
      <w:r w:rsidRPr="0002158F">
        <w:rPr>
          <w:rFonts w:ascii="Arial" w:hAnsi="Arial" w:cs="Arial"/>
          <w:i/>
        </w:rPr>
        <w:t>They have to change state laws with teacher unions so we can remove ineffective teachers without enormous costs!</w:t>
      </w:r>
      <w:r w:rsidR="00AC3AB1" w:rsidRPr="0002158F">
        <w:rPr>
          <w:rFonts w:ascii="Arial" w:hAnsi="Arial" w:cs="Arial"/>
        </w:rPr>
        <w:t>”</w:t>
      </w:r>
    </w:p>
    <w:p w:rsidR="00950B88" w:rsidRPr="0002158F" w:rsidRDefault="00950B88" w:rsidP="009C11AF">
      <w:pPr>
        <w:spacing w:after="0"/>
        <w:rPr>
          <w:rFonts w:ascii="Arial" w:hAnsi="Arial" w:cs="Arial"/>
        </w:rPr>
      </w:pPr>
    </w:p>
    <w:p w:rsidR="00AC3AB1" w:rsidRPr="0002158F" w:rsidRDefault="00AC3AB1" w:rsidP="009C11AF">
      <w:pPr>
        <w:spacing w:after="0"/>
        <w:rPr>
          <w:rFonts w:ascii="Arial" w:hAnsi="Arial" w:cs="Arial"/>
        </w:rPr>
      </w:pPr>
      <w:r w:rsidRPr="0002158F">
        <w:rPr>
          <w:rFonts w:ascii="Arial" w:hAnsi="Arial" w:cs="Arial"/>
        </w:rPr>
        <w:lastRenderedPageBreak/>
        <w:t>Similarly, another administrator commented:</w:t>
      </w:r>
    </w:p>
    <w:p w:rsidR="00950B88" w:rsidRPr="0002158F" w:rsidRDefault="00950B88" w:rsidP="009C11AF">
      <w:pPr>
        <w:spacing w:after="0"/>
        <w:rPr>
          <w:rFonts w:ascii="Arial" w:hAnsi="Arial" w:cs="Arial"/>
        </w:rPr>
      </w:pPr>
    </w:p>
    <w:p w:rsidR="004E7012" w:rsidRPr="0002158F" w:rsidRDefault="00FE5633" w:rsidP="009C11AF">
      <w:pPr>
        <w:pStyle w:val="ListParagraph"/>
        <w:numPr>
          <w:ilvl w:val="0"/>
          <w:numId w:val="18"/>
        </w:numPr>
        <w:spacing w:after="0"/>
        <w:ind w:right="1440"/>
        <w:rPr>
          <w:rFonts w:ascii="Arial" w:hAnsi="Arial" w:cs="Arial"/>
        </w:rPr>
      </w:pPr>
      <w:r w:rsidRPr="0002158F">
        <w:rPr>
          <w:rFonts w:ascii="Arial" w:hAnsi="Arial" w:cs="Arial"/>
          <w:i/>
        </w:rPr>
        <w:t xml:space="preserve">[We] need help with teacher union barriers – for instance the limitations </w:t>
      </w:r>
      <w:r w:rsidR="00CB5D57" w:rsidRPr="0002158F">
        <w:rPr>
          <w:rFonts w:ascii="Arial" w:hAnsi="Arial" w:cs="Arial"/>
          <w:i/>
        </w:rPr>
        <w:t xml:space="preserve">on how teachers are evaluated. </w:t>
      </w:r>
      <w:r w:rsidRPr="0002158F">
        <w:rPr>
          <w:rFonts w:ascii="Arial" w:hAnsi="Arial" w:cs="Arial"/>
          <w:i/>
        </w:rPr>
        <w:t>[Evaluations] could help give districts flexibility to intervene and improve teachers’ instructional practice – ineffective teachers are too protected</w:t>
      </w:r>
      <w:r w:rsidR="00AC3AB1" w:rsidRPr="0002158F">
        <w:rPr>
          <w:rFonts w:ascii="Arial" w:hAnsi="Arial" w:cs="Arial"/>
        </w:rPr>
        <w:t>.</w:t>
      </w:r>
    </w:p>
    <w:p w:rsidR="00AC3AB1" w:rsidRPr="0002158F" w:rsidRDefault="00AC3AB1" w:rsidP="009C11AF">
      <w:pPr>
        <w:spacing w:after="0"/>
        <w:rPr>
          <w:rFonts w:ascii="Arial" w:hAnsi="Arial" w:cs="Arial"/>
          <w:sz w:val="24"/>
          <w:szCs w:val="24"/>
        </w:rPr>
      </w:pPr>
    </w:p>
    <w:p w:rsidR="00AC3AB1" w:rsidRPr="0002158F" w:rsidRDefault="00AC3AB1" w:rsidP="009C11AF">
      <w:pPr>
        <w:spacing w:after="0"/>
        <w:rPr>
          <w:rFonts w:ascii="Arial" w:hAnsi="Arial" w:cs="Arial"/>
          <w:sz w:val="24"/>
          <w:szCs w:val="24"/>
        </w:rPr>
      </w:pPr>
      <w:r w:rsidRPr="0002158F">
        <w:rPr>
          <w:rFonts w:ascii="Arial" w:hAnsi="Arial" w:cs="Arial"/>
          <w:sz w:val="24"/>
          <w:szCs w:val="24"/>
        </w:rPr>
        <w:t>Although union relations featured more prominently in the recommendations of district administrators than providers, it was address</w:t>
      </w:r>
      <w:r w:rsidR="00595FAF" w:rsidRPr="0002158F">
        <w:rPr>
          <w:rFonts w:ascii="Arial" w:hAnsi="Arial" w:cs="Arial"/>
          <w:sz w:val="24"/>
          <w:szCs w:val="24"/>
        </w:rPr>
        <w:t xml:space="preserve">ed by some providers, as well. </w:t>
      </w:r>
      <w:r w:rsidRPr="0002158F">
        <w:rPr>
          <w:rFonts w:ascii="Arial" w:hAnsi="Arial" w:cs="Arial"/>
          <w:sz w:val="24"/>
          <w:szCs w:val="24"/>
        </w:rPr>
        <w:t xml:space="preserve">One admitted, </w:t>
      </w:r>
      <w:r w:rsidR="00FE5633" w:rsidRPr="0002158F">
        <w:rPr>
          <w:rFonts w:ascii="Arial" w:hAnsi="Arial" w:cs="Arial"/>
          <w:i/>
          <w:sz w:val="24"/>
          <w:szCs w:val="24"/>
        </w:rPr>
        <w:t>“We’re still struggling with how to better work with school boards and unions that see us</w:t>
      </w:r>
      <w:r w:rsidR="00595FAF" w:rsidRPr="0002158F">
        <w:rPr>
          <w:rFonts w:ascii="Arial" w:hAnsi="Arial" w:cs="Arial"/>
          <w:i/>
          <w:sz w:val="24"/>
          <w:szCs w:val="24"/>
        </w:rPr>
        <w:t xml:space="preserve"> as the enemy versus the ally. </w:t>
      </w:r>
      <w:r w:rsidR="00FE5633" w:rsidRPr="0002158F">
        <w:rPr>
          <w:rFonts w:ascii="Arial" w:hAnsi="Arial" w:cs="Arial"/>
          <w:i/>
          <w:sz w:val="24"/>
          <w:szCs w:val="24"/>
        </w:rPr>
        <w:t>I don’t know that we’ve figured that out</w:t>
      </w:r>
      <w:r w:rsidR="00FE5633" w:rsidRPr="0002158F">
        <w:rPr>
          <w:rFonts w:ascii="Arial" w:hAnsi="Arial" w:cs="Arial"/>
          <w:i/>
        </w:rPr>
        <w:t>,</w:t>
      </w:r>
      <w:r w:rsidR="00FE5633" w:rsidRPr="0002158F">
        <w:rPr>
          <w:rFonts w:ascii="Arial" w:hAnsi="Arial" w:cs="Arial"/>
          <w:i/>
          <w:sz w:val="24"/>
          <w:szCs w:val="24"/>
        </w:rPr>
        <w:t>”</w:t>
      </w:r>
      <w:r w:rsidRPr="0002158F">
        <w:rPr>
          <w:rFonts w:ascii="Arial" w:hAnsi="Arial" w:cs="Arial"/>
          <w:sz w:val="24"/>
          <w:szCs w:val="24"/>
        </w:rPr>
        <w:t xml:space="preserve"> indicating that DAITs may also benefit from increased support in building positive, collaborative relations</w:t>
      </w:r>
      <w:r w:rsidR="00720A0D" w:rsidRPr="0002158F">
        <w:rPr>
          <w:rFonts w:ascii="Arial" w:hAnsi="Arial" w:cs="Arial"/>
          <w:sz w:val="24"/>
          <w:szCs w:val="24"/>
        </w:rPr>
        <w:t>hips with teacher unions.</w:t>
      </w:r>
    </w:p>
    <w:p w:rsidR="00AC3AB1" w:rsidRPr="0002158F" w:rsidRDefault="00AC3AB1" w:rsidP="009C11AF">
      <w:pPr>
        <w:spacing w:after="0"/>
        <w:rPr>
          <w:rFonts w:ascii="Arial" w:hAnsi="Arial" w:cs="Arial"/>
          <w:sz w:val="24"/>
          <w:szCs w:val="24"/>
        </w:rPr>
      </w:pPr>
    </w:p>
    <w:p w:rsidR="00AC3AB1" w:rsidRPr="0002158F" w:rsidRDefault="00AC3AB1" w:rsidP="009C11AF">
      <w:pPr>
        <w:spacing w:after="0"/>
        <w:rPr>
          <w:rFonts w:ascii="Arial" w:hAnsi="Arial" w:cs="Arial"/>
          <w:sz w:val="24"/>
          <w:szCs w:val="24"/>
        </w:rPr>
      </w:pPr>
      <w:r w:rsidRPr="0002158F">
        <w:rPr>
          <w:rFonts w:ascii="Arial" w:hAnsi="Arial" w:cs="Arial"/>
          <w:sz w:val="24"/>
          <w:szCs w:val="24"/>
        </w:rPr>
        <w:t>Another major stakeho</w:t>
      </w:r>
      <w:r w:rsidR="00576078" w:rsidRPr="0002158F">
        <w:rPr>
          <w:rFonts w:ascii="Arial" w:hAnsi="Arial" w:cs="Arial"/>
          <w:sz w:val="24"/>
          <w:szCs w:val="24"/>
        </w:rPr>
        <w:t xml:space="preserve">lder, local school boards, was </w:t>
      </w:r>
      <w:r w:rsidRPr="0002158F">
        <w:rPr>
          <w:rFonts w:ascii="Arial" w:hAnsi="Arial" w:cs="Arial"/>
          <w:sz w:val="24"/>
          <w:szCs w:val="24"/>
        </w:rPr>
        <w:t>mentioned in the recommendations of respondents from seven districts in Cohort 1 and f</w:t>
      </w:r>
      <w:r w:rsidR="00595FAF" w:rsidRPr="0002158F">
        <w:rPr>
          <w:rFonts w:ascii="Arial" w:hAnsi="Arial" w:cs="Arial"/>
          <w:sz w:val="24"/>
          <w:szCs w:val="24"/>
        </w:rPr>
        <w:t xml:space="preserve">ive districts in Cohort 2. </w:t>
      </w:r>
      <w:r w:rsidRPr="0002158F">
        <w:rPr>
          <w:rFonts w:ascii="Arial" w:hAnsi="Arial" w:cs="Arial"/>
          <w:sz w:val="24"/>
          <w:szCs w:val="24"/>
        </w:rPr>
        <w:t xml:space="preserve">Typical recommendations around school boards were </w:t>
      </w:r>
      <w:r w:rsidR="00FE5633" w:rsidRPr="0002158F">
        <w:rPr>
          <w:rFonts w:ascii="Arial" w:hAnsi="Arial" w:cs="Arial"/>
          <w:i/>
          <w:sz w:val="24"/>
          <w:szCs w:val="24"/>
        </w:rPr>
        <w:t>“better education of school board members [regarding] DAIT</w:t>
      </w:r>
      <w:r w:rsidRPr="0002158F">
        <w:rPr>
          <w:rFonts w:ascii="Arial" w:hAnsi="Arial" w:cs="Arial"/>
          <w:sz w:val="24"/>
          <w:szCs w:val="24"/>
        </w:rPr>
        <w:t>” and “</w:t>
      </w:r>
      <w:r w:rsidR="00FE5633" w:rsidRPr="0002158F">
        <w:rPr>
          <w:rFonts w:ascii="Arial" w:hAnsi="Arial" w:cs="Arial"/>
          <w:i/>
          <w:sz w:val="24"/>
          <w:szCs w:val="24"/>
        </w:rPr>
        <w:t>more clear communication with boards.”</w:t>
      </w:r>
      <w:r w:rsidRPr="0002158F">
        <w:rPr>
          <w:rFonts w:ascii="Arial" w:hAnsi="Arial" w:cs="Arial"/>
          <w:sz w:val="24"/>
          <w:szCs w:val="24"/>
        </w:rPr>
        <w:t xml:space="preserve"> One district administrator reflected on the topic at length:</w:t>
      </w:r>
    </w:p>
    <w:p w:rsidR="00AC3AB1" w:rsidRPr="0002158F" w:rsidRDefault="00AC3AB1" w:rsidP="009C11AF">
      <w:pPr>
        <w:spacing w:after="0"/>
        <w:rPr>
          <w:rFonts w:ascii="Arial" w:hAnsi="Arial" w:cs="Arial"/>
          <w:sz w:val="24"/>
          <w:szCs w:val="24"/>
        </w:rPr>
      </w:pPr>
    </w:p>
    <w:p w:rsidR="004E7012" w:rsidRPr="0002158F" w:rsidRDefault="00FE5633" w:rsidP="009C11AF">
      <w:pPr>
        <w:spacing w:after="0"/>
        <w:ind w:left="720" w:right="1440"/>
        <w:rPr>
          <w:rFonts w:ascii="Arial" w:hAnsi="Arial" w:cs="Arial"/>
          <w:i/>
        </w:rPr>
      </w:pPr>
      <w:r w:rsidRPr="0002158F">
        <w:rPr>
          <w:rFonts w:ascii="Arial" w:hAnsi="Arial" w:cs="Arial"/>
          <w:i/>
        </w:rPr>
        <w:t xml:space="preserve">The biggest thing for me would be </w:t>
      </w:r>
      <w:r w:rsidR="001F31C6" w:rsidRPr="0002158F">
        <w:rPr>
          <w:rFonts w:ascii="Arial" w:hAnsi="Arial" w:cs="Arial"/>
          <w:i/>
        </w:rPr>
        <w:t>more direction to school board.</w:t>
      </w:r>
      <w:r w:rsidRPr="0002158F">
        <w:rPr>
          <w:rFonts w:ascii="Arial" w:hAnsi="Arial" w:cs="Arial"/>
          <w:i/>
        </w:rPr>
        <w:t xml:space="preserve"> I realize that politically they want to give local control and on and on, but I think our board really feel</w:t>
      </w:r>
      <w:r w:rsidR="009119BA" w:rsidRPr="0002158F">
        <w:rPr>
          <w:rFonts w:ascii="Arial" w:hAnsi="Arial" w:cs="Arial"/>
          <w:i/>
        </w:rPr>
        <w:t>s</w:t>
      </w:r>
      <w:r w:rsidRPr="0002158F">
        <w:rPr>
          <w:rFonts w:ascii="Arial" w:hAnsi="Arial" w:cs="Arial"/>
          <w:i/>
        </w:rPr>
        <w:t xml:space="preserve"> like t</w:t>
      </w:r>
      <w:r w:rsidR="001F31C6" w:rsidRPr="0002158F">
        <w:rPr>
          <w:rFonts w:ascii="Arial" w:hAnsi="Arial" w:cs="Arial"/>
          <w:i/>
        </w:rPr>
        <w:t xml:space="preserve">hey can do whatever they want. </w:t>
      </w:r>
      <w:r w:rsidRPr="0002158F">
        <w:rPr>
          <w:rFonts w:ascii="Arial" w:hAnsi="Arial" w:cs="Arial"/>
          <w:i/>
        </w:rPr>
        <w:t xml:space="preserve">They get kind of offended that there are certain things the state makes us do…I think the state board [should be] saying maybe, “We expect every </w:t>
      </w:r>
      <w:r w:rsidR="009119BA" w:rsidRPr="0002158F">
        <w:rPr>
          <w:rFonts w:ascii="Arial" w:hAnsi="Arial" w:cs="Arial"/>
          <w:i/>
        </w:rPr>
        <w:t>[local]</w:t>
      </w:r>
      <w:r w:rsidRPr="0002158F">
        <w:rPr>
          <w:rFonts w:ascii="Arial" w:hAnsi="Arial" w:cs="Arial"/>
          <w:i/>
        </w:rPr>
        <w:t>Board of Education to look at the standards for boardsmanship and adopt a set of stan</w:t>
      </w:r>
      <w:r w:rsidR="001F31C6" w:rsidRPr="0002158F">
        <w:rPr>
          <w:rFonts w:ascii="Arial" w:hAnsi="Arial" w:cs="Arial"/>
          <w:i/>
        </w:rPr>
        <w:t xml:space="preserve">dards” or something like that. </w:t>
      </w:r>
      <w:r w:rsidRPr="0002158F">
        <w:rPr>
          <w:rFonts w:ascii="Arial" w:hAnsi="Arial" w:cs="Arial"/>
          <w:i/>
        </w:rPr>
        <w:t>Those would be some things to keep focusing the boards on what is the real important work of a school board…</w:t>
      </w:r>
    </w:p>
    <w:p w:rsidR="00AC3AB1" w:rsidRPr="0002158F" w:rsidRDefault="00AC3AB1" w:rsidP="009C11AF">
      <w:pPr>
        <w:spacing w:after="0"/>
        <w:ind w:right="1440"/>
        <w:rPr>
          <w:rFonts w:ascii="Arial" w:hAnsi="Arial" w:cs="Arial"/>
          <w:sz w:val="24"/>
          <w:szCs w:val="24"/>
        </w:rPr>
      </w:pPr>
    </w:p>
    <w:p w:rsidR="00AC3AB1" w:rsidRPr="0002158F" w:rsidRDefault="00AC3AB1" w:rsidP="009C11AF">
      <w:pPr>
        <w:spacing w:after="0"/>
        <w:rPr>
          <w:rFonts w:ascii="Arial" w:hAnsi="Arial" w:cs="Arial"/>
          <w:sz w:val="24"/>
          <w:szCs w:val="24"/>
        </w:rPr>
      </w:pPr>
      <w:r w:rsidRPr="0002158F">
        <w:rPr>
          <w:rFonts w:ascii="Arial" w:hAnsi="Arial" w:cs="Arial"/>
          <w:sz w:val="24"/>
          <w:szCs w:val="24"/>
        </w:rPr>
        <w:t>Recommendations involving unions and school boards generally communicated the need for increased state support in the form of increased and/or improved communication from the state to those groups about DAIT, and the authority to proceed with DAIT recommendations and related initiatives regardless of the approval of those groups.</w:t>
      </w:r>
    </w:p>
    <w:p w:rsidR="00AC3AB1" w:rsidRPr="0002158F" w:rsidRDefault="00AC3AB1" w:rsidP="009C11AF">
      <w:pPr>
        <w:spacing w:after="0"/>
        <w:rPr>
          <w:rFonts w:ascii="Arial" w:hAnsi="Arial" w:cs="Arial"/>
          <w:sz w:val="24"/>
          <w:szCs w:val="24"/>
        </w:rPr>
      </w:pPr>
    </w:p>
    <w:p w:rsidR="00AC3AB1" w:rsidRPr="0002158F" w:rsidRDefault="00AC3AB1" w:rsidP="009C11AF">
      <w:pPr>
        <w:spacing w:after="0"/>
        <w:rPr>
          <w:rStyle w:val="IntenseEmphasis"/>
          <w:rFonts w:ascii="Arial" w:hAnsi="Arial" w:cs="Arial"/>
        </w:rPr>
      </w:pPr>
      <w:r w:rsidRPr="0002158F">
        <w:rPr>
          <w:rStyle w:val="IntenseEmphasis"/>
          <w:rFonts w:ascii="Arial" w:hAnsi="Arial" w:cs="Arial"/>
        </w:rPr>
        <w:t>Continuation of State Support</w:t>
      </w:r>
    </w:p>
    <w:p w:rsidR="006D2228" w:rsidRPr="0002158F" w:rsidRDefault="006D2228" w:rsidP="009C11AF">
      <w:pPr>
        <w:spacing w:after="0"/>
        <w:rPr>
          <w:rFonts w:ascii="Arial" w:hAnsi="Arial" w:cs="Arial"/>
          <w:sz w:val="24"/>
          <w:szCs w:val="24"/>
        </w:rPr>
      </w:pPr>
    </w:p>
    <w:p w:rsidR="00AC3AB1" w:rsidRPr="0002158F" w:rsidRDefault="00AC3AB1" w:rsidP="009C11AF">
      <w:pPr>
        <w:spacing w:after="0"/>
        <w:rPr>
          <w:rFonts w:ascii="Arial" w:hAnsi="Arial" w:cs="Arial"/>
          <w:sz w:val="24"/>
          <w:szCs w:val="24"/>
        </w:rPr>
      </w:pPr>
      <w:r w:rsidRPr="0002158F">
        <w:rPr>
          <w:rFonts w:ascii="Arial" w:hAnsi="Arial" w:cs="Arial"/>
          <w:sz w:val="24"/>
          <w:szCs w:val="24"/>
        </w:rPr>
        <w:t>Expanding on their generally positive ratings of the DAIT program, many respondents from both cohorts recommended that the state contin</w:t>
      </w:r>
      <w:r w:rsidR="000718AC" w:rsidRPr="0002158F">
        <w:rPr>
          <w:rFonts w:ascii="Arial" w:hAnsi="Arial" w:cs="Arial"/>
          <w:sz w:val="24"/>
          <w:szCs w:val="24"/>
        </w:rPr>
        <w:t>ue to support the DAIT process.</w:t>
      </w:r>
      <w:r w:rsidRPr="0002158F">
        <w:rPr>
          <w:rFonts w:ascii="Arial" w:hAnsi="Arial" w:cs="Arial"/>
          <w:sz w:val="24"/>
          <w:szCs w:val="24"/>
        </w:rPr>
        <w:t xml:space="preserve"> Suggestions for continued support generally fell into the categories of forums (webinars, </w:t>
      </w:r>
      <w:r w:rsidRPr="0002158F">
        <w:rPr>
          <w:rFonts w:ascii="Arial" w:hAnsi="Arial" w:cs="Arial"/>
          <w:sz w:val="24"/>
          <w:szCs w:val="24"/>
        </w:rPr>
        <w:lastRenderedPageBreak/>
        <w:t>conferences, trainings) and financial support for the improvements being ma</w:t>
      </w:r>
      <w:r w:rsidR="00720A0D" w:rsidRPr="0002158F">
        <w:rPr>
          <w:rFonts w:ascii="Arial" w:hAnsi="Arial" w:cs="Arial"/>
          <w:sz w:val="24"/>
          <w:szCs w:val="24"/>
        </w:rPr>
        <w:t>de as a result of the process.</w:t>
      </w:r>
    </w:p>
    <w:p w:rsidR="00AC3AB1" w:rsidRPr="0002158F" w:rsidRDefault="00AC3AB1" w:rsidP="009C11AF">
      <w:pPr>
        <w:spacing w:after="0"/>
        <w:rPr>
          <w:rFonts w:ascii="Arial" w:hAnsi="Arial" w:cs="Arial"/>
          <w:sz w:val="24"/>
          <w:szCs w:val="24"/>
        </w:rPr>
      </w:pPr>
    </w:p>
    <w:p w:rsidR="00AC3AB1" w:rsidRPr="0002158F" w:rsidRDefault="00AC3AB1" w:rsidP="009C11AF">
      <w:pPr>
        <w:spacing w:after="0"/>
        <w:rPr>
          <w:rFonts w:ascii="Arial" w:hAnsi="Arial" w:cs="Arial"/>
          <w:sz w:val="24"/>
          <w:szCs w:val="24"/>
        </w:rPr>
      </w:pPr>
      <w:r w:rsidRPr="0002158F">
        <w:rPr>
          <w:rFonts w:ascii="Arial" w:hAnsi="Arial" w:cs="Arial"/>
          <w:sz w:val="24"/>
          <w:szCs w:val="24"/>
        </w:rPr>
        <w:t>Respondents from twenty-two Cohort 1 districts and eleven Cohort 2 districts recommended more or continue</w:t>
      </w:r>
      <w:r w:rsidR="000718AC" w:rsidRPr="0002158F">
        <w:rPr>
          <w:rFonts w:ascii="Arial" w:hAnsi="Arial" w:cs="Arial"/>
          <w:sz w:val="24"/>
          <w:szCs w:val="24"/>
        </w:rPr>
        <w:t xml:space="preserve">d funding of DAIT reforms. </w:t>
      </w:r>
      <w:r w:rsidR="00D0279C" w:rsidRPr="0002158F">
        <w:rPr>
          <w:rFonts w:ascii="Arial" w:hAnsi="Arial" w:cs="Arial"/>
          <w:sz w:val="24"/>
          <w:szCs w:val="24"/>
        </w:rPr>
        <w:t>For example</w:t>
      </w:r>
      <w:r w:rsidRPr="0002158F">
        <w:rPr>
          <w:rFonts w:ascii="Arial" w:hAnsi="Arial" w:cs="Arial"/>
          <w:sz w:val="24"/>
          <w:szCs w:val="24"/>
        </w:rPr>
        <w:t xml:space="preserve">: </w:t>
      </w:r>
    </w:p>
    <w:p w:rsidR="00AC3AB1" w:rsidRPr="0002158F" w:rsidRDefault="00AC3AB1" w:rsidP="009C11AF">
      <w:pPr>
        <w:spacing w:after="0"/>
        <w:rPr>
          <w:rFonts w:ascii="Arial" w:hAnsi="Arial" w:cs="Arial"/>
          <w:sz w:val="24"/>
          <w:szCs w:val="24"/>
        </w:rPr>
      </w:pPr>
    </w:p>
    <w:p w:rsidR="004E7012" w:rsidRPr="0002158F" w:rsidRDefault="00FE5633" w:rsidP="009C11AF">
      <w:pPr>
        <w:pStyle w:val="ListParagraph"/>
        <w:numPr>
          <w:ilvl w:val="0"/>
          <w:numId w:val="19"/>
        </w:numPr>
        <w:spacing w:after="0"/>
        <w:ind w:right="1440"/>
        <w:rPr>
          <w:rFonts w:ascii="Arial" w:hAnsi="Arial" w:cs="Arial"/>
          <w:i/>
          <w:sz w:val="24"/>
          <w:szCs w:val="24"/>
        </w:rPr>
      </w:pPr>
      <w:r w:rsidRPr="0002158F">
        <w:rPr>
          <w:rFonts w:ascii="Arial" w:hAnsi="Arial" w:cs="Arial"/>
          <w:i/>
        </w:rPr>
        <w:t>I think funding was one of the issues [I want to a</w:t>
      </w:r>
      <w:r w:rsidR="00720A0D" w:rsidRPr="0002158F">
        <w:rPr>
          <w:rFonts w:ascii="Arial" w:hAnsi="Arial" w:cs="Arial"/>
          <w:i/>
        </w:rPr>
        <w:t xml:space="preserve">ddress in my recommendations]. </w:t>
      </w:r>
      <w:r w:rsidRPr="0002158F">
        <w:rPr>
          <w:rFonts w:ascii="Arial" w:hAnsi="Arial" w:cs="Arial"/>
          <w:i/>
        </w:rPr>
        <w:t>They came in with monies,</w:t>
      </w:r>
      <w:r w:rsidR="000718AC" w:rsidRPr="0002158F">
        <w:rPr>
          <w:rFonts w:ascii="Arial" w:hAnsi="Arial" w:cs="Arial"/>
          <w:i/>
        </w:rPr>
        <w:t xml:space="preserve"> but not enough to sustain it. </w:t>
      </w:r>
      <w:r w:rsidRPr="0002158F">
        <w:rPr>
          <w:rFonts w:ascii="Arial" w:hAnsi="Arial" w:cs="Arial"/>
          <w:i/>
        </w:rPr>
        <w:t>Of course, a lot of it had to do with where we’re going with our economy, but they came in with, ‘Here</w:t>
      </w:r>
      <w:r w:rsidR="00C47FEC" w:rsidRPr="0002158F">
        <w:rPr>
          <w:rFonts w:ascii="Arial" w:hAnsi="Arial" w:cs="Arial"/>
          <w:i/>
        </w:rPr>
        <w:t xml:space="preserve">, this is what you need to do. </w:t>
      </w:r>
      <w:r w:rsidRPr="0002158F">
        <w:rPr>
          <w:rFonts w:ascii="Arial" w:hAnsi="Arial" w:cs="Arial"/>
          <w:i/>
        </w:rPr>
        <w:t>You need to start moving forward with it and then we’re done financing you.</w:t>
      </w:r>
      <w:r w:rsidRPr="0002158F">
        <w:rPr>
          <w:rFonts w:ascii="Arial" w:hAnsi="Arial" w:cs="Arial"/>
          <w:i/>
          <w:sz w:val="24"/>
          <w:szCs w:val="24"/>
        </w:rPr>
        <w:t xml:space="preserve">’  </w:t>
      </w:r>
      <w:r w:rsidR="0014467F" w:rsidRPr="0002158F">
        <w:rPr>
          <w:rFonts w:ascii="Arial" w:hAnsi="Arial" w:cs="Arial"/>
          <w:i/>
          <w:sz w:val="24"/>
          <w:szCs w:val="24"/>
        </w:rPr>
        <w:t>(District)</w:t>
      </w:r>
    </w:p>
    <w:p w:rsidR="00EF2A03" w:rsidRPr="0002158F" w:rsidRDefault="00EF2A03" w:rsidP="009C11AF">
      <w:pPr>
        <w:spacing w:after="0"/>
        <w:ind w:left="360" w:right="1440"/>
        <w:rPr>
          <w:rFonts w:ascii="Arial" w:hAnsi="Arial" w:cs="Arial"/>
          <w:i/>
          <w:sz w:val="24"/>
          <w:szCs w:val="24"/>
        </w:rPr>
      </w:pPr>
    </w:p>
    <w:p w:rsidR="004E7012" w:rsidRPr="0002158F" w:rsidRDefault="00FE5633" w:rsidP="009C11AF">
      <w:pPr>
        <w:pStyle w:val="ListParagraph"/>
        <w:numPr>
          <w:ilvl w:val="0"/>
          <w:numId w:val="19"/>
        </w:numPr>
        <w:spacing w:after="0"/>
        <w:ind w:right="1440"/>
        <w:rPr>
          <w:rFonts w:ascii="Arial" w:hAnsi="Arial" w:cs="Arial"/>
          <w:i/>
        </w:rPr>
      </w:pPr>
      <w:r w:rsidRPr="0002158F">
        <w:rPr>
          <w:rFonts w:ascii="Arial" w:hAnsi="Arial" w:cs="Arial"/>
          <w:i/>
        </w:rPr>
        <w:t>… [I recommend] that they fund us to be able to continue that work - not only for DAIT providers [but also with other technical assistance providers]…I don’t think you just loan money [to districts]; I think you h</w:t>
      </w:r>
      <w:r w:rsidR="00730474" w:rsidRPr="0002158F">
        <w:rPr>
          <w:rFonts w:ascii="Arial" w:hAnsi="Arial" w:cs="Arial"/>
          <w:i/>
        </w:rPr>
        <w:t xml:space="preserve">ave to do a data analysis. </w:t>
      </w:r>
      <w:r w:rsidRPr="0002158F">
        <w:rPr>
          <w:rFonts w:ascii="Arial" w:hAnsi="Arial" w:cs="Arial"/>
          <w:i/>
        </w:rPr>
        <w:t>How is the district doing and responding to the program?  In our case, we’ve seen some really good academic growth</w:t>
      </w:r>
      <w:r w:rsidR="00730474" w:rsidRPr="0002158F">
        <w:rPr>
          <w:rFonts w:ascii="Arial" w:hAnsi="Arial" w:cs="Arial"/>
          <w:i/>
        </w:rPr>
        <w:t xml:space="preserve"> and our systems have changed. </w:t>
      </w:r>
      <w:r w:rsidRPr="0002158F">
        <w:rPr>
          <w:rFonts w:ascii="Arial" w:hAnsi="Arial" w:cs="Arial"/>
          <w:i/>
        </w:rPr>
        <w:t>There’s been a real positive response. The reward</w:t>
      </w:r>
      <w:r w:rsidR="00730474" w:rsidRPr="0002158F">
        <w:rPr>
          <w:rFonts w:ascii="Arial" w:hAnsi="Arial" w:cs="Arial"/>
          <w:i/>
        </w:rPr>
        <w:t xml:space="preserve"> is you get the money cut off. </w:t>
      </w:r>
      <w:r w:rsidRPr="0002158F">
        <w:rPr>
          <w:rFonts w:ascii="Arial" w:hAnsi="Arial" w:cs="Arial"/>
          <w:i/>
        </w:rPr>
        <w:t xml:space="preserve">I think funding is an issue, particularly for us in that I’ve seen some </w:t>
      </w:r>
      <w:r w:rsidR="00730474" w:rsidRPr="0002158F">
        <w:rPr>
          <w:rFonts w:ascii="Arial" w:hAnsi="Arial" w:cs="Arial"/>
          <w:i/>
        </w:rPr>
        <w:t xml:space="preserve">good results with the funding. </w:t>
      </w:r>
      <w:r w:rsidRPr="0002158F">
        <w:rPr>
          <w:rFonts w:ascii="Arial" w:hAnsi="Arial" w:cs="Arial"/>
          <w:i/>
        </w:rPr>
        <w:t>That’s what you want.</w:t>
      </w:r>
      <w:r w:rsidR="00EF2A03" w:rsidRPr="0002158F">
        <w:rPr>
          <w:rFonts w:ascii="Arial" w:hAnsi="Arial" w:cs="Arial"/>
          <w:i/>
        </w:rPr>
        <w:t xml:space="preserve"> </w:t>
      </w:r>
      <w:r w:rsidR="0014467F" w:rsidRPr="0002158F">
        <w:rPr>
          <w:rFonts w:ascii="Arial" w:hAnsi="Arial" w:cs="Arial"/>
          <w:i/>
        </w:rPr>
        <w:t>(District)</w:t>
      </w:r>
    </w:p>
    <w:p w:rsidR="00AC3AB1" w:rsidRPr="0002158F" w:rsidRDefault="00AC3AB1" w:rsidP="009C11AF">
      <w:pPr>
        <w:spacing w:after="0"/>
        <w:rPr>
          <w:rFonts w:ascii="Arial" w:hAnsi="Arial" w:cs="Arial"/>
          <w:sz w:val="24"/>
          <w:szCs w:val="24"/>
        </w:rPr>
      </w:pPr>
    </w:p>
    <w:p w:rsidR="00AC3AB1" w:rsidRPr="0002158F" w:rsidRDefault="00AC3AB1" w:rsidP="009C11AF">
      <w:pPr>
        <w:spacing w:after="0"/>
        <w:rPr>
          <w:rFonts w:ascii="Arial" w:hAnsi="Arial" w:cs="Arial"/>
          <w:sz w:val="24"/>
          <w:szCs w:val="24"/>
        </w:rPr>
      </w:pPr>
      <w:r w:rsidRPr="0002158F">
        <w:rPr>
          <w:rFonts w:ascii="Arial" w:hAnsi="Arial" w:cs="Arial"/>
          <w:sz w:val="24"/>
          <w:szCs w:val="24"/>
        </w:rPr>
        <w:t>Frequently mentioned costs included curriculum adoption and the associated professional development as well as instructi</w:t>
      </w:r>
      <w:r w:rsidR="00855210" w:rsidRPr="0002158F">
        <w:rPr>
          <w:rFonts w:ascii="Arial" w:hAnsi="Arial" w:cs="Arial"/>
          <w:sz w:val="24"/>
          <w:szCs w:val="24"/>
        </w:rPr>
        <w:t xml:space="preserve">onal coaching. </w:t>
      </w:r>
      <w:r w:rsidRPr="0002158F">
        <w:rPr>
          <w:rFonts w:ascii="Arial" w:hAnsi="Arial" w:cs="Arial"/>
          <w:sz w:val="24"/>
          <w:szCs w:val="24"/>
        </w:rPr>
        <w:t xml:space="preserve">Respondents generally considered these changes to be improvements in the district, and respondents from eight different districts volunteered that one of the best aspects of the program was the funding to </w:t>
      </w:r>
      <w:r w:rsidR="00855210" w:rsidRPr="0002158F">
        <w:rPr>
          <w:rFonts w:ascii="Arial" w:hAnsi="Arial" w:cs="Arial"/>
          <w:sz w:val="24"/>
          <w:szCs w:val="24"/>
        </w:rPr>
        <w:t xml:space="preserve">support such critical changes. </w:t>
      </w:r>
      <w:r w:rsidR="00D0279C" w:rsidRPr="0002158F">
        <w:rPr>
          <w:rFonts w:ascii="Arial" w:hAnsi="Arial" w:cs="Arial"/>
          <w:sz w:val="24"/>
          <w:szCs w:val="24"/>
        </w:rPr>
        <w:t>For example:</w:t>
      </w:r>
    </w:p>
    <w:p w:rsidR="009119BA" w:rsidRPr="0002158F" w:rsidRDefault="009119BA" w:rsidP="009C11AF">
      <w:pPr>
        <w:spacing w:after="0"/>
        <w:rPr>
          <w:rFonts w:ascii="Arial" w:hAnsi="Arial" w:cs="Arial"/>
          <w:sz w:val="24"/>
          <w:szCs w:val="24"/>
        </w:rPr>
      </w:pPr>
    </w:p>
    <w:p w:rsidR="004E7012" w:rsidRPr="0002158F" w:rsidRDefault="00FE5633" w:rsidP="009C11AF">
      <w:pPr>
        <w:pStyle w:val="ListParagraph"/>
        <w:numPr>
          <w:ilvl w:val="0"/>
          <w:numId w:val="20"/>
        </w:numPr>
        <w:spacing w:after="0"/>
        <w:ind w:right="1440"/>
        <w:rPr>
          <w:rFonts w:ascii="Arial" w:hAnsi="Arial" w:cs="Arial"/>
          <w:i/>
        </w:rPr>
      </w:pPr>
      <w:r w:rsidRPr="0002158F">
        <w:rPr>
          <w:rFonts w:ascii="Arial" w:hAnsi="Arial" w:cs="Arial"/>
          <w:i/>
        </w:rPr>
        <w:t>A stable financial platform for funding schools would certainly be appreciated by di</w:t>
      </w:r>
      <w:r w:rsidR="00855210" w:rsidRPr="0002158F">
        <w:rPr>
          <w:rFonts w:ascii="Arial" w:hAnsi="Arial" w:cs="Arial"/>
          <w:i/>
        </w:rPr>
        <w:t xml:space="preserve">stricts up and down the state. </w:t>
      </w:r>
      <w:r w:rsidRPr="0002158F">
        <w:rPr>
          <w:rFonts w:ascii="Arial" w:hAnsi="Arial" w:cs="Arial"/>
          <w:i/>
        </w:rPr>
        <w:t>I think that probably goes without saying, but it is extremely frustrating as you’re trying to maintain an improvement process and work with high-poverty communities… I don’t think that the state legislature, the state board of education and even to a certain extent the CDE realize the impact of the rollercoaster of fiscal issues on small and medium-size districts that are struggl</w:t>
      </w:r>
      <w:r w:rsidR="00855210" w:rsidRPr="0002158F">
        <w:rPr>
          <w:rFonts w:ascii="Arial" w:hAnsi="Arial" w:cs="Arial"/>
          <w:i/>
        </w:rPr>
        <w:t>ing to improve.</w:t>
      </w:r>
      <w:r w:rsidRPr="0002158F">
        <w:rPr>
          <w:rFonts w:ascii="Arial" w:hAnsi="Arial" w:cs="Arial"/>
          <w:i/>
        </w:rPr>
        <w:t xml:space="preserve"> If you’re looking at training a teacher on special assignment to do data analysis, to model in classrooms, to help support teachers in a variety of capacities…you spend all the time and money in training these folks and then you turn around and you look and you’re losing, for us, $100,000 more out of Title 1 on top of state budg</w:t>
      </w:r>
      <w:r w:rsidR="00A85CBB" w:rsidRPr="0002158F">
        <w:rPr>
          <w:rFonts w:ascii="Arial" w:hAnsi="Arial" w:cs="Arial"/>
          <w:i/>
        </w:rPr>
        <w:t xml:space="preserve">et adjustments and reductions. </w:t>
      </w:r>
      <w:r w:rsidRPr="0002158F">
        <w:rPr>
          <w:rFonts w:ascii="Arial" w:hAnsi="Arial" w:cs="Arial"/>
          <w:i/>
        </w:rPr>
        <w:t xml:space="preserve">So, you build capacity in </w:t>
      </w:r>
      <w:r w:rsidRPr="0002158F">
        <w:rPr>
          <w:rFonts w:ascii="Arial" w:hAnsi="Arial" w:cs="Arial"/>
          <w:i/>
        </w:rPr>
        <w:lastRenderedPageBreak/>
        <w:t>fol</w:t>
      </w:r>
      <w:r w:rsidR="00A85CBB" w:rsidRPr="0002158F">
        <w:rPr>
          <w:rFonts w:ascii="Arial" w:hAnsi="Arial" w:cs="Arial"/>
          <w:i/>
        </w:rPr>
        <w:t xml:space="preserve">ks and then they take it away. </w:t>
      </w:r>
      <w:r w:rsidRPr="0002158F">
        <w:rPr>
          <w:rFonts w:ascii="Arial" w:hAnsi="Arial" w:cs="Arial"/>
          <w:i/>
        </w:rPr>
        <w:t>I think that is probably one of the most frustrating pieces of the whole improvement process.</w:t>
      </w:r>
      <w:r w:rsidR="0014467F" w:rsidRPr="0002158F">
        <w:rPr>
          <w:rFonts w:ascii="Arial" w:hAnsi="Arial" w:cs="Arial"/>
          <w:i/>
        </w:rPr>
        <w:t>(District)</w:t>
      </w:r>
    </w:p>
    <w:p w:rsidR="0014467F" w:rsidRPr="0002158F" w:rsidRDefault="0014467F" w:rsidP="009C11AF">
      <w:pPr>
        <w:pStyle w:val="ListParagraph"/>
        <w:spacing w:after="0"/>
        <w:ind w:left="1080" w:right="1440"/>
        <w:rPr>
          <w:rFonts w:ascii="Arial" w:hAnsi="Arial" w:cs="Arial"/>
          <w:i/>
        </w:rPr>
      </w:pPr>
    </w:p>
    <w:p w:rsidR="00AC3AB1" w:rsidRPr="0002158F" w:rsidRDefault="00AC3AB1" w:rsidP="009C11AF">
      <w:pPr>
        <w:spacing w:after="0"/>
        <w:rPr>
          <w:rFonts w:ascii="Arial" w:hAnsi="Arial" w:cs="Arial"/>
          <w:sz w:val="24"/>
          <w:szCs w:val="24"/>
        </w:rPr>
      </w:pPr>
      <w:r w:rsidRPr="0002158F">
        <w:rPr>
          <w:rFonts w:ascii="Arial" w:hAnsi="Arial" w:cs="Arial"/>
          <w:sz w:val="24"/>
          <w:szCs w:val="24"/>
        </w:rPr>
        <w:t>Essentially, the lack of consistency in year-to-year school funding can induce program or personnel reductions that devastate systems bu</w:t>
      </w:r>
      <w:r w:rsidR="00855210" w:rsidRPr="0002158F">
        <w:rPr>
          <w:rFonts w:ascii="Arial" w:hAnsi="Arial" w:cs="Arial"/>
          <w:sz w:val="24"/>
          <w:szCs w:val="24"/>
        </w:rPr>
        <w:t xml:space="preserve">ilt in partnership with DAITs. </w:t>
      </w:r>
      <w:r w:rsidRPr="0002158F">
        <w:rPr>
          <w:rFonts w:ascii="Arial" w:hAnsi="Arial" w:cs="Arial"/>
          <w:sz w:val="24"/>
          <w:szCs w:val="24"/>
        </w:rPr>
        <w:t>While recommendations for regulation of the state budgeting process are beyond the scope of this evaluation, the fact that fluctuations in school funding significantly impact implemented reforms may be reason to consider how prepared DAITs are to co-construct systems that are flexible and adaptable in the current economic climate.</w:t>
      </w:r>
      <w:r w:rsidR="00855210" w:rsidRPr="0002158F">
        <w:rPr>
          <w:rFonts w:ascii="Arial" w:hAnsi="Arial" w:cs="Arial"/>
          <w:sz w:val="24"/>
          <w:szCs w:val="24"/>
        </w:rPr>
        <w:t xml:space="preserve"> </w:t>
      </w:r>
      <w:r w:rsidRPr="0002158F">
        <w:rPr>
          <w:rFonts w:ascii="Arial" w:hAnsi="Arial" w:cs="Arial"/>
          <w:sz w:val="24"/>
          <w:szCs w:val="24"/>
        </w:rPr>
        <w:t>Finally, respondents from eleven Cohort 1 districts and ten Cohort 2 districts recommended evaluating “</w:t>
      </w:r>
      <w:r w:rsidR="00FE5633" w:rsidRPr="0002158F">
        <w:rPr>
          <w:rFonts w:ascii="Arial" w:hAnsi="Arial" w:cs="Arial"/>
          <w:i/>
          <w:sz w:val="24"/>
          <w:szCs w:val="24"/>
        </w:rPr>
        <w:t>what has worked</w:t>
      </w:r>
      <w:r w:rsidRPr="0002158F">
        <w:rPr>
          <w:rFonts w:ascii="Arial" w:hAnsi="Arial" w:cs="Arial"/>
          <w:sz w:val="24"/>
          <w:szCs w:val="24"/>
        </w:rPr>
        <w:t>” from DAIT and continuing to share out the lessons in reform for the benefit of DAIT and non-DAIT districts alike.</w:t>
      </w:r>
    </w:p>
    <w:p w:rsidR="00B86908" w:rsidRPr="0002158F" w:rsidRDefault="00B86908" w:rsidP="009C11AF">
      <w:pPr>
        <w:spacing w:after="0"/>
        <w:rPr>
          <w:rFonts w:ascii="Arial" w:hAnsi="Arial" w:cs="Arial"/>
          <w:sz w:val="24"/>
          <w:szCs w:val="24"/>
        </w:rPr>
      </w:pPr>
    </w:p>
    <w:p w:rsidR="00CE2C2C" w:rsidRPr="0002158F" w:rsidRDefault="00CE2C2C" w:rsidP="009C11AF">
      <w:pPr>
        <w:spacing w:after="0"/>
        <w:rPr>
          <w:rFonts w:ascii="Arial" w:hAnsi="Arial" w:cs="Arial"/>
          <w:sz w:val="24"/>
          <w:szCs w:val="24"/>
        </w:rPr>
      </w:pPr>
    </w:p>
    <w:p w:rsidR="0014467F" w:rsidRPr="0002158F" w:rsidRDefault="0014467F" w:rsidP="009C11AF">
      <w:pPr>
        <w:pStyle w:val="Heading2"/>
        <w:spacing w:before="0"/>
        <w:rPr>
          <w:rFonts w:ascii="Arial" w:hAnsi="Arial" w:cs="Arial"/>
          <w:sz w:val="24"/>
          <w:szCs w:val="24"/>
        </w:rPr>
      </w:pPr>
      <w:bookmarkStart w:id="106" w:name="_Toc199316032"/>
      <w:r w:rsidRPr="0002158F">
        <w:rPr>
          <w:rFonts w:ascii="Arial" w:hAnsi="Arial" w:cs="Arial"/>
        </w:rPr>
        <w:t>Summary</w:t>
      </w:r>
      <w:bookmarkEnd w:id="106"/>
      <w:r w:rsidRPr="0002158F">
        <w:rPr>
          <w:rFonts w:ascii="Arial" w:hAnsi="Arial" w:cs="Arial"/>
        </w:rPr>
        <w:t xml:space="preserve">  </w:t>
      </w:r>
    </w:p>
    <w:p w:rsidR="006D2228" w:rsidRPr="0002158F" w:rsidRDefault="006D2228" w:rsidP="009C11AF">
      <w:pPr>
        <w:spacing w:after="0"/>
        <w:rPr>
          <w:rFonts w:ascii="Arial" w:hAnsi="Arial" w:cs="Arial"/>
          <w:sz w:val="24"/>
          <w:szCs w:val="24"/>
        </w:rPr>
      </w:pPr>
    </w:p>
    <w:p w:rsidR="00D40E7F" w:rsidRPr="0002158F" w:rsidRDefault="0014467F" w:rsidP="009C11AF">
      <w:pPr>
        <w:spacing w:after="0"/>
        <w:rPr>
          <w:rFonts w:ascii="Arial" w:hAnsi="Arial" w:cs="Arial"/>
          <w:sz w:val="24"/>
          <w:szCs w:val="24"/>
        </w:rPr>
      </w:pPr>
      <w:r w:rsidRPr="0002158F">
        <w:rPr>
          <w:rFonts w:ascii="Arial" w:hAnsi="Arial" w:cs="Arial"/>
          <w:sz w:val="24"/>
          <w:szCs w:val="24"/>
        </w:rPr>
        <w:t>In summary, we find a positive impact on student achievement associated with the DAIT intervention in the PI3 districts in Cohorts 1 and 2. Q</w:t>
      </w:r>
      <w:r w:rsidR="00B86908" w:rsidRPr="0002158F">
        <w:rPr>
          <w:rFonts w:ascii="Arial" w:hAnsi="Arial" w:cs="Arial"/>
          <w:sz w:val="24"/>
          <w:szCs w:val="24"/>
        </w:rPr>
        <w:t xml:space="preserve">ualitative findings support </w:t>
      </w:r>
      <w:r w:rsidR="00D40E7F" w:rsidRPr="0002158F">
        <w:rPr>
          <w:rFonts w:ascii="Arial" w:hAnsi="Arial" w:cs="Arial"/>
          <w:sz w:val="24"/>
          <w:szCs w:val="24"/>
        </w:rPr>
        <w:t>the</w:t>
      </w:r>
      <w:r w:rsidR="00B86908" w:rsidRPr="0002158F">
        <w:rPr>
          <w:rFonts w:ascii="Arial" w:hAnsi="Arial" w:cs="Arial"/>
          <w:sz w:val="24"/>
          <w:szCs w:val="24"/>
        </w:rPr>
        <w:t xml:space="preserve"> quantitative findings</w:t>
      </w:r>
      <w:r w:rsidRPr="0002158F">
        <w:rPr>
          <w:rFonts w:ascii="Arial" w:hAnsi="Arial" w:cs="Arial"/>
          <w:sz w:val="24"/>
          <w:szCs w:val="24"/>
        </w:rPr>
        <w:t xml:space="preserve">. </w:t>
      </w:r>
    </w:p>
    <w:p w:rsidR="00D40E7F" w:rsidRPr="0002158F" w:rsidRDefault="00D40E7F" w:rsidP="009C11AF">
      <w:pPr>
        <w:spacing w:after="0"/>
        <w:rPr>
          <w:rFonts w:ascii="Arial" w:hAnsi="Arial" w:cs="Arial"/>
          <w:sz w:val="24"/>
          <w:szCs w:val="24"/>
        </w:rPr>
      </w:pPr>
    </w:p>
    <w:p w:rsidR="00B86908" w:rsidRPr="0002158F" w:rsidRDefault="00B86908" w:rsidP="009C11AF">
      <w:pPr>
        <w:spacing w:after="0"/>
        <w:rPr>
          <w:rFonts w:ascii="Arial" w:hAnsi="Arial" w:cs="Arial"/>
          <w:sz w:val="24"/>
          <w:szCs w:val="24"/>
        </w:rPr>
      </w:pPr>
      <w:r w:rsidRPr="0002158F">
        <w:rPr>
          <w:rFonts w:ascii="Arial" w:hAnsi="Arial" w:cs="Arial"/>
          <w:sz w:val="24"/>
          <w:szCs w:val="24"/>
        </w:rPr>
        <w:t xml:space="preserve">Cohort 1 </w:t>
      </w:r>
      <w:r w:rsidR="00D40E7F" w:rsidRPr="0002158F">
        <w:rPr>
          <w:rFonts w:ascii="Arial" w:hAnsi="Arial" w:cs="Arial"/>
          <w:sz w:val="24"/>
          <w:szCs w:val="24"/>
        </w:rPr>
        <w:t xml:space="preserve">PI3 </w:t>
      </w:r>
      <w:r w:rsidR="00325154" w:rsidRPr="0002158F">
        <w:rPr>
          <w:rFonts w:ascii="Arial" w:hAnsi="Arial" w:cs="Arial"/>
          <w:sz w:val="24"/>
          <w:szCs w:val="24"/>
        </w:rPr>
        <w:t>intensive</w:t>
      </w:r>
      <w:r w:rsidR="00D40E7F" w:rsidRPr="0002158F">
        <w:rPr>
          <w:rFonts w:ascii="Arial" w:hAnsi="Arial" w:cs="Arial"/>
          <w:sz w:val="24"/>
          <w:szCs w:val="24"/>
        </w:rPr>
        <w:t xml:space="preserve"> and moderate districts </w:t>
      </w:r>
      <w:r w:rsidRPr="0002158F">
        <w:rPr>
          <w:rFonts w:ascii="Arial" w:hAnsi="Arial" w:cs="Arial"/>
          <w:sz w:val="24"/>
          <w:szCs w:val="24"/>
        </w:rPr>
        <w:t xml:space="preserve">saw larger gains in implementation than </w:t>
      </w:r>
      <w:r w:rsidR="00D40E7F" w:rsidRPr="0002158F">
        <w:rPr>
          <w:rFonts w:ascii="Arial" w:hAnsi="Arial" w:cs="Arial"/>
          <w:sz w:val="24"/>
          <w:szCs w:val="24"/>
        </w:rPr>
        <w:t xml:space="preserve">did </w:t>
      </w:r>
      <w:r w:rsidRPr="0002158F">
        <w:rPr>
          <w:rFonts w:ascii="Arial" w:hAnsi="Arial" w:cs="Arial"/>
          <w:sz w:val="24"/>
          <w:szCs w:val="24"/>
        </w:rPr>
        <w:t xml:space="preserve">Cohort 2 </w:t>
      </w:r>
      <w:r w:rsidR="00325154" w:rsidRPr="0002158F">
        <w:rPr>
          <w:rFonts w:ascii="Arial" w:hAnsi="Arial" w:cs="Arial"/>
          <w:sz w:val="24"/>
          <w:szCs w:val="24"/>
        </w:rPr>
        <w:t>intensive</w:t>
      </w:r>
      <w:r w:rsidR="00D40E7F" w:rsidRPr="0002158F">
        <w:rPr>
          <w:rFonts w:ascii="Arial" w:hAnsi="Arial" w:cs="Arial"/>
          <w:sz w:val="24"/>
          <w:szCs w:val="24"/>
        </w:rPr>
        <w:t xml:space="preserve">/moderate </w:t>
      </w:r>
      <w:r w:rsidRPr="0002158F">
        <w:rPr>
          <w:rFonts w:ascii="Arial" w:hAnsi="Arial" w:cs="Arial"/>
          <w:sz w:val="24"/>
          <w:szCs w:val="24"/>
        </w:rPr>
        <w:t>districts in multiple areas (Governance, HR, Data systems and monitoring). This might help to explain why we see a stronger DAIT effect</w:t>
      </w:r>
      <w:r w:rsidR="00D40E7F" w:rsidRPr="0002158F">
        <w:rPr>
          <w:rFonts w:ascii="Arial" w:hAnsi="Arial" w:cs="Arial"/>
          <w:sz w:val="24"/>
          <w:szCs w:val="24"/>
        </w:rPr>
        <w:t xml:space="preserve"> on student achievement</w:t>
      </w:r>
      <w:r w:rsidRPr="0002158F">
        <w:rPr>
          <w:rFonts w:ascii="Arial" w:hAnsi="Arial" w:cs="Arial"/>
          <w:sz w:val="24"/>
          <w:szCs w:val="24"/>
        </w:rPr>
        <w:t xml:space="preserve"> for Cohort 1.</w:t>
      </w:r>
      <w:r w:rsidR="00D40E7F" w:rsidRPr="0002158F">
        <w:rPr>
          <w:rFonts w:ascii="Arial" w:hAnsi="Arial" w:cs="Arial"/>
          <w:sz w:val="24"/>
          <w:szCs w:val="24"/>
        </w:rPr>
        <w:t xml:space="preserve"> Further, </w:t>
      </w:r>
      <w:r w:rsidRPr="0002158F">
        <w:rPr>
          <w:rFonts w:ascii="Arial" w:hAnsi="Arial" w:cs="Arial"/>
          <w:sz w:val="24"/>
          <w:szCs w:val="24"/>
        </w:rPr>
        <w:t>Cohort 2 had higher implementation ratings in year 1 than did Cohort 1</w:t>
      </w:r>
      <w:r w:rsidR="00D40E7F" w:rsidRPr="0002158F">
        <w:rPr>
          <w:rFonts w:ascii="Arial" w:hAnsi="Arial" w:cs="Arial"/>
          <w:sz w:val="24"/>
          <w:szCs w:val="24"/>
        </w:rPr>
        <w:t>, indicating that</w:t>
      </w:r>
      <w:r w:rsidRPr="0002158F">
        <w:rPr>
          <w:rFonts w:ascii="Arial" w:hAnsi="Arial" w:cs="Arial"/>
          <w:sz w:val="24"/>
          <w:szCs w:val="24"/>
        </w:rPr>
        <w:t xml:space="preserve"> Cohort 2</w:t>
      </w:r>
      <w:r w:rsidR="00D40E7F" w:rsidRPr="0002158F">
        <w:rPr>
          <w:rFonts w:ascii="Arial" w:hAnsi="Arial" w:cs="Arial"/>
          <w:sz w:val="24"/>
          <w:szCs w:val="24"/>
        </w:rPr>
        <w:t xml:space="preserve"> districts tended to have </w:t>
      </w:r>
      <w:r w:rsidRPr="0002158F">
        <w:rPr>
          <w:rFonts w:ascii="Arial" w:hAnsi="Arial" w:cs="Arial"/>
          <w:sz w:val="24"/>
          <w:szCs w:val="24"/>
        </w:rPr>
        <w:t>less room to improve</w:t>
      </w:r>
      <w:r w:rsidR="00D40E7F" w:rsidRPr="0002158F">
        <w:rPr>
          <w:rFonts w:ascii="Arial" w:hAnsi="Arial" w:cs="Arial"/>
          <w:sz w:val="24"/>
          <w:szCs w:val="24"/>
        </w:rPr>
        <w:t>. Thus the differences between the cohorts may not reflect</w:t>
      </w:r>
      <w:r w:rsidRPr="0002158F">
        <w:rPr>
          <w:rFonts w:ascii="Arial" w:hAnsi="Arial" w:cs="Arial"/>
          <w:sz w:val="24"/>
          <w:szCs w:val="24"/>
        </w:rPr>
        <w:t xml:space="preserve"> lesser efficacy of DAITs </w:t>
      </w:r>
      <w:r w:rsidR="00D40E7F" w:rsidRPr="0002158F">
        <w:rPr>
          <w:rFonts w:ascii="Arial" w:hAnsi="Arial" w:cs="Arial"/>
          <w:sz w:val="24"/>
          <w:szCs w:val="24"/>
        </w:rPr>
        <w:t xml:space="preserve">in Cohort 2 as much as </w:t>
      </w:r>
      <w:r w:rsidRPr="0002158F">
        <w:rPr>
          <w:rFonts w:ascii="Arial" w:hAnsi="Arial" w:cs="Arial"/>
          <w:sz w:val="24"/>
          <w:szCs w:val="24"/>
        </w:rPr>
        <w:t>less need by the districts treated in Cohort 2.</w:t>
      </w:r>
    </w:p>
    <w:p w:rsidR="00D40E7F" w:rsidRPr="0002158F" w:rsidRDefault="00D40E7F" w:rsidP="009C11AF">
      <w:pPr>
        <w:spacing w:after="0"/>
        <w:rPr>
          <w:rFonts w:ascii="Arial" w:hAnsi="Arial" w:cs="Arial"/>
          <w:sz w:val="24"/>
          <w:szCs w:val="24"/>
        </w:rPr>
      </w:pPr>
    </w:p>
    <w:p w:rsidR="00B86908" w:rsidRPr="0002158F" w:rsidRDefault="00D40E7F" w:rsidP="009C11AF">
      <w:pPr>
        <w:spacing w:after="0"/>
        <w:rPr>
          <w:rFonts w:ascii="Arial" w:hAnsi="Arial" w:cs="Arial"/>
          <w:sz w:val="24"/>
          <w:szCs w:val="24"/>
        </w:rPr>
      </w:pPr>
      <w:r w:rsidRPr="0002158F">
        <w:rPr>
          <w:rFonts w:ascii="Arial" w:hAnsi="Arial" w:cs="Arial"/>
          <w:sz w:val="24"/>
          <w:szCs w:val="24"/>
        </w:rPr>
        <w:t xml:space="preserve">When examining the differences between the </w:t>
      </w:r>
      <w:r w:rsidR="00325154" w:rsidRPr="0002158F">
        <w:rPr>
          <w:rFonts w:ascii="Arial" w:hAnsi="Arial" w:cs="Arial"/>
          <w:sz w:val="24"/>
          <w:szCs w:val="24"/>
        </w:rPr>
        <w:t>intensive</w:t>
      </w:r>
      <w:r w:rsidRPr="0002158F">
        <w:rPr>
          <w:rFonts w:ascii="Arial" w:hAnsi="Arial" w:cs="Arial"/>
          <w:sz w:val="24"/>
          <w:szCs w:val="24"/>
        </w:rPr>
        <w:t xml:space="preserve">/moderate PI3 districts with </w:t>
      </w:r>
      <w:r w:rsidR="00B86908" w:rsidRPr="0002158F">
        <w:rPr>
          <w:rFonts w:ascii="Arial" w:hAnsi="Arial" w:cs="Arial"/>
          <w:sz w:val="24"/>
          <w:szCs w:val="24"/>
        </w:rPr>
        <w:t>DAIT</w:t>
      </w:r>
      <w:r w:rsidRPr="0002158F">
        <w:rPr>
          <w:rFonts w:ascii="Arial" w:hAnsi="Arial" w:cs="Arial"/>
          <w:sz w:val="24"/>
          <w:szCs w:val="24"/>
        </w:rPr>
        <w:t>s</w:t>
      </w:r>
      <w:r w:rsidR="00B86908" w:rsidRPr="0002158F">
        <w:rPr>
          <w:rFonts w:ascii="Arial" w:hAnsi="Arial" w:cs="Arial"/>
          <w:sz w:val="24"/>
          <w:szCs w:val="24"/>
        </w:rPr>
        <w:t xml:space="preserve"> vs. </w:t>
      </w:r>
      <w:r w:rsidRPr="0002158F">
        <w:rPr>
          <w:rFonts w:ascii="Arial" w:hAnsi="Arial" w:cs="Arial"/>
          <w:sz w:val="24"/>
          <w:szCs w:val="24"/>
        </w:rPr>
        <w:t>l</w:t>
      </w:r>
      <w:r w:rsidR="00D44C98" w:rsidRPr="0002158F">
        <w:rPr>
          <w:rFonts w:ascii="Arial" w:hAnsi="Arial" w:cs="Arial"/>
          <w:sz w:val="24"/>
          <w:szCs w:val="24"/>
        </w:rPr>
        <w:t xml:space="preserve">ight </w:t>
      </w:r>
      <w:r w:rsidRPr="0002158F">
        <w:rPr>
          <w:rFonts w:ascii="Arial" w:hAnsi="Arial" w:cs="Arial"/>
          <w:sz w:val="24"/>
          <w:szCs w:val="24"/>
        </w:rPr>
        <w:t>PI 3 d</w:t>
      </w:r>
      <w:r w:rsidR="00D44C98" w:rsidRPr="0002158F">
        <w:rPr>
          <w:rFonts w:ascii="Arial" w:hAnsi="Arial" w:cs="Arial"/>
          <w:sz w:val="24"/>
          <w:szCs w:val="24"/>
        </w:rPr>
        <w:t>istricts</w:t>
      </w:r>
      <w:r w:rsidRPr="0002158F">
        <w:rPr>
          <w:rFonts w:ascii="Arial" w:hAnsi="Arial" w:cs="Arial"/>
          <w:sz w:val="24"/>
          <w:szCs w:val="24"/>
        </w:rPr>
        <w:t xml:space="preserve"> in both cohorts we note that n</w:t>
      </w:r>
      <w:r w:rsidR="00B86908" w:rsidRPr="0002158F">
        <w:rPr>
          <w:rFonts w:ascii="Arial" w:hAnsi="Arial" w:cs="Arial"/>
          <w:sz w:val="24"/>
          <w:szCs w:val="24"/>
        </w:rPr>
        <w:t>ot all light districts actually cont</w:t>
      </w:r>
      <w:r w:rsidR="00150B65" w:rsidRPr="0002158F">
        <w:rPr>
          <w:rFonts w:ascii="Arial" w:hAnsi="Arial" w:cs="Arial"/>
          <w:sz w:val="24"/>
          <w:szCs w:val="24"/>
        </w:rPr>
        <w:t>racted with a TA provider (13</w:t>
      </w:r>
      <w:r w:rsidR="004722DC" w:rsidRPr="0002158F">
        <w:rPr>
          <w:rFonts w:ascii="Arial" w:hAnsi="Arial" w:cs="Arial"/>
          <w:sz w:val="24"/>
          <w:szCs w:val="24"/>
        </w:rPr>
        <w:t xml:space="preserve"> percent</w:t>
      </w:r>
      <w:r w:rsidR="00150B65" w:rsidRPr="0002158F">
        <w:rPr>
          <w:rFonts w:ascii="Arial" w:hAnsi="Arial" w:cs="Arial"/>
          <w:sz w:val="24"/>
          <w:szCs w:val="24"/>
        </w:rPr>
        <w:t xml:space="preserve"> </w:t>
      </w:r>
      <w:r w:rsidR="00B86908" w:rsidRPr="0002158F">
        <w:rPr>
          <w:rFonts w:ascii="Arial" w:hAnsi="Arial" w:cs="Arial"/>
          <w:sz w:val="24"/>
          <w:szCs w:val="24"/>
        </w:rPr>
        <w:t>in C</w:t>
      </w:r>
      <w:r w:rsidRPr="0002158F">
        <w:rPr>
          <w:rFonts w:ascii="Arial" w:hAnsi="Arial" w:cs="Arial"/>
          <w:sz w:val="24"/>
          <w:szCs w:val="24"/>
        </w:rPr>
        <w:t xml:space="preserve">ohort </w:t>
      </w:r>
      <w:r w:rsidR="00B86908" w:rsidRPr="0002158F">
        <w:rPr>
          <w:rFonts w:ascii="Arial" w:hAnsi="Arial" w:cs="Arial"/>
          <w:sz w:val="24"/>
          <w:szCs w:val="24"/>
        </w:rPr>
        <w:t>1 and 30</w:t>
      </w:r>
      <w:r w:rsidR="004722DC" w:rsidRPr="0002158F">
        <w:rPr>
          <w:rFonts w:ascii="Arial" w:hAnsi="Arial" w:cs="Arial"/>
          <w:sz w:val="24"/>
          <w:szCs w:val="24"/>
        </w:rPr>
        <w:t xml:space="preserve"> percent</w:t>
      </w:r>
      <w:r w:rsidR="00B86908" w:rsidRPr="0002158F">
        <w:rPr>
          <w:rFonts w:ascii="Arial" w:hAnsi="Arial" w:cs="Arial"/>
          <w:sz w:val="24"/>
          <w:szCs w:val="24"/>
        </w:rPr>
        <w:t xml:space="preserve"> in C</w:t>
      </w:r>
      <w:r w:rsidRPr="0002158F">
        <w:rPr>
          <w:rFonts w:ascii="Arial" w:hAnsi="Arial" w:cs="Arial"/>
          <w:sz w:val="24"/>
          <w:szCs w:val="24"/>
        </w:rPr>
        <w:t xml:space="preserve">ohort </w:t>
      </w:r>
      <w:r w:rsidR="00B86908" w:rsidRPr="0002158F">
        <w:rPr>
          <w:rFonts w:ascii="Arial" w:hAnsi="Arial" w:cs="Arial"/>
          <w:sz w:val="24"/>
          <w:szCs w:val="24"/>
        </w:rPr>
        <w:t>2)</w:t>
      </w:r>
      <w:r w:rsidRPr="0002158F">
        <w:rPr>
          <w:rFonts w:ascii="Arial" w:hAnsi="Arial" w:cs="Arial"/>
          <w:sz w:val="24"/>
          <w:szCs w:val="24"/>
        </w:rPr>
        <w:t xml:space="preserve"> </w:t>
      </w:r>
      <w:r w:rsidR="007C1825" w:rsidRPr="0002158F">
        <w:rPr>
          <w:rFonts w:ascii="Arial" w:hAnsi="Arial" w:cs="Arial"/>
          <w:sz w:val="24"/>
          <w:szCs w:val="24"/>
        </w:rPr>
        <w:t>which might</w:t>
      </w:r>
      <w:r w:rsidR="00B86908" w:rsidRPr="0002158F">
        <w:rPr>
          <w:rFonts w:ascii="Arial" w:hAnsi="Arial" w:cs="Arial"/>
          <w:sz w:val="24"/>
          <w:szCs w:val="24"/>
        </w:rPr>
        <w:t xml:space="preserve"> be a reason why we see higher achievement in DAIT</w:t>
      </w:r>
      <w:r w:rsidRPr="0002158F">
        <w:rPr>
          <w:rFonts w:ascii="Arial" w:hAnsi="Arial" w:cs="Arial"/>
          <w:sz w:val="24"/>
          <w:szCs w:val="24"/>
        </w:rPr>
        <w:t xml:space="preserve"> (</w:t>
      </w:r>
      <w:r w:rsidR="00325154" w:rsidRPr="0002158F">
        <w:rPr>
          <w:rFonts w:ascii="Arial" w:hAnsi="Arial" w:cs="Arial"/>
          <w:sz w:val="24"/>
          <w:szCs w:val="24"/>
        </w:rPr>
        <w:t>intensive</w:t>
      </w:r>
      <w:r w:rsidRPr="0002158F">
        <w:rPr>
          <w:rFonts w:ascii="Arial" w:hAnsi="Arial" w:cs="Arial"/>
          <w:sz w:val="24"/>
          <w:szCs w:val="24"/>
        </w:rPr>
        <w:t>/moderate)</w:t>
      </w:r>
      <w:r w:rsidR="00B86908" w:rsidRPr="0002158F">
        <w:rPr>
          <w:rFonts w:ascii="Arial" w:hAnsi="Arial" w:cs="Arial"/>
          <w:sz w:val="24"/>
          <w:szCs w:val="24"/>
        </w:rPr>
        <w:t xml:space="preserve"> districts </w:t>
      </w:r>
      <w:r w:rsidRPr="0002158F">
        <w:rPr>
          <w:rFonts w:ascii="Arial" w:hAnsi="Arial" w:cs="Arial"/>
          <w:sz w:val="24"/>
          <w:szCs w:val="24"/>
        </w:rPr>
        <w:t xml:space="preserve">which were required to </w:t>
      </w:r>
      <w:r w:rsidR="00B86908" w:rsidRPr="0002158F">
        <w:rPr>
          <w:rFonts w:ascii="Arial" w:hAnsi="Arial" w:cs="Arial"/>
          <w:sz w:val="24"/>
          <w:szCs w:val="24"/>
        </w:rPr>
        <w:t>contract with</w:t>
      </w:r>
      <w:r w:rsidRPr="0002158F">
        <w:rPr>
          <w:rFonts w:ascii="Arial" w:hAnsi="Arial" w:cs="Arial"/>
          <w:sz w:val="24"/>
          <w:szCs w:val="24"/>
        </w:rPr>
        <w:t xml:space="preserve"> a</w:t>
      </w:r>
      <w:r w:rsidR="00B86908" w:rsidRPr="0002158F">
        <w:rPr>
          <w:rFonts w:ascii="Arial" w:hAnsi="Arial" w:cs="Arial"/>
          <w:sz w:val="24"/>
          <w:szCs w:val="24"/>
        </w:rPr>
        <w:t xml:space="preserve"> TA</w:t>
      </w:r>
      <w:r w:rsidRPr="0002158F">
        <w:rPr>
          <w:rFonts w:ascii="Arial" w:hAnsi="Arial" w:cs="Arial"/>
          <w:sz w:val="24"/>
          <w:szCs w:val="24"/>
        </w:rPr>
        <w:t xml:space="preserve"> provider specifically trained and certified by the state</w:t>
      </w:r>
      <w:r w:rsidR="00B86908" w:rsidRPr="0002158F">
        <w:rPr>
          <w:rFonts w:ascii="Arial" w:hAnsi="Arial" w:cs="Arial"/>
          <w:sz w:val="24"/>
          <w:szCs w:val="24"/>
        </w:rPr>
        <w:t xml:space="preserve">. </w:t>
      </w:r>
      <w:r w:rsidRPr="0002158F">
        <w:rPr>
          <w:rFonts w:ascii="Arial" w:hAnsi="Arial" w:cs="Arial"/>
          <w:sz w:val="24"/>
          <w:szCs w:val="24"/>
        </w:rPr>
        <w:t>I</w:t>
      </w:r>
      <w:r w:rsidR="00B86908" w:rsidRPr="0002158F">
        <w:rPr>
          <w:rFonts w:ascii="Arial" w:hAnsi="Arial" w:cs="Arial"/>
          <w:sz w:val="24"/>
          <w:szCs w:val="24"/>
        </w:rPr>
        <w:t xml:space="preserve">n addition, </w:t>
      </w:r>
      <w:r w:rsidR="00D44C98" w:rsidRPr="0002158F">
        <w:rPr>
          <w:rFonts w:ascii="Arial" w:hAnsi="Arial" w:cs="Arial"/>
          <w:sz w:val="24"/>
          <w:szCs w:val="24"/>
        </w:rPr>
        <w:t>light</w:t>
      </w:r>
      <w:r w:rsidR="00B86908" w:rsidRPr="0002158F">
        <w:rPr>
          <w:rFonts w:ascii="Arial" w:hAnsi="Arial" w:cs="Arial"/>
          <w:sz w:val="24"/>
          <w:szCs w:val="24"/>
        </w:rPr>
        <w:t xml:space="preserve"> districts are much less likely to rate any TA-provided service as helping "to a great extent" </w:t>
      </w:r>
      <w:r w:rsidRPr="0002158F">
        <w:rPr>
          <w:rFonts w:ascii="Arial" w:hAnsi="Arial" w:cs="Arial"/>
          <w:sz w:val="24"/>
          <w:szCs w:val="24"/>
        </w:rPr>
        <w:t>in their survey responses, possibly indicating</w:t>
      </w:r>
      <w:r w:rsidR="00B86908" w:rsidRPr="0002158F">
        <w:rPr>
          <w:rFonts w:ascii="Arial" w:hAnsi="Arial" w:cs="Arial"/>
          <w:sz w:val="24"/>
          <w:szCs w:val="24"/>
        </w:rPr>
        <w:t xml:space="preserve"> both that these districts </w:t>
      </w:r>
      <w:r w:rsidRPr="0002158F">
        <w:rPr>
          <w:rFonts w:ascii="Arial" w:hAnsi="Arial" w:cs="Arial"/>
          <w:sz w:val="24"/>
          <w:szCs w:val="24"/>
        </w:rPr>
        <w:t xml:space="preserve">may have </w:t>
      </w:r>
      <w:r w:rsidR="00B86908" w:rsidRPr="0002158F">
        <w:rPr>
          <w:rFonts w:ascii="Arial" w:hAnsi="Arial" w:cs="Arial"/>
          <w:sz w:val="24"/>
          <w:szCs w:val="24"/>
        </w:rPr>
        <w:t xml:space="preserve">needed less </w:t>
      </w:r>
      <w:r w:rsidRPr="0002158F">
        <w:rPr>
          <w:rFonts w:ascii="Arial" w:hAnsi="Arial" w:cs="Arial"/>
          <w:sz w:val="24"/>
          <w:szCs w:val="24"/>
        </w:rPr>
        <w:t xml:space="preserve">assistance </w:t>
      </w:r>
      <w:r w:rsidR="00B86908" w:rsidRPr="0002158F">
        <w:rPr>
          <w:rFonts w:ascii="Arial" w:hAnsi="Arial" w:cs="Arial"/>
          <w:sz w:val="24"/>
          <w:szCs w:val="24"/>
        </w:rPr>
        <w:t>and/or that the</w:t>
      </w:r>
      <w:r w:rsidRPr="0002158F">
        <w:rPr>
          <w:rFonts w:ascii="Arial" w:hAnsi="Arial" w:cs="Arial"/>
          <w:sz w:val="24"/>
          <w:szCs w:val="24"/>
        </w:rPr>
        <w:t xml:space="preserve"> </w:t>
      </w:r>
      <w:r w:rsidR="00B86908" w:rsidRPr="0002158F">
        <w:rPr>
          <w:rFonts w:ascii="Arial" w:hAnsi="Arial" w:cs="Arial"/>
          <w:sz w:val="24"/>
          <w:szCs w:val="24"/>
        </w:rPr>
        <w:t>TA</w:t>
      </w:r>
      <w:r w:rsidRPr="0002158F">
        <w:rPr>
          <w:rFonts w:ascii="Arial" w:hAnsi="Arial" w:cs="Arial"/>
          <w:sz w:val="24"/>
          <w:szCs w:val="24"/>
        </w:rPr>
        <w:t xml:space="preserve"> they received</w:t>
      </w:r>
      <w:r w:rsidR="00B86908" w:rsidRPr="0002158F">
        <w:rPr>
          <w:rFonts w:ascii="Arial" w:hAnsi="Arial" w:cs="Arial"/>
          <w:sz w:val="24"/>
          <w:szCs w:val="24"/>
        </w:rPr>
        <w:t xml:space="preserve"> </w:t>
      </w:r>
      <w:r w:rsidRPr="0002158F">
        <w:rPr>
          <w:rFonts w:ascii="Arial" w:hAnsi="Arial" w:cs="Arial"/>
          <w:sz w:val="24"/>
          <w:szCs w:val="24"/>
        </w:rPr>
        <w:t xml:space="preserve">may have been </w:t>
      </w:r>
      <w:r w:rsidR="00B86908" w:rsidRPr="0002158F">
        <w:rPr>
          <w:rFonts w:ascii="Arial" w:hAnsi="Arial" w:cs="Arial"/>
          <w:sz w:val="24"/>
          <w:szCs w:val="24"/>
        </w:rPr>
        <w:t xml:space="preserve"> less effective than DAIT</w:t>
      </w:r>
      <w:r w:rsidRPr="0002158F">
        <w:rPr>
          <w:rFonts w:ascii="Arial" w:hAnsi="Arial" w:cs="Arial"/>
          <w:sz w:val="24"/>
          <w:szCs w:val="24"/>
        </w:rPr>
        <w:t>s.</w:t>
      </w:r>
    </w:p>
    <w:p w:rsidR="00CE2C2C" w:rsidRPr="0002158F" w:rsidRDefault="00CE2C2C" w:rsidP="009C11AF">
      <w:pPr>
        <w:spacing w:after="0"/>
        <w:rPr>
          <w:rFonts w:ascii="Arial" w:hAnsi="Arial" w:cs="Arial"/>
          <w:sz w:val="24"/>
          <w:szCs w:val="24"/>
        </w:rPr>
      </w:pPr>
    </w:p>
    <w:p w:rsidR="00CE2C2C" w:rsidRPr="0002158F" w:rsidRDefault="00CE2C2C" w:rsidP="009C11AF">
      <w:pPr>
        <w:spacing w:after="0"/>
        <w:rPr>
          <w:rFonts w:ascii="Arial" w:hAnsi="Arial" w:cs="Arial"/>
          <w:sz w:val="24"/>
          <w:szCs w:val="24"/>
        </w:rPr>
      </w:pPr>
    </w:p>
    <w:p w:rsidR="002B7A96" w:rsidRPr="0002158F" w:rsidRDefault="00D0279C" w:rsidP="009C11AF">
      <w:pPr>
        <w:pStyle w:val="Heading1"/>
        <w:spacing w:before="0" w:after="0"/>
        <w:rPr>
          <w:rFonts w:ascii="Arial" w:hAnsi="Arial" w:cs="Arial"/>
        </w:rPr>
      </w:pPr>
      <w:bookmarkStart w:id="107" w:name="_Toc199316033"/>
      <w:r w:rsidRPr="0002158F">
        <w:rPr>
          <w:rFonts w:ascii="Arial" w:hAnsi="Arial" w:cs="Arial"/>
        </w:rPr>
        <w:lastRenderedPageBreak/>
        <w:t>C</w:t>
      </w:r>
      <w:r w:rsidR="0057130F" w:rsidRPr="0002158F">
        <w:rPr>
          <w:rFonts w:ascii="Arial" w:hAnsi="Arial" w:cs="Arial"/>
        </w:rPr>
        <w:t>onclusions and Recommendations</w:t>
      </w:r>
      <w:bookmarkEnd w:id="107"/>
    </w:p>
    <w:p w:rsidR="00CE2C2C" w:rsidRPr="0002158F" w:rsidRDefault="00CE2C2C" w:rsidP="009C11AF">
      <w:pPr>
        <w:spacing w:after="0"/>
        <w:rPr>
          <w:rFonts w:ascii="Arial" w:hAnsi="Arial" w:cs="Arial"/>
          <w:sz w:val="24"/>
          <w:szCs w:val="24"/>
        </w:rPr>
      </w:pPr>
    </w:p>
    <w:p w:rsidR="004E7012" w:rsidRPr="0002158F" w:rsidRDefault="0064561A" w:rsidP="009C11AF">
      <w:pPr>
        <w:spacing w:after="0"/>
        <w:rPr>
          <w:rFonts w:ascii="Arial" w:hAnsi="Arial" w:cs="Arial"/>
          <w:sz w:val="24"/>
          <w:szCs w:val="24"/>
        </w:rPr>
      </w:pPr>
      <w:r w:rsidRPr="0002158F">
        <w:rPr>
          <w:rFonts w:ascii="Arial" w:hAnsi="Arial" w:cs="Arial"/>
          <w:sz w:val="24"/>
          <w:szCs w:val="24"/>
        </w:rPr>
        <w:t>In general, we find that requiring the lowest performing PI3 districts to contract with approved technical assistance providers (DAITs) appears to be a cost effective</w:t>
      </w:r>
      <w:r w:rsidR="00950B88" w:rsidRPr="0002158F">
        <w:rPr>
          <w:rStyle w:val="FootnoteReference"/>
          <w:rFonts w:ascii="Arial" w:hAnsi="Arial" w:cs="Arial"/>
          <w:sz w:val="24"/>
          <w:szCs w:val="24"/>
        </w:rPr>
        <w:footnoteReference w:id="17"/>
      </w:r>
      <w:r w:rsidRPr="0002158F">
        <w:rPr>
          <w:rFonts w:ascii="Arial" w:hAnsi="Arial" w:cs="Arial"/>
          <w:sz w:val="24"/>
          <w:szCs w:val="24"/>
        </w:rPr>
        <w:t>, targeted</w:t>
      </w:r>
      <w:r w:rsidR="001930F0" w:rsidRPr="0002158F">
        <w:rPr>
          <w:rFonts w:ascii="Arial" w:hAnsi="Arial" w:cs="Arial"/>
          <w:sz w:val="24"/>
          <w:szCs w:val="24"/>
        </w:rPr>
        <w:t>,</w:t>
      </w:r>
      <w:r w:rsidRPr="0002158F">
        <w:rPr>
          <w:rFonts w:ascii="Arial" w:hAnsi="Arial" w:cs="Arial"/>
          <w:sz w:val="24"/>
          <w:szCs w:val="24"/>
        </w:rPr>
        <w:t xml:space="preserve"> and flexible approach to building district capacity to support their students’ academic achievement. </w:t>
      </w:r>
      <w:r w:rsidR="00372FCE" w:rsidRPr="0002158F">
        <w:rPr>
          <w:rFonts w:ascii="Arial" w:hAnsi="Arial" w:cs="Arial"/>
          <w:sz w:val="24"/>
          <w:szCs w:val="24"/>
        </w:rPr>
        <w:t>Employing an expert intermediary (DAITs) appears to assist districts in effectively identifying where they need to focus their improvement efforts and in staying the course to do so.</w:t>
      </w:r>
      <w:r w:rsidRPr="0002158F">
        <w:rPr>
          <w:rFonts w:ascii="Arial" w:hAnsi="Arial" w:cs="Arial"/>
          <w:sz w:val="24"/>
          <w:szCs w:val="24"/>
        </w:rPr>
        <w:t xml:space="preserve"> While there were “bumps” along the road and a sometimes steep learning curve for many districts and providers, most of our respondents appear to be fairly well satisfied with their experiences with this intervention and the student achievement </w:t>
      </w:r>
      <w:r w:rsidR="00720A0D" w:rsidRPr="0002158F">
        <w:rPr>
          <w:rFonts w:ascii="Arial" w:hAnsi="Arial" w:cs="Arial"/>
          <w:sz w:val="24"/>
          <w:szCs w:val="24"/>
        </w:rPr>
        <w:t>improvements are encouraging.</w:t>
      </w:r>
    </w:p>
    <w:p w:rsidR="00CE2C2C" w:rsidRPr="0002158F" w:rsidRDefault="00CE2C2C" w:rsidP="009C11AF">
      <w:pPr>
        <w:spacing w:after="0"/>
        <w:rPr>
          <w:rFonts w:ascii="Arial" w:hAnsi="Arial" w:cs="Arial"/>
          <w:sz w:val="24"/>
          <w:szCs w:val="24"/>
        </w:rPr>
      </w:pPr>
    </w:p>
    <w:p w:rsidR="00372FCE" w:rsidRPr="0002158F" w:rsidRDefault="00372FCE" w:rsidP="009C11AF">
      <w:pPr>
        <w:rPr>
          <w:rFonts w:ascii="Arial" w:hAnsi="Arial" w:cs="Arial"/>
          <w:sz w:val="24"/>
          <w:szCs w:val="24"/>
        </w:rPr>
      </w:pPr>
      <w:r w:rsidRPr="0002158F">
        <w:rPr>
          <w:rFonts w:ascii="Arial" w:hAnsi="Arial" w:cs="Arial"/>
          <w:sz w:val="24"/>
          <w:szCs w:val="24"/>
        </w:rPr>
        <w:t>It appears that focusing attention on building district capacity to support schools, rather than focusing exclusively in individual schools, may be an efficient approach to supporting students and providing a c</w:t>
      </w:r>
      <w:r w:rsidR="00AD7184" w:rsidRPr="0002158F">
        <w:rPr>
          <w:rFonts w:ascii="Arial" w:hAnsi="Arial" w:cs="Arial"/>
          <w:sz w:val="24"/>
          <w:szCs w:val="24"/>
        </w:rPr>
        <w:t xml:space="preserve">oherent instructional program. </w:t>
      </w:r>
      <w:r w:rsidRPr="0002158F">
        <w:rPr>
          <w:rFonts w:ascii="Arial" w:hAnsi="Arial" w:cs="Arial"/>
          <w:sz w:val="24"/>
          <w:szCs w:val="24"/>
        </w:rPr>
        <w:t xml:space="preserve">These findings echo those described in other recent research (Zavadsky, 2012). </w:t>
      </w:r>
    </w:p>
    <w:p w:rsidR="004E7012" w:rsidRPr="0002158F" w:rsidRDefault="0064561A" w:rsidP="009C11AF">
      <w:pPr>
        <w:rPr>
          <w:rFonts w:ascii="Arial" w:hAnsi="Arial" w:cs="Arial"/>
          <w:sz w:val="24"/>
          <w:szCs w:val="24"/>
        </w:rPr>
      </w:pPr>
      <w:r w:rsidRPr="0002158F">
        <w:rPr>
          <w:rFonts w:ascii="Arial" w:hAnsi="Arial" w:cs="Arial"/>
          <w:sz w:val="24"/>
          <w:szCs w:val="24"/>
        </w:rPr>
        <w:t>We recommend continuing to fund the DAIT intervention</w:t>
      </w:r>
      <w:r w:rsidR="00372FCE" w:rsidRPr="0002158F">
        <w:rPr>
          <w:rFonts w:ascii="Arial" w:hAnsi="Arial" w:cs="Arial"/>
          <w:sz w:val="24"/>
          <w:szCs w:val="24"/>
        </w:rPr>
        <w:t>, or a similar external approved technical provider,</w:t>
      </w:r>
      <w:r w:rsidRPr="0002158F">
        <w:rPr>
          <w:rFonts w:ascii="Arial" w:hAnsi="Arial" w:cs="Arial"/>
          <w:sz w:val="24"/>
          <w:szCs w:val="24"/>
        </w:rPr>
        <w:t xml:space="preserve"> for struggling PI3 districts. However, </w:t>
      </w:r>
      <w:r w:rsidR="00372FCE" w:rsidRPr="0002158F">
        <w:rPr>
          <w:rFonts w:ascii="Arial" w:hAnsi="Arial" w:cs="Arial"/>
          <w:sz w:val="24"/>
          <w:szCs w:val="24"/>
        </w:rPr>
        <w:t xml:space="preserve">based on our evaluation findings and the recommendations of our survey and interview respondents, </w:t>
      </w:r>
      <w:r w:rsidRPr="0002158F">
        <w:rPr>
          <w:rFonts w:ascii="Arial" w:hAnsi="Arial" w:cs="Arial"/>
          <w:sz w:val="24"/>
          <w:szCs w:val="24"/>
        </w:rPr>
        <w:t>we also suggest the following possible modifications to the program:</w:t>
      </w:r>
    </w:p>
    <w:p w:rsidR="004E7012" w:rsidRPr="0002158F" w:rsidRDefault="0064561A" w:rsidP="009C11AF">
      <w:pPr>
        <w:pStyle w:val="ListParagraph"/>
        <w:numPr>
          <w:ilvl w:val="0"/>
          <w:numId w:val="11"/>
        </w:numPr>
        <w:rPr>
          <w:rFonts w:ascii="Arial" w:hAnsi="Arial" w:cs="Arial"/>
          <w:sz w:val="24"/>
          <w:szCs w:val="24"/>
        </w:rPr>
      </w:pPr>
      <w:r w:rsidRPr="0002158F">
        <w:rPr>
          <w:rFonts w:ascii="Arial" w:hAnsi="Arial" w:cs="Arial"/>
          <w:sz w:val="24"/>
          <w:szCs w:val="24"/>
        </w:rPr>
        <w:t xml:space="preserve">Increase accountability requirements </w:t>
      </w:r>
      <w:r w:rsidR="00372FCE" w:rsidRPr="0002158F">
        <w:rPr>
          <w:rFonts w:ascii="Arial" w:hAnsi="Arial" w:cs="Arial"/>
          <w:sz w:val="24"/>
          <w:szCs w:val="24"/>
        </w:rPr>
        <w:t xml:space="preserve">of both districts and DAITs </w:t>
      </w:r>
      <w:r w:rsidRPr="0002158F">
        <w:rPr>
          <w:rFonts w:ascii="Arial" w:hAnsi="Arial" w:cs="Arial"/>
          <w:sz w:val="24"/>
          <w:szCs w:val="24"/>
        </w:rPr>
        <w:t>to facilitate “early warning” of problems that impede the process in particular districts and to provide both DAITs and district staff with more leverage to bring about necessary changes.</w:t>
      </w:r>
    </w:p>
    <w:p w:rsidR="00EF2A03" w:rsidRPr="0002158F" w:rsidRDefault="00EF2A03" w:rsidP="009C11AF">
      <w:pPr>
        <w:pStyle w:val="ListParagraph"/>
        <w:rPr>
          <w:rFonts w:ascii="Arial" w:hAnsi="Arial" w:cs="Arial"/>
          <w:sz w:val="24"/>
          <w:szCs w:val="24"/>
        </w:rPr>
      </w:pPr>
    </w:p>
    <w:p w:rsidR="004E7012" w:rsidRPr="0002158F" w:rsidRDefault="003C2A7F" w:rsidP="009C11AF">
      <w:pPr>
        <w:pStyle w:val="ListParagraph"/>
        <w:numPr>
          <w:ilvl w:val="0"/>
          <w:numId w:val="11"/>
        </w:numPr>
        <w:rPr>
          <w:rFonts w:ascii="Arial" w:hAnsi="Arial" w:cs="Arial"/>
          <w:sz w:val="24"/>
          <w:szCs w:val="24"/>
        </w:rPr>
      </w:pPr>
      <w:r w:rsidRPr="0002158F">
        <w:rPr>
          <w:rFonts w:ascii="Arial" w:hAnsi="Arial" w:cs="Arial"/>
          <w:sz w:val="24"/>
          <w:szCs w:val="24"/>
        </w:rPr>
        <w:t xml:space="preserve">When there are early indicators of a lack of district “readiness” or willingness to engage in the </w:t>
      </w:r>
      <w:r w:rsidR="00F60BEF" w:rsidRPr="0002158F">
        <w:rPr>
          <w:rFonts w:ascii="Arial" w:hAnsi="Arial" w:cs="Arial"/>
          <w:sz w:val="24"/>
          <w:szCs w:val="24"/>
        </w:rPr>
        <w:t>recommended improvement</w:t>
      </w:r>
      <w:r w:rsidRPr="0002158F">
        <w:rPr>
          <w:rFonts w:ascii="Arial" w:hAnsi="Arial" w:cs="Arial"/>
          <w:sz w:val="24"/>
          <w:szCs w:val="24"/>
        </w:rPr>
        <w:t xml:space="preserve"> efforts, the SBE</w:t>
      </w:r>
      <w:r w:rsidR="00372FCE" w:rsidRPr="0002158F">
        <w:rPr>
          <w:rFonts w:ascii="Arial" w:hAnsi="Arial" w:cs="Arial"/>
          <w:sz w:val="24"/>
          <w:szCs w:val="24"/>
        </w:rPr>
        <w:t xml:space="preserve"> and CDE</w:t>
      </w:r>
      <w:r w:rsidRPr="0002158F">
        <w:rPr>
          <w:rFonts w:ascii="Arial" w:hAnsi="Arial" w:cs="Arial"/>
          <w:sz w:val="24"/>
          <w:szCs w:val="24"/>
        </w:rPr>
        <w:t xml:space="preserve"> shou</w:t>
      </w:r>
      <w:r w:rsidR="001930F0" w:rsidRPr="0002158F">
        <w:rPr>
          <w:rFonts w:ascii="Arial" w:hAnsi="Arial" w:cs="Arial"/>
          <w:sz w:val="24"/>
          <w:szCs w:val="24"/>
        </w:rPr>
        <w:t xml:space="preserve">ld intervene </w:t>
      </w:r>
      <w:r w:rsidR="00372FCE" w:rsidRPr="0002158F">
        <w:rPr>
          <w:rFonts w:ascii="Arial" w:hAnsi="Arial" w:cs="Arial"/>
          <w:sz w:val="24"/>
          <w:szCs w:val="24"/>
        </w:rPr>
        <w:t xml:space="preserve">quickly </w:t>
      </w:r>
      <w:r w:rsidR="001930F0" w:rsidRPr="0002158F">
        <w:rPr>
          <w:rFonts w:ascii="Arial" w:hAnsi="Arial" w:cs="Arial"/>
          <w:sz w:val="24"/>
          <w:szCs w:val="24"/>
        </w:rPr>
        <w:t>in order to</w:t>
      </w:r>
      <w:r w:rsidRPr="0002158F">
        <w:rPr>
          <w:rFonts w:ascii="Arial" w:hAnsi="Arial" w:cs="Arial"/>
          <w:sz w:val="24"/>
          <w:szCs w:val="24"/>
        </w:rPr>
        <w:t xml:space="preserve"> insure that students will receive </w:t>
      </w:r>
      <w:r w:rsidR="00372FCE" w:rsidRPr="0002158F">
        <w:rPr>
          <w:rFonts w:ascii="Arial" w:hAnsi="Arial" w:cs="Arial"/>
          <w:sz w:val="24"/>
          <w:szCs w:val="24"/>
        </w:rPr>
        <w:t>the support they need without additional delay</w:t>
      </w:r>
      <w:r w:rsidRPr="0002158F">
        <w:rPr>
          <w:rFonts w:ascii="Arial" w:hAnsi="Arial" w:cs="Arial"/>
          <w:sz w:val="24"/>
          <w:szCs w:val="24"/>
        </w:rPr>
        <w:t>.</w:t>
      </w:r>
    </w:p>
    <w:p w:rsidR="00EF2A03" w:rsidRPr="0002158F" w:rsidRDefault="00EF2A03" w:rsidP="009C11AF">
      <w:pPr>
        <w:pStyle w:val="ListParagraph"/>
        <w:rPr>
          <w:rFonts w:ascii="Arial" w:hAnsi="Arial" w:cs="Arial"/>
          <w:sz w:val="24"/>
          <w:szCs w:val="24"/>
        </w:rPr>
      </w:pPr>
    </w:p>
    <w:p w:rsidR="004E7012" w:rsidRPr="0002158F" w:rsidRDefault="0064561A" w:rsidP="009C11AF">
      <w:pPr>
        <w:pStyle w:val="ListParagraph"/>
        <w:numPr>
          <w:ilvl w:val="0"/>
          <w:numId w:val="11"/>
        </w:numPr>
        <w:rPr>
          <w:rFonts w:ascii="Arial" w:hAnsi="Arial" w:cs="Arial"/>
          <w:sz w:val="24"/>
          <w:szCs w:val="24"/>
        </w:rPr>
      </w:pPr>
      <w:r w:rsidRPr="0002158F">
        <w:rPr>
          <w:rFonts w:ascii="Arial" w:hAnsi="Arial" w:cs="Arial"/>
          <w:sz w:val="24"/>
          <w:szCs w:val="24"/>
        </w:rPr>
        <w:t>Insure that both local school boards and teacher union leadership receive adequate training and information to support district improvement efforts</w:t>
      </w:r>
      <w:r w:rsidR="003C2A7F" w:rsidRPr="0002158F">
        <w:rPr>
          <w:rFonts w:ascii="Arial" w:hAnsi="Arial" w:cs="Arial"/>
          <w:sz w:val="24"/>
          <w:szCs w:val="24"/>
        </w:rPr>
        <w:t>.</w:t>
      </w:r>
    </w:p>
    <w:p w:rsidR="00EF2A03" w:rsidRPr="0002158F" w:rsidRDefault="00EF2A03" w:rsidP="009C11AF">
      <w:pPr>
        <w:pStyle w:val="ListParagraph"/>
        <w:rPr>
          <w:rFonts w:ascii="Arial" w:hAnsi="Arial" w:cs="Arial"/>
          <w:sz w:val="24"/>
          <w:szCs w:val="24"/>
        </w:rPr>
      </w:pPr>
    </w:p>
    <w:p w:rsidR="004E7012" w:rsidRPr="0002158F" w:rsidRDefault="00372FCE" w:rsidP="009C11AF">
      <w:pPr>
        <w:pStyle w:val="ListParagraph"/>
        <w:numPr>
          <w:ilvl w:val="0"/>
          <w:numId w:val="11"/>
        </w:numPr>
        <w:rPr>
          <w:rFonts w:ascii="Arial" w:hAnsi="Arial" w:cs="Arial"/>
        </w:rPr>
      </w:pPr>
      <w:r w:rsidRPr="0002158F">
        <w:rPr>
          <w:rFonts w:ascii="Arial" w:hAnsi="Arial" w:cs="Arial"/>
          <w:sz w:val="24"/>
          <w:szCs w:val="24"/>
        </w:rPr>
        <w:lastRenderedPageBreak/>
        <w:t>As resources permit, provide</w:t>
      </w:r>
      <w:r w:rsidR="003C2A7F" w:rsidRPr="0002158F">
        <w:rPr>
          <w:rFonts w:ascii="Arial" w:hAnsi="Arial" w:cs="Arial"/>
          <w:sz w:val="24"/>
          <w:szCs w:val="24"/>
        </w:rPr>
        <w:t xml:space="preserve"> a longer period of funding and assistance for persistently low performing districts (coupled w</w:t>
      </w:r>
      <w:r w:rsidR="00360E16" w:rsidRPr="0002158F">
        <w:rPr>
          <w:rFonts w:ascii="Arial" w:hAnsi="Arial" w:cs="Arial"/>
          <w:sz w:val="24"/>
          <w:szCs w:val="24"/>
        </w:rPr>
        <w:t xml:space="preserve">ith increased accountability). </w:t>
      </w:r>
      <w:r w:rsidR="003C2A7F" w:rsidRPr="0002158F">
        <w:rPr>
          <w:rFonts w:ascii="Arial" w:hAnsi="Arial" w:cs="Arial"/>
          <w:sz w:val="24"/>
          <w:szCs w:val="24"/>
        </w:rPr>
        <w:t>For example, instead of advancing the intervention</w:t>
      </w:r>
      <w:r w:rsidR="00FE5633" w:rsidRPr="0002158F">
        <w:rPr>
          <w:rFonts w:ascii="Arial" w:hAnsi="Arial" w:cs="Arial"/>
          <w:sz w:val="24"/>
          <w:szCs w:val="24"/>
        </w:rPr>
        <w:t xml:space="preserve"> annually to each new cohort of districts identified as PI3, allow the initial cohorts</w:t>
      </w:r>
      <w:r w:rsidR="001930F0" w:rsidRPr="0002158F">
        <w:rPr>
          <w:rFonts w:ascii="Arial" w:hAnsi="Arial" w:cs="Arial"/>
          <w:sz w:val="24"/>
          <w:szCs w:val="24"/>
        </w:rPr>
        <w:t>,</w:t>
      </w:r>
      <w:r w:rsidR="003C2A7F" w:rsidRPr="0002158F">
        <w:rPr>
          <w:rFonts w:ascii="Arial" w:hAnsi="Arial" w:cs="Arial"/>
          <w:sz w:val="24"/>
          <w:szCs w:val="24"/>
        </w:rPr>
        <w:t xml:space="preserve"> which are most in need of assistance</w:t>
      </w:r>
      <w:r w:rsidR="001930F0" w:rsidRPr="0002158F">
        <w:rPr>
          <w:rFonts w:ascii="Arial" w:hAnsi="Arial" w:cs="Arial"/>
          <w:sz w:val="24"/>
          <w:szCs w:val="24"/>
        </w:rPr>
        <w:t>,</w:t>
      </w:r>
      <w:r w:rsidR="003C2A7F" w:rsidRPr="0002158F">
        <w:rPr>
          <w:rFonts w:ascii="Arial" w:hAnsi="Arial" w:cs="Arial"/>
          <w:sz w:val="24"/>
          <w:szCs w:val="24"/>
        </w:rPr>
        <w:t xml:space="preserve"> a longer time and more funding to addres</w:t>
      </w:r>
      <w:r w:rsidR="001930F0" w:rsidRPr="0002158F">
        <w:rPr>
          <w:rFonts w:ascii="Arial" w:hAnsi="Arial" w:cs="Arial"/>
          <w:sz w:val="24"/>
          <w:szCs w:val="24"/>
        </w:rPr>
        <w:t>s their problems before funding</w:t>
      </w:r>
      <w:r w:rsidR="003C2A7F" w:rsidRPr="0002158F">
        <w:rPr>
          <w:rFonts w:ascii="Arial" w:hAnsi="Arial" w:cs="Arial"/>
          <w:sz w:val="24"/>
          <w:szCs w:val="24"/>
        </w:rPr>
        <w:t xml:space="preserve"> later cohorts where student achievement baseline is still well above that </w:t>
      </w:r>
      <w:r w:rsidR="00360E16" w:rsidRPr="0002158F">
        <w:rPr>
          <w:rFonts w:ascii="Arial" w:hAnsi="Arial" w:cs="Arial"/>
          <w:sz w:val="24"/>
          <w:szCs w:val="24"/>
        </w:rPr>
        <w:t xml:space="preserve">in earlier identified cohorts. </w:t>
      </w:r>
      <w:r w:rsidR="003C2A7F" w:rsidRPr="0002158F">
        <w:rPr>
          <w:rFonts w:ascii="Arial" w:hAnsi="Arial" w:cs="Arial"/>
          <w:sz w:val="24"/>
          <w:szCs w:val="24"/>
        </w:rPr>
        <w:t xml:space="preserve">With limited funds, it seems prudent to focus where the </w:t>
      </w:r>
      <w:r w:rsidR="00720A0D" w:rsidRPr="0002158F">
        <w:rPr>
          <w:rFonts w:ascii="Arial" w:hAnsi="Arial" w:cs="Arial"/>
          <w:sz w:val="24"/>
          <w:szCs w:val="24"/>
        </w:rPr>
        <w:t>need is greatest.</w:t>
      </w:r>
    </w:p>
    <w:p w:rsidR="00EF2A03" w:rsidRPr="0002158F" w:rsidRDefault="00EF2A03" w:rsidP="009C11AF">
      <w:pPr>
        <w:pStyle w:val="ListParagraph"/>
        <w:rPr>
          <w:rFonts w:ascii="Arial" w:hAnsi="Arial" w:cs="Arial"/>
        </w:rPr>
      </w:pPr>
    </w:p>
    <w:p w:rsidR="00372FCE" w:rsidRPr="0002158F" w:rsidRDefault="003C2A7F" w:rsidP="009C11AF">
      <w:pPr>
        <w:pStyle w:val="ListParagraph"/>
        <w:numPr>
          <w:ilvl w:val="0"/>
          <w:numId w:val="11"/>
        </w:numPr>
        <w:rPr>
          <w:rFonts w:ascii="Arial" w:hAnsi="Arial" w:cs="Arial"/>
        </w:rPr>
      </w:pPr>
      <w:r w:rsidRPr="0002158F">
        <w:rPr>
          <w:rFonts w:ascii="Arial" w:hAnsi="Arial" w:cs="Arial"/>
          <w:sz w:val="24"/>
          <w:szCs w:val="24"/>
        </w:rPr>
        <w:t>Continue to identify and develop the capacity of technical assistance providers</w:t>
      </w:r>
      <w:r w:rsidR="001930F0" w:rsidRPr="0002158F">
        <w:rPr>
          <w:rFonts w:ascii="Arial" w:hAnsi="Arial" w:cs="Arial"/>
          <w:sz w:val="24"/>
          <w:szCs w:val="24"/>
        </w:rPr>
        <w:t>, including encouraging providers to collaborate and learn from one another</w:t>
      </w:r>
      <w:r w:rsidR="0028072D" w:rsidRPr="0002158F">
        <w:rPr>
          <w:rFonts w:ascii="Arial" w:hAnsi="Arial" w:cs="Arial"/>
          <w:sz w:val="24"/>
          <w:szCs w:val="24"/>
        </w:rPr>
        <w:t xml:space="preserve">. </w:t>
      </w:r>
      <w:r w:rsidRPr="0002158F">
        <w:rPr>
          <w:rFonts w:ascii="Arial" w:hAnsi="Arial" w:cs="Arial"/>
          <w:sz w:val="24"/>
          <w:szCs w:val="24"/>
        </w:rPr>
        <w:t xml:space="preserve">With increasing numbers of districts (and schools) coming under sanctions, there is concern that the state’s capacity to provide </w:t>
      </w:r>
      <w:r w:rsidR="001930F0" w:rsidRPr="0002158F">
        <w:rPr>
          <w:rFonts w:ascii="Arial" w:hAnsi="Arial" w:cs="Arial"/>
          <w:sz w:val="24"/>
          <w:szCs w:val="24"/>
        </w:rPr>
        <w:t xml:space="preserve">assistance </w:t>
      </w:r>
      <w:r w:rsidRPr="0002158F">
        <w:rPr>
          <w:rFonts w:ascii="Arial" w:hAnsi="Arial" w:cs="Arial"/>
          <w:sz w:val="24"/>
          <w:szCs w:val="24"/>
        </w:rPr>
        <w:t>to these LEAs may be compromised.</w:t>
      </w:r>
      <w:r w:rsidR="0028072D" w:rsidRPr="0002158F">
        <w:rPr>
          <w:rFonts w:ascii="Arial" w:hAnsi="Arial" w:cs="Arial"/>
          <w:sz w:val="24"/>
          <w:szCs w:val="24"/>
        </w:rPr>
        <w:t xml:space="preserve"> </w:t>
      </w:r>
      <w:r w:rsidR="001930F0" w:rsidRPr="0002158F">
        <w:rPr>
          <w:rFonts w:ascii="Arial" w:hAnsi="Arial" w:cs="Arial"/>
          <w:sz w:val="24"/>
          <w:szCs w:val="24"/>
        </w:rPr>
        <w:t xml:space="preserve">Implementing the above recommendation regarding the focus and timing of the intervention also serves to focus the available resources on the districts in most need of assistance. </w:t>
      </w:r>
    </w:p>
    <w:p w:rsidR="00EF2A03" w:rsidRPr="0002158F" w:rsidRDefault="00EF2A03" w:rsidP="009C11AF">
      <w:pPr>
        <w:pStyle w:val="ListParagraph"/>
        <w:rPr>
          <w:rFonts w:ascii="Arial" w:hAnsi="Arial" w:cs="Arial"/>
        </w:rPr>
      </w:pPr>
    </w:p>
    <w:p w:rsidR="004E7012" w:rsidRPr="0002158F" w:rsidRDefault="00372FCE" w:rsidP="009C11AF">
      <w:pPr>
        <w:pStyle w:val="ListParagraph"/>
        <w:numPr>
          <w:ilvl w:val="0"/>
          <w:numId w:val="11"/>
        </w:numPr>
        <w:rPr>
          <w:rFonts w:ascii="Arial" w:hAnsi="Arial" w:cs="Arial"/>
        </w:rPr>
      </w:pPr>
      <w:r w:rsidRPr="0002158F">
        <w:rPr>
          <w:rFonts w:ascii="Arial" w:hAnsi="Arial" w:cs="Arial"/>
          <w:sz w:val="24"/>
          <w:szCs w:val="24"/>
        </w:rPr>
        <w:t>Reduce the focus on</w:t>
      </w:r>
      <w:r w:rsidR="00B76454" w:rsidRPr="0002158F">
        <w:rPr>
          <w:rFonts w:ascii="Arial" w:hAnsi="Arial" w:cs="Arial"/>
          <w:sz w:val="24"/>
          <w:szCs w:val="24"/>
        </w:rPr>
        <w:t xml:space="preserve"> whether a provider is private or public (COEs)</w:t>
      </w:r>
      <w:r w:rsidR="0028072D" w:rsidRPr="0002158F">
        <w:rPr>
          <w:rFonts w:ascii="Arial" w:hAnsi="Arial" w:cs="Arial"/>
          <w:sz w:val="24"/>
          <w:szCs w:val="24"/>
        </w:rPr>
        <w:t xml:space="preserve">. </w:t>
      </w:r>
      <w:r w:rsidR="00C51617" w:rsidRPr="0002158F">
        <w:rPr>
          <w:rFonts w:ascii="Arial" w:hAnsi="Arial" w:cs="Arial"/>
          <w:sz w:val="24"/>
          <w:szCs w:val="24"/>
        </w:rPr>
        <w:t xml:space="preserve">We found little difference between the private and public </w:t>
      </w:r>
      <w:r w:rsidR="00035D12" w:rsidRPr="0002158F">
        <w:rPr>
          <w:rFonts w:ascii="Arial" w:hAnsi="Arial" w:cs="Arial"/>
          <w:sz w:val="24"/>
          <w:szCs w:val="24"/>
        </w:rPr>
        <w:t>providers</w:t>
      </w:r>
      <w:r w:rsidRPr="0002158F">
        <w:rPr>
          <w:rFonts w:ascii="Arial" w:hAnsi="Arial" w:cs="Arial"/>
          <w:sz w:val="24"/>
          <w:szCs w:val="24"/>
        </w:rPr>
        <w:t xml:space="preserve"> during our interviews</w:t>
      </w:r>
      <w:r w:rsidR="00035D12" w:rsidRPr="0002158F">
        <w:rPr>
          <w:rFonts w:ascii="Arial" w:hAnsi="Arial" w:cs="Arial"/>
          <w:sz w:val="24"/>
          <w:szCs w:val="24"/>
        </w:rPr>
        <w:t>;</w:t>
      </w:r>
      <w:r w:rsidR="00C51617" w:rsidRPr="0002158F">
        <w:rPr>
          <w:rFonts w:ascii="Arial" w:hAnsi="Arial" w:cs="Arial"/>
          <w:sz w:val="24"/>
          <w:szCs w:val="24"/>
        </w:rPr>
        <w:t xml:space="preserve"> there</w:t>
      </w:r>
      <w:r w:rsidRPr="0002158F">
        <w:rPr>
          <w:rFonts w:ascii="Arial" w:hAnsi="Arial" w:cs="Arial"/>
          <w:sz w:val="24"/>
          <w:szCs w:val="24"/>
        </w:rPr>
        <w:t xml:space="preserve"> appeared to be as much</w:t>
      </w:r>
      <w:r w:rsidR="00C51617" w:rsidRPr="0002158F">
        <w:rPr>
          <w:rFonts w:ascii="Arial" w:hAnsi="Arial" w:cs="Arial"/>
          <w:sz w:val="24"/>
          <w:szCs w:val="24"/>
        </w:rPr>
        <w:t xml:space="preserve"> variation in skills and approach within each type of organization </w:t>
      </w:r>
      <w:r w:rsidRPr="0002158F">
        <w:rPr>
          <w:rFonts w:ascii="Arial" w:hAnsi="Arial" w:cs="Arial"/>
          <w:sz w:val="24"/>
          <w:szCs w:val="24"/>
        </w:rPr>
        <w:t xml:space="preserve">as there </w:t>
      </w:r>
      <w:r w:rsidR="00C51617" w:rsidRPr="0002158F">
        <w:rPr>
          <w:rFonts w:ascii="Arial" w:hAnsi="Arial" w:cs="Arial"/>
          <w:sz w:val="24"/>
          <w:szCs w:val="24"/>
        </w:rPr>
        <w:t>was between them.</w:t>
      </w:r>
      <w:r w:rsidR="0028072D" w:rsidRPr="0002158F">
        <w:rPr>
          <w:rFonts w:ascii="Arial" w:hAnsi="Arial" w:cs="Arial"/>
          <w:sz w:val="24"/>
          <w:szCs w:val="24"/>
        </w:rPr>
        <w:t xml:space="preserve"> </w:t>
      </w:r>
      <w:r w:rsidRPr="0002158F">
        <w:rPr>
          <w:rFonts w:ascii="Arial" w:hAnsi="Arial" w:cs="Arial"/>
          <w:sz w:val="24"/>
          <w:szCs w:val="24"/>
        </w:rPr>
        <w:t xml:space="preserve">We found no evidence of better or worse performance among districts working with private or public providers. </w:t>
      </w:r>
    </w:p>
    <w:p w:rsidR="00EF2A03" w:rsidRPr="0002158F" w:rsidRDefault="00EF2A03" w:rsidP="009C11AF">
      <w:pPr>
        <w:pStyle w:val="ListParagraph"/>
        <w:rPr>
          <w:rFonts w:ascii="Arial" w:hAnsi="Arial" w:cs="Arial"/>
        </w:rPr>
      </w:pPr>
    </w:p>
    <w:p w:rsidR="009301FD" w:rsidRPr="0002158F" w:rsidRDefault="00372FCE" w:rsidP="009C11AF">
      <w:pPr>
        <w:pStyle w:val="ListParagraph"/>
        <w:numPr>
          <w:ilvl w:val="0"/>
          <w:numId w:val="11"/>
        </w:numPr>
        <w:rPr>
          <w:rFonts w:ascii="Arial" w:hAnsi="Arial" w:cs="Arial"/>
          <w:sz w:val="24"/>
          <w:szCs w:val="24"/>
        </w:rPr>
      </w:pPr>
      <w:r w:rsidRPr="0002158F">
        <w:rPr>
          <w:rFonts w:ascii="Arial" w:hAnsi="Arial" w:cs="Arial"/>
          <w:sz w:val="24"/>
          <w:szCs w:val="24"/>
        </w:rPr>
        <w:t xml:space="preserve">We </w:t>
      </w:r>
      <w:r w:rsidR="001930F0" w:rsidRPr="0002158F">
        <w:rPr>
          <w:rFonts w:ascii="Arial" w:hAnsi="Arial" w:cs="Arial"/>
          <w:sz w:val="24"/>
          <w:szCs w:val="24"/>
        </w:rPr>
        <w:t xml:space="preserve">urge the state to consider what this intervention has demonstrated about the effectiveness of flexible, “customizable,” collaborative, and broadly focused technical assistance in contrast to narrow and prescriptive </w:t>
      </w:r>
      <w:r w:rsidR="00035D12" w:rsidRPr="0002158F">
        <w:rPr>
          <w:rFonts w:ascii="Arial" w:hAnsi="Arial" w:cs="Arial"/>
          <w:sz w:val="24"/>
          <w:szCs w:val="24"/>
        </w:rPr>
        <w:t>sanctions, which</w:t>
      </w:r>
      <w:r w:rsidR="001930F0" w:rsidRPr="0002158F">
        <w:rPr>
          <w:rFonts w:ascii="Arial" w:hAnsi="Arial" w:cs="Arial"/>
          <w:sz w:val="24"/>
          <w:szCs w:val="24"/>
        </w:rPr>
        <w:t xml:space="preserve"> assume a “one size fits all” approach to district and school reform.</w:t>
      </w:r>
    </w:p>
    <w:p w:rsidR="009301FD" w:rsidRPr="0002158F" w:rsidRDefault="009301FD" w:rsidP="009C11AF">
      <w:pPr>
        <w:spacing w:after="0"/>
        <w:rPr>
          <w:rFonts w:ascii="Arial" w:hAnsi="Arial" w:cs="Arial"/>
          <w:sz w:val="24"/>
          <w:szCs w:val="24"/>
        </w:rPr>
      </w:pPr>
      <w:r w:rsidRPr="0002158F">
        <w:rPr>
          <w:rFonts w:ascii="Arial" w:hAnsi="Arial" w:cs="Arial"/>
          <w:sz w:val="24"/>
          <w:szCs w:val="24"/>
        </w:rPr>
        <w:br w:type="page"/>
      </w:r>
    </w:p>
    <w:p w:rsidR="009301FD" w:rsidRPr="0002158F" w:rsidRDefault="009301FD" w:rsidP="009C11AF">
      <w:pPr>
        <w:jc w:val="center"/>
        <w:rPr>
          <w:rFonts w:ascii="Arial" w:hAnsi="Arial" w:cs="Arial"/>
          <w:b/>
          <w:sz w:val="24"/>
        </w:rPr>
      </w:pPr>
      <w:r w:rsidRPr="0002158F">
        <w:rPr>
          <w:rFonts w:ascii="Arial" w:hAnsi="Arial" w:cs="Arial"/>
          <w:b/>
          <w:sz w:val="24"/>
        </w:rPr>
        <w:lastRenderedPageBreak/>
        <w:t>References</w:t>
      </w:r>
    </w:p>
    <w:p w:rsidR="009301FD" w:rsidRPr="0002158F" w:rsidRDefault="009301FD" w:rsidP="009C11AF">
      <w:pPr>
        <w:ind w:left="720" w:hanging="720"/>
        <w:rPr>
          <w:rFonts w:ascii="Arial" w:hAnsi="Arial" w:cs="Arial"/>
          <w:sz w:val="24"/>
        </w:rPr>
      </w:pPr>
      <w:r w:rsidRPr="0002158F">
        <w:rPr>
          <w:rFonts w:ascii="Arial" w:hAnsi="Arial" w:cs="Arial"/>
          <w:sz w:val="24"/>
        </w:rPr>
        <w:t xml:space="preserve">Angrist, J.D., &amp; Krueger, A.B., (1999). Empirical strategies in labor economics. In O. Ashenfelter &amp; D. Card (Eds.), </w:t>
      </w:r>
      <w:r w:rsidRPr="0002158F">
        <w:rPr>
          <w:rFonts w:ascii="Arial" w:hAnsi="Arial" w:cs="Arial"/>
          <w:i/>
          <w:sz w:val="24"/>
        </w:rPr>
        <w:t>Handbook of Labor Economics.</w:t>
      </w:r>
      <w:r w:rsidRPr="0002158F">
        <w:rPr>
          <w:rFonts w:ascii="Arial" w:hAnsi="Arial" w:cs="Arial"/>
          <w:sz w:val="24"/>
        </w:rPr>
        <w:t xml:space="preserve"> New York, NY: New Holland.</w:t>
      </w:r>
    </w:p>
    <w:p w:rsidR="009301FD" w:rsidRPr="0002158F" w:rsidRDefault="009301FD" w:rsidP="009C11AF">
      <w:pPr>
        <w:ind w:left="720" w:hanging="720"/>
        <w:rPr>
          <w:rFonts w:ascii="Arial" w:hAnsi="Arial" w:cs="Arial"/>
          <w:sz w:val="24"/>
        </w:rPr>
      </w:pPr>
      <w:r w:rsidRPr="0002158F">
        <w:rPr>
          <w:rFonts w:ascii="Arial" w:hAnsi="Arial" w:cs="Arial"/>
          <w:sz w:val="24"/>
        </w:rPr>
        <w:t xml:space="preserve">Angrist, J.D., &amp; Pischke, J.S. (2009). </w:t>
      </w:r>
      <w:r w:rsidRPr="0002158F">
        <w:rPr>
          <w:rFonts w:ascii="Arial" w:hAnsi="Arial" w:cs="Arial"/>
          <w:i/>
          <w:sz w:val="24"/>
        </w:rPr>
        <w:t>Mostly harmless econometrics: An empiricist’s companion.</w:t>
      </w:r>
      <w:r w:rsidRPr="0002158F">
        <w:rPr>
          <w:rFonts w:ascii="Arial" w:hAnsi="Arial" w:cs="Arial"/>
          <w:sz w:val="24"/>
        </w:rPr>
        <w:t xml:space="preserve"> Princeton, NJ: Princeton University Press. </w:t>
      </w:r>
    </w:p>
    <w:p w:rsidR="009301FD" w:rsidRPr="0002158F" w:rsidRDefault="009301FD" w:rsidP="009C11AF">
      <w:pPr>
        <w:ind w:left="720" w:hanging="720"/>
        <w:rPr>
          <w:rFonts w:ascii="Arial" w:hAnsi="Arial" w:cs="Arial"/>
          <w:sz w:val="24"/>
        </w:rPr>
      </w:pPr>
      <w:r w:rsidRPr="0002158F">
        <w:rPr>
          <w:rFonts w:ascii="Arial" w:hAnsi="Arial" w:cs="Arial"/>
          <w:sz w:val="24"/>
        </w:rPr>
        <w:t xml:space="preserve">Ashenfelter, O., &amp; Card, D. (1985). Using the longitudinal structure of earnings to estimate the effect of training programs. </w:t>
      </w:r>
      <w:r w:rsidRPr="0002158F">
        <w:rPr>
          <w:rFonts w:ascii="Arial" w:hAnsi="Arial" w:cs="Arial"/>
          <w:i/>
          <w:sz w:val="24"/>
        </w:rPr>
        <w:t>The Review of Economics and Statistics,</w:t>
      </w:r>
      <w:r w:rsidRPr="0002158F">
        <w:rPr>
          <w:rFonts w:ascii="Arial" w:hAnsi="Arial" w:cs="Arial"/>
          <w:sz w:val="24"/>
        </w:rPr>
        <w:t xml:space="preserve"> </w:t>
      </w:r>
      <w:r w:rsidRPr="0002158F">
        <w:rPr>
          <w:rFonts w:ascii="Arial" w:hAnsi="Arial" w:cs="Arial"/>
          <w:i/>
          <w:sz w:val="24"/>
        </w:rPr>
        <w:t>67</w:t>
      </w:r>
      <w:r w:rsidRPr="0002158F">
        <w:rPr>
          <w:rFonts w:ascii="Arial" w:hAnsi="Arial" w:cs="Arial"/>
          <w:sz w:val="24"/>
        </w:rPr>
        <w:t>(4), 648-660.</w:t>
      </w:r>
    </w:p>
    <w:p w:rsidR="009301FD" w:rsidRPr="0002158F" w:rsidRDefault="009301FD" w:rsidP="009C11AF">
      <w:pPr>
        <w:ind w:left="720" w:hanging="720"/>
        <w:rPr>
          <w:rFonts w:ascii="Arial" w:hAnsi="Arial" w:cs="Arial"/>
          <w:sz w:val="24"/>
        </w:rPr>
      </w:pPr>
      <w:r w:rsidRPr="0002158F">
        <w:rPr>
          <w:rFonts w:ascii="Arial" w:hAnsi="Arial" w:cs="Arial"/>
          <w:sz w:val="24"/>
        </w:rPr>
        <w:t xml:space="preserve">Barlow, S. &amp; Barlow, S. (2011). </w:t>
      </w:r>
      <w:r w:rsidRPr="0002158F">
        <w:rPr>
          <w:rFonts w:ascii="Arial" w:hAnsi="Arial" w:cs="Arial"/>
          <w:i/>
          <w:sz w:val="24"/>
        </w:rPr>
        <w:t xml:space="preserve">People Get Ready: Change Readiness in Organizations. </w:t>
      </w:r>
      <w:r w:rsidRPr="0002158F">
        <w:rPr>
          <w:rFonts w:ascii="Arial" w:hAnsi="Arial" w:cs="Arial"/>
          <w:sz w:val="24"/>
        </w:rPr>
        <w:t>Redequip Pty Ltd</w:t>
      </w:r>
    </w:p>
    <w:p w:rsidR="009301FD" w:rsidRPr="0002158F" w:rsidRDefault="009301FD" w:rsidP="009C11AF">
      <w:pPr>
        <w:ind w:left="720" w:hanging="720"/>
        <w:rPr>
          <w:rFonts w:ascii="Arial" w:hAnsi="Arial" w:cs="Arial"/>
          <w:sz w:val="24"/>
        </w:rPr>
      </w:pPr>
      <w:r w:rsidRPr="0002158F">
        <w:rPr>
          <w:rFonts w:ascii="Arial" w:hAnsi="Arial" w:cs="Arial"/>
          <w:sz w:val="24"/>
        </w:rPr>
        <w:t>Berman &amp; McLaughlin, M. (1978). Federal programs supporting educational change, Volume VIII: Implementing and sustaining innovations. Santa Monica, CA: The RAND Corporation.</w:t>
      </w:r>
    </w:p>
    <w:p w:rsidR="009301FD" w:rsidRPr="0002158F" w:rsidRDefault="009301FD" w:rsidP="009C11AF">
      <w:pPr>
        <w:ind w:left="720" w:hanging="720"/>
        <w:rPr>
          <w:rFonts w:ascii="Arial" w:hAnsi="Arial" w:cs="Arial"/>
          <w:sz w:val="24"/>
        </w:rPr>
      </w:pPr>
      <w:r w:rsidRPr="0002158F">
        <w:rPr>
          <w:rFonts w:ascii="Arial" w:hAnsi="Arial" w:cs="Arial"/>
          <w:sz w:val="24"/>
        </w:rPr>
        <w:t>California County Superintendents Educational Services Association. Building Blocks of Integrated Academic District Support. Regional Capacity Building Project. Sacramento, CA.</w:t>
      </w:r>
    </w:p>
    <w:p w:rsidR="009301FD" w:rsidRPr="0002158F" w:rsidRDefault="009301FD" w:rsidP="009C11AF">
      <w:pPr>
        <w:ind w:left="720" w:hanging="720"/>
        <w:rPr>
          <w:rFonts w:ascii="Arial" w:hAnsi="Arial" w:cs="Arial"/>
          <w:sz w:val="24"/>
        </w:rPr>
      </w:pPr>
      <w:r w:rsidRPr="0002158F">
        <w:rPr>
          <w:rFonts w:ascii="Arial" w:hAnsi="Arial" w:cs="Arial"/>
          <w:sz w:val="24"/>
        </w:rPr>
        <w:t>Campbell, C. &amp; Fullan, M. n.d. Unlocking Potential for Learning: Effective District-wide Strategies to Raise Student Achievement in Literacy and Numeracy. Project Report. Ontario, Canada.</w:t>
      </w:r>
    </w:p>
    <w:p w:rsidR="009301FD" w:rsidRPr="0002158F" w:rsidRDefault="009301FD" w:rsidP="009C11AF">
      <w:pPr>
        <w:ind w:left="720" w:hanging="720"/>
        <w:rPr>
          <w:rFonts w:ascii="Arial" w:hAnsi="Arial" w:cs="Arial"/>
          <w:sz w:val="24"/>
        </w:rPr>
      </w:pPr>
      <w:r w:rsidRPr="0002158F">
        <w:rPr>
          <w:rFonts w:ascii="Arial" w:hAnsi="Arial" w:cs="Arial"/>
          <w:sz w:val="24"/>
        </w:rPr>
        <w:t xml:space="preserve">Carnoy M. &amp; Loeb. S. (2002). Does External Accountability Affect Student Outcomes?: A Cross-State Analysis. </w:t>
      </w:r>
      <w:r w:rsidRPr="0002158F">
        <w:rPr>
          <w:rFonts w:ascii="Arial" w:hAnsi="Arial" w:cs="Arial"/>
          <w:i/>
          <w:sz w:val="24"/>
        </w:rPr>
        <w:t>Educational Evaluation and Policy Analysis,</w:t>
      </w:r>
      <w:r w:rsidRPr="0002158F">
        <w:rPr>
          <w:rFonts w:ascii="Arial" w:hAnsi="Arial" w:cs="Arial"/>
          <w:sz w:val="24"/>
        </w:rPr>
        <w:t xml:space="preserve"> </w:t>
      </w:r>
      <w:r w:rsidRPr="0002158F">
        <w:rPr>
          <w:rFonts w:ascii="Arial" w:hAnsi="Arial" w:cs="Arial"/>
          <w:i/>
          <w:sz w:val="24"/>
        </w:rPr>
        <w:t>24</w:t>
      </w:r>
      <w:r w:rsidRPr="0002158F">
        <w:rPr>
          <w:rFonts w:ascii="Arial" w:hAnsi="Arial" w:cs="Arial"/>
          <w:sz w:val="24"/>
        </w:rPr>
        <w:t>(4), 305-331.</w:t>
      </w:r>
    </w:p>
    <w:p w:rsidR="009301FD" w:rsidRPr="0002158F" w:rsidRDefault="009301FD" w:rsidP="009C11AF">
      <w:pPr>
        <w:ind w:left="720" w:hanging="720"/>
        <w:rPr>
          <w:rFonts w:ascii="Arial" w:hAnsi="Arial" w:cs="Arial"/>
          <w:sz w:val="24"/>
        </w:rPr>
      </w:pPr>
      <w:r w:rsidRPr="0002158F">
        <w:rPr>
          <w:rFonts w:ascii="Arial" w:hAnsi="Arial" w:cs="Arial"/>
          <w:sz w:val="24"/>
        </w:rPr>
        <w:t xml:space="preserve">Coburn, C. E. (2001). Collective sensemaking about reading: How teachers mediate reading policy in their professional communities. </w:t>
      </w:r>
      <w:r w:rsidRPr="0002158F">
        <w:rPr>
          <w:rFonts w:ascii="Arial" w:hAnsi="Arial" w:cs="Arial"/>
          <w:i/>
          <w:sz w:val="24"/>
        </w:rPr>
        <w:t>Educational Evaluation and Policy Analysis</w:t>
      </w:r>
      <w:r w:rsidRPr="0002158F">
        <w:rPr>
          <w:rFonts w:ascii="Arial" w:hAnsi="Arial" w:cs="Arial"/>
          <w:sz w:val="24"/>
        </w:rPr>
        <w:t xml:space="preserve">, </w:t>
      </w:r>
      <w:r w:rsidRPr="0002158F">
        <w:rPr>
          <w:rFonts w:ascii="Arial" w:hAnsi="Arial" w:cs="Arial"/>
          <w:i/>
          <w:sz w:val="24"/>
        </w:rPr>
        <w:t>23</w:t>
      </w:r>
      <w:r w:rsidRPr="0002158F">
        <w:rPr>
          <w:rFonts w:ascii="Arial" w:hAnsi="Arial" w:cs="Arial"/>
          <w:sz w:val="24"/>
        </w:rPr>
        <w:t>(2), 145–170.</w:t>
      </w:r>
    </w:p>
    <w:p w:rsidR="009301FD" w:rsidRPr="0002158F" w:rsidRDefault="009301FD" w:rsidP="009C11AF">
      <w:pPr>
        <w:ind w:left="720" w:hanging="720"/>
        <w:rPr>
          <w:rFonts w:ascii="Arial" w:hAnsi="Arial" w:cs="Arial"/>
          <w:sz w:val="24"/>
        </w:rPr>
      </w:pPr>
      <w:r w:rsidRPr="0002158F">
        <w:rPr>
          <w:rFonts w:ascii="Arial" w:hAnsi="Arial" w:cs="Arial"/>
          <w:sz w:val="24"/>
        </w:rPr>
        <w:t xml:space="preserve">Cohen, D., &amp; Hill, P.T. (2001). </w:t>
      </w:r>
      <w:r w:rsidRPr="0002158F">
        <w:rPr>
          <w:rFonts w:ascii="Arial" w:hAnsi="Arial" w:cs="Arial"/>
          <w:i/>
          <w:sz w:val="24"/>
        </w:rPr>
        <w:t>Learning policy: When state education reform works</w:t>
      </w:r>
      <w:r w:rsidRPr="0002158F">
        <w:rPr>
          <w:rFonts w:ascii="Arial" w:hAnsi="Arial" w:cs="Arial"/>
          <w:sz w:val="24"/>
        </w:rPr>
        <w:t>. New Haven, CT: Yale University Press.</w:t>
      </w:r>
    </w:p>
    <w:p w:rsidR="009301FD" w:rsidRPr="0002158F" w:rsidRDefault="009301FD" w:rsidP="009C11AF">
      <w:pPr>
        <w:ind w:left="720" w:hanging="720"/>
        <w:rPr>
          <w:rFonts w:ascii="Arial" w:hAnsi="Arial" w:cs="Arial"/>
          <w:sz w:val="24"/>
        </w:rPr>
      </w:pPr>
      <w:r w:rsidRPr="0002158F">
        <w:rPr>
          <w:rFonts w:ascii="Arial" w:hAnsi="Arial" w:cs="Arial"/>
          <w:sz w:val="24"/>
          <w:szCs w:val="24"/>
        </w:rPr>
        <w:t xml:space="preserve">Dee, T. S. and Jacob, B. (2011). The impact of No Child Left Behind on student achievement. </w:t>
      </w:r>
      <w:r w:rsidRPr="0002158F">
        <w:rPr>
          <w:rFonts w:ascii="Arial" w:hAnsi="Arial" w:cs="Arial"/>
          <w:i/>
          <w:sz w:val="24"/>
          <w:szCs w:val="24"/>
        </w:rPr>
        <w:t>J. Pol. Anal. Manage</w:t>
      </w:r>
      <w:r w:rsidRPr="0002158F">
        <w:rPr>
          <w:rFonts w:ascii="Arial" w:hAnsi="Arial" w:cs="Arial"/>
          <w:sz w:val="24"/>
          <w:szCs w:val="24"/>
        </w:rPr>
        <w:t>., 30: 418–446.</w:t>
      </w:r>
    </w:p>
    <w:p w:rsidR="009301FD" w:rsidRPr="0002158F" w:rsidRDefault="009301FD" w:rsidP="009C11AF">
      <w:pPr>
        <w:ind w:left="720" w:hanging="720"/>
        <w:rPr>
          <w:rFonts w:ascii="Arial" w:hAnsi="Arial" w:cs="Arial"/>
          <w:sz w:val="24"/>
        </w:rPr>
      </w:pPr>
      <w:r w:rsidRPr="0002158F">
        <w:rPr>
          <w:rFonts w:ascii="Arial" w:hAnsi="Arial" w:cs="Arial"/>
          <w:sz w:val="24"/>
        </w:rPr>
        <w:lastRenderedPageBreak/>
        <w:t>Elmore, R. F., &amp; Burney, D. (1998). Continuous improvement in Community District #2, New York City. Pittsburgh, PA: High Performance Learning Communities Project, Learning Research and Development Center, University of Pittsburgh.</w:t>
      </w:r>
    </w:p>
    <w:p w:rsidR="009301FD" w:rsidRPr="0002158F" w:rsidRDefault="009301FD" w:rsidP="009C11AF">
      <w:pPr>
        <w:ind w:left="720" w:hanging="720"/>
        <w:rPr>
          <w:rFonts w:ascii="Arial" w:hAnsi="Arial" w:cs="Arial"/>
          <w:sz w:val="24"/>
        </w:rPr>
      </w:pPr>
      <w:r w:rsidRPr="0002158F">
        <w:rPr>
          <w:rFonts w:ascii="Arial" w:hAnsi="Arial" w:cs="Arial"/>
          <w:sz w:val="24"/>
        </w:rPr>
        <w:t xml:space="preserve">Elmore, R. F., &amp; Fuhrman, S. (1994). Governing Curriculum: Changing patterns in policy, politics, and practice. In R. Elmore &amp; S. Fuhrman (Eds.), </w:t>
      </w:r>
      <w:r w:rsidRPr="0002158F">
        <w:rPr>
          <w:rFonts w:ascii="Arial" w:hAnsi="Arial" w:cs="Arial"/>
          <w:i/>
          <w:sz w:val="24"/>
        </w:rPr>
        <w:t>The Governance of Curriculum: 1994 Yearbook of the Association for Supervision and Curriculum Development</w:t>
      </w:r>
      <w:r w:rsidRPr="0002158F">
        <w:rPr>
          <w:rFonts w:ascii="Arial" w:hAnsi="Arial" w:cs="Arial"/>
          <w:sz w:val="24"/>
        </w:rPr>
        <w:t xml:space="preserve">. Alexandria, VA: ASCD. </w:t>
      </w:r>
    </w:p>
    <w:p w:rsidR="009301FD" w:rsidRPr="0002158F" w:rsidRDefault="009301FD" w:rsidP="009C11AF">
      <w:pPr>
        <w:ind w:left="720" w:hanging="720"/>
        <w:rPr>
          <w:rFonts w:ascii="Arial" w:hAnsi="Arial" w:cs="Arial"/>
          <w:sz w:val="24"/>
        </w:rPr>
      </w:pPr>
      <w:r w:rsidRPr="0002158F">
        <w:rPr>
          <w:rFonts w:ascii="Arial" w:hAnsi="Arial" w:cs="Arial"/>
          <w:sz w:val="24"/>
        </w:rPr>
        <w:t xml:space="preserve">Elmore, R. F., &amp; McLaughlin, M. W. (1988). </w:t>
      </w:r>
      <w:r w:rsidRPr="0002158F">
        <w:rPr>
          <w:rFonts w:ascii="Arial" w:hAnsi="Arial" w:cs="Arial"/>
          <w:i/>
          <w:sz w:val="24"/>
        </w:rPr>
        <w:t>Steady work: Policy, practice, and the reform of American education</w:t>
      </w:r>
      <w:r w:rsidRPr="0002158F">
        <w:rPr>
          <w:rFonts w:ascii="Arial" w:hAnsi="Arial" w:cs="Arial"/>
          <w:sz w:val="24"/>
        </w:rPr>
        <w:t xml:space="preserve">. Santa Monica, CA: The RAND Corporation. </w:t>
      </w:r>
    </w:p>
    <w:p w:rsidR="009301FD" w:rsidRPr="0002158F" w:rsidRDefault="009301FD" w:rsidP="009C11AF">
      <w:pPr>
        <w:ind w:left="720" w:hanging="720"/>
        <w:rPr>
          <w:rFonts w:ascii="Arial" w:hAnsi="Arial" w:cs="Arial"/>
          <w:sz w:val="24"/>
        </w:rPr>
      </w:pPr>
      <w:r w:rsidRPr="0002158F">
        <w:rPr>
          <w:rFonts w:ascii="Arial" w:hAnsi="Arial" w:cs="Arial"/>
          <w:sz w:val="24"/>
        </w:rPr>
        <w:t xml:space="preserve">Firestone, W.A. (1989). Conceptualizing District Initiative. </w:t>
      </w:r>
      <w:r w:rsidRPr="0002158F">
        <w:rPr>
          <w:rFonts w:ascii="Arial" w:hAnsi="Arial" w:cs="Arial"/>
          <w:i/>
          <w:sz w:val="24"/>
        </w:rPr>
        <w:t>Educational Evaluation and Policy Analysis</w:t>
      </w:r>
      <w:r w:rsidRPr="0002158F">
        <w:rPr>
          <w:rFonts w:ascii="Arial" w:hAnsi="Arial" w:cs="Arial"/>
          <w:sz w:val="24"/>
        </w:rPr>
        <w:t xml:space="preserve">, </w:t>
      </w:r>
      <w:r w:rsidRPr="0002158F">
        <w:rPr>
          <w:rFonts w:ascii="Arial" w:hAnsi="Arial" w:cs="Arial"/>
          <w:i/>
          <w:sz w:val="24"/>
        </w:rPr>
        <w:t>11</w:t>
      </w:r>
      <w:r w:rsidRPr="0002158F">
        <w:rPr>
          <w:rFonts w:ascii="Arial" w:hAnsi="Arial" w:cs="Arial"/>
          <w:sz w:val="24"/>
        </w:rPr>
        <w:t>(2), 151-164.</w:t>
      </w:r>
    </w:p>
    <w:p w:rsidR="009301FD" w:rsidRPr="0002158F" w:rsidRDefault="009301FD" w:rsidP="009C11AF">
      <w:pPr>
        <w:ind w:left="720" w:hanging="720"/>
        <w:rPr>
          <w:rFonts w:ascii="Arial" w:hAnsi="Arial" w:cs="Arial"/>
          <w:sz w:val="24"/>
        </w:rPr>
      </w:pPr>
      <w:r w:rsidRPr="0002158F">
        <w:rPr>
          <w:rFonts w:ascii="Arial" w:hAnsi="Arial" w:cs="Arial"/>
          <w:sz w:val="24"/>
        </w:rPr>
        <w:t xml:space="preserve">Firestone, W.A., Riehl, C. (Eds.). (2005). </w:t>
      </w:r>
      <w:r w:rsidRPr="0002158F">
        <w:rPr>
          <w:rFonts w:ascii="Arial" w:hAnsi="Arial" w:cs="Arial"/>
          <w:i/>
          <w:sz w:val="24"/>
        </w:rPr>
        <w:t>A new agenda for research in educational leadership</w:t>
      </w:r>
      <w:r w:rsidRPr="0002158F">
        <w:rPr>
          <w:rFonts w:ascii="Arial" w:hAnsi="Arial" w:cs="Arial"/>
          <w:sz w:val="24"/>
        </w:rPr>
        <w:t>. New York: Teachers College Press.</w:t>
      </w:r>
    </w:p>
    <w:p w:rsidR="009301FD" w:rsidRPr="0002158F" w:rsidRDefault="009301FD" w:rsidP="009C11AF">
      <w:pPr>
        <w:ind w:left="720" w:hanging="720"/>
        <w:rPr>
          <w:rFonts w:ascii="Arial" w:hAnsi="Arial" w:cs="Arial"/>
          <w:sz w:val="24"/>
        </w:rPr>
      </w:pPr>
      <w:r w:rsidRPr="0002158F">
        <w:rPr>
          <w:rFonts w:ascii="Arial" w:hAnsi="Arial" w:cs="Arial"/>
          <w:sz w:val="24"/>
        </w:rPr>
        <w:t xml:space="preserve">Gottfried, M.A., Stecher, B.M., Hoover, M., &amp; Cross, A.B. 2011. </w:t>
      </w:r>
      <w:r w:rsidRPr="0002158F">
        <w:rPr>
          <w:rFonts w:ascii="Arial" w:hAnsi="Arial" w:cs="Arial"/>
          <w:i/>
          <w:sz w:val="24"/>
        </w:rPr>
        <w:t>Federal and State Roles and Capacity for Improving Schools</w:t>
      </w:r>
      <w:r w:rsidRPr="0002158F">
        <w:rPr>
          <w:rFonts w:ascii="Arial" w:hAnsi="Arial" w:cs="Arial"/>
          <w:sz w:val="24"/>
        </w:rPr>
        <w:t xml:space="preserve">. Rand Corporation, Santa Monica, Ca. </w:t>
      </w:r>
    </w:p>
    <w:p w:rsidR="009301FD" w:rsidRPr="0002158F" w:rsidRDefault="009301FD" w:rsidP="009C11AF">
      <w:pPr>
        <w:ind w:left="720" w:hanging="720"/>
        <w:rPr>
          <w:rFonts w:ascii="Arial" w:hAnsi="Arial" w:cs="Arial"/>
          <w:sz w:val="24"/>
        </w:rPr>
      </w:pPr>
      <w:r w:rsidRPr="0002158F">
        <w:rPr>
          <w:rFonts w:ascii="Arial" w:hAnsi="Arial" w:cs="Arial"/>
          <w:sz w:val="24"/>
        </w:rPr>
        <w:t xml:space="preserve">Hamilton, L., Berends, M., &amp; Stecher, B. (2005). Teachers' Responses to Standards-Based Accountability. Santa Monica, CA: RAND Working Paper 259-EDU. </w:t>
      </w:r>
    </w:p>
    <w:p w:rsidR="009301FD" w:rsidRPr="0002158F" w:rsidRDefault="009301FD" w:rsidP="009C11AF">
      <w:pPr>
        <w:ind w:left="720" w:hanging="720"/>
        <w:rPr>
          <w:rFonts w:ascii="Arial" w:hAnsi="Arial" w:cs="Arial"/>
          <w:sz w:val="24"/>
        </w:rPr>
      </w:pPr>
      <w:r w:rsidRPr="0002158F">
        <w:rPr>
          <w:rFonts w:ascii="Arial" w:hAnsi="Arial" w:cs="Arial"/>
          <w:sz w:val="24"/>
        </w:rPr>
        <w:t xml:space="preserve">Hanushek, E.A. &amp; Raymond, M. (2005). Does School Accountability Lead to Improved Student Performance? </w:t>
      </w:r>
      <w:r w:rsidRPr="0002158F">
        <w:rPr>
          <w:rFonts w:ascii="Arial" w:hAnsi="Arial" w:cs="Arial"/>
          <w:i/>
          <w:sz w:val="24"/>
        </w:rPr>
        <w:t>Journal of Policy Analysis and Management</w:t>
      </w:r>
      <w:r w:rsidRPr="0002158F">
        <w:rPr>
          <w:rFonts w:ascii="Arial" w:hAnsi="Arial" w:cs="Arial"/>
          <w:sz w:val="24"/>
        </w:rPr>
        <w:t xml:space="preserve">, </w:t>
      </w:r>
      <w:r w:rsidRPr="0002158F">
        <w:rPr>
          <w:rFonts w:ascii="Arial" w:hAnsi="Arial" w:cs="Arial"/>
          <w:i/>
          <w:sz w:val="24"/>
        </w:rPr>
        <w:t>24</w:t>
      </w:r>
      <w:r w:rsidRPr="0002158F">
        <w:rPr>
          <w:rFonts w:ascii="Arial" w:hAnsi="Arial" w:cs="Arial"/>
          <w:sz w:val="24"/>
        </w:rPr>
        <w:t>(2), 297-329.</w:t>
      </w:r>
    </w:p>
    <w:p w:rsidR="00F03952" w:rsidRPr="0002158F" w:rsidRDefault="00F03952" w:rsidP="009C11AF">
      <w:pPr>
        <w:spacing w:after="240"/>
        <w:ind w:left="720" w:hanging="720"/>
        <w:rPr>
          <w:rFonts w:ascii="Arial" w:hAnsi="Arial" w:cs="Arial"/>
          <w:noProof/>
          <w:sz w:val="24"/>
          <w:szCs w:val="24"/>
        </w:rPr>
      </w:pPr>
      <w:r w:rsidRPr="0002158F">
        <w:rPr>
          <w:rFonts w:ascii="Arial" w:hAnsi="Arial" w:cs="Arial"/>
          <w:noProof/>
          <w:sz w:val="24"/>
          <w:szCs w:val="24"/>
        </w:rPr>
        <w:t xml:space="preserve">Harris, D. N. (2009). Toward policy-relevant benchmarks for interpreting effect sizes: Combining effects with costs. </w:t>
      </w:r>
      <w:r w:rsidRPr="0002158F">
        <w:rPr>
          <w:rFonts w:ascii="Arial" w:hAnsi="Arial" w:cs="Arial"/>
          <w:i/>
          <w:noProof/>
          <w:sz w:val="24"/>
          <w:szCs w:val="24"/>
        </w:rPr>
        <w:t>Educational Evaluation and Policy Analysis, 31</w:t>
      </w:r>
      <w:r w:rsidRPr="0002158F">
        <w:rPr>
          <w:rFonts w:ascii="Arial" w:hAnsi="Arial" w:cs="Arial"/>
          <w:noProof/>
          <w:sz w:val="24"/>
          <w:szCs w:val="24"/>
        </w:rPr>
        <w:t>(1), 3-29.</w:t>
      </w:r>
    </w:p>
    <w:p w:rsidR="009301FD" w:rsidRPr="0002158F" w:rsidRDefault="009301FD" w:rsidP="009C11AF">
      <w:pPr>
        <w:ind w:left="720" w:hanging="720"/>
        <w:rPr>
          <w:rFonts w:ascii="Arial" w:hAnsi="Arial" w:cs="Arial"/>
          <w:sz w:val="24"/>
        </w:rPr>
      </w:pPr>
      <w:r w:rsidRPr="0002158F">
        <w:rPr>
          <w:rFonts w:ascii="Arial" w:hAnsi="Arial" w:cs="Arial"/>
          <w:sz w:val="24"/>
        </w:rPr>
        <w:t xml:space="preserve">Hatchuel Tabernik and Associates. 2008. Evaluation Study of California’s School Assistance and Intervention Team Process. Evaluation Report submitted to California Department of Education. </w:t>
      </w:r>
    </w:p>
    <w:p w:rsidR="009301FD" w:rsidRPr="0002158F" w:rsidRDefault="009301FD" w:rsidP="009C11AF">
      <w:pPr>
        <w:ind w:left="720" w:hanging="720"/>
        <w:rPr>
          <w:rFonts w:ascii="Arial" w:hAnsi="Arial" w:cs="Arial"/>
          <w:sz w:val="24"/>
        </w:rPr>
      </w:pPr>
      <w:r w:rsidRPr="0002158F">
        <w:rPr>
          <w:rFonts w:ascii="Arial" w:hAnsi="Arial" w:cs="Arial"/>
          <w:sz w:val="24"/>
        </w:rPr>
        <w:t xml:space="preserve">Hill, P. T. , &amp; Bryk, A. S. (1995). </w:t>
      </w:r>
      <w:r w:rsidRPr="0002158F">
        <w:rPr>
          <w:rFonts w:ascii="Arial" w:hAnsi="Arial" w:cs="Arial"/>
          <w:i/>
          <w:sz w:val="24"/>
        </w:rPr>
        <w:t>Cross-site analysis of school system decentralization</w:t>
      </w:r>
      <w:r w:rsidRPr="0002158F">
        <w:rPr>
          <w:rFonts w:ascii="Arial" w:hAnsi="Arial" w:cs="Arial"/>
          <w:sz w:val="24"/>
        </w:rPr>
        <w:t>. Chicago: The Consortium on Chicago Schools Research and the University of Washington Institute for Public Policy and Management</w:t>
      </w:r>
    </w:p>
    <w:p w:rsidR="009301FD" w:rsidRPr="0002158F" w:rsidRDefault="009301FD" w:rsidP="009C11AF">
      <w:pPr>
        <w:ind w:left="720" w:hanging="720"/>
        <w:rPr>
          <w:rFonts w:ascii="Arial" w:hAnsi="Arial" w:cs="Arial"/>
          <w:sz w:val="24"/>
        </w:rPr>
      </w:pPr>
      <w:r w:rsidRPr="0002158F">
        <w:rPr>
          <w:rFonts w:ascii="Arial" w:hAnsi="Arial" w:cs="Arial"/>
          <w:sz w:val="24"/>
        </w:rPr>
        <w:t xml:space="preserve">Honig, M.I. (2004). The New Middle Management: Intermediary Organizations in Education Policy Implementation. </w:t>
      </w:r>
      <w:r w:rsidRPr="0002158F">
        <w:rPr>
          <w:rFonts w:ascii="Arial" w:hAnsi="Arial" w:cs="Arial"/>
          <w:i/>
          <w:sz w:val="24"/>
        </w:rPr>
        <w:t>Educational Evaluation and Policy Analysis</w:t>
      </w:r>
      <w:r w:rsidRPr="0002158F">
        <w:rPr>
          <w:rFonts w:ascii="Arial" w:hAnsi="Arial" w:cs="Arial"/>
          <w:sz w:val="24"/>
        </w:rPr>
        <w:t xml:space="preserve">, </w:t>
      </w:r>
      <w:r w:rsidRPr="0002158F">
        <w:rPr>
          <w:rFonts w:ascii="Arial" w:hAnsi="Arial" w:cs="Arial"/>
          <w:i/>
          <w:sz w:val="24"/>
        </w:rPr>
        <w:t>26</w:t>
      </w:r>
      <w:r w:rsidRPr="0002158F">
        <w:rPr>
          <w:rFonts w:ascii="Arial" w:hAnsi="Arial" w:cs="Arial"/>
          <w:sz w:val="24"/>
        </w:rPr>
        <w:t>(1), 65-87.</w:t>
      </w:r>
    </w:p>
    <w:p w:rsidR="009301FD" w:rsidRPr="0002158F" w:rsidRDefault="009301FD" w:rsidP="009C11AF">
      <w:pPr>
        <w:ind w:left="720" w:hanging="720"/>
        <w:rPr>
          <w:rFonts w:ascii="Arial" w:hAnsi="Arial" w:cs="Arial"/>
          <w:sz w:val="24"/>
        </w:rPr>
      </w:pPr>
      <w:r w:rsidRPr="0002158F">
        <w:rPr>
          <w:rFonts w:ascii="Arial" w:hAnsi="Arial" w:cs="Arial"/>
          <w:sz w:val="24"/>
        </w:rPr>
        <w:lastRenderedPageBreak/>
        <w:t xml:space="preserve">Honig, M.I., Copland, M.A., Rainey, L., Lorton, J.A., &amp; Newton, M. (2010). </w:t>
      </w:r>
      <w:r w:rsidRPr="0002158F">
        <w:rPr>
          <w:rFonts w:ascii="Arial" w:hAnsi="Arial" w:cs="Arial"/>
          <w:i/>
          <w:sz w:val="24"/>
        </w:rPr>
        <w:t>Central Office Transformation for District-wide Teaching and Learning Improvement</w:t>
      </w:r>
      <w:r w:rsidRPr="0002158F">
        <w:rPr>
          <w:rFonts w:ascii="Arial" w:hAnsi="Arial" w:cs="Arial"/>
          <w:sz w:val="24"/>
        </w:rPr>
        <w:t>. Center for the Study of Teaching and Policy, University of Washington.</w:t>
      </w:r>
    </w:p>
    <w:p w:rsidR="009301FD" w:rsidRPr="0002158F" w:rsidRDefault="009301FD" w:rsidP="009C11AF">
      <w:pPr>
        <w:ind w:left="720" w:hanging="720"/>
        <w:rPr>
          <w:rFonts w:ascii="Arial" w:hAnsi="Arial" w:cs="Arial"/>
          <w:sz w:val="24"/>
        </w:rPr>
      </w:pPr>
      <w:r w:rsidRPr="0002158F">
        <w:rPr>
          <w:rFonts w:ascii="Arial" w:hAnsi="Arial" w:cs="Arial"/>
          <w:sz w:val="24"/>
        </w:rPr>
        <w:t xml:space="preserve">Honig, M.I. &amp; Ikemoto, G.S. (2008). Adaptive Assistance for Learning Improvement Efforts: The Case of the Institute for Learning. </w:t>
      </w:r>
      <w:r w:rsidRPr="0002158F">
        <w:rPr>
          <w:rFonts w:ascii="Arial" w:hAnsi="Arial" w:cs="Arial"/>
          <w:i/>
          <w:sz w:val="24"/>
        </w:rPr>
        <w:t>Peabody Journal of Education, 83</w:t>
      </w:r>
      <w:r w:rsidRPr="0002158F">
        <w:rPr>
          <w:rFonts w:ascii="Arial" w:hAnsi="Arial" w:cs="Arial"/>
          <w:sz w:val="24"/>
        </w:rPr>
        <w:t>(3), 328-363.</w:t>
      </w:r>
    </w:p>
    <w:p w:rsidR="009301FD" w:rsidRPr="0002158F" w:rsidRDefault="009301FD" w:rsidP="009C11AF">
      <w:pPr>
        <w:ind w:left="720" w:hanging="720"/>
        <w:rPr>
          <w:rFonts w:ascii="Arial" w:hAnsi="Arial" w:cs="Arial"/>
          <w:sz w:val="24"/>
        </w:rPr>
      </w:pPr>
      <w:r w:rsidRPr="0002158F">
        <w:rPr>
          <w:rFonts w:ascii="Arial" w:hAnsi="Arial" w:cs="Arial"/>
          <w:sz w:val="24"/>
        </w:rPr>
        <w:t xml:space="preserve">Imbens, G.W., &amp; Wooldridge, J.M. (2009). Recent developments in the econometrics of program evaluation. </w:t>
      </w:r>
      <w:r w:rsidRPr="0002158F">
        <w:rPr>
          <w:rFonts w:ascii="Arial" w:hAnsi="Arial" w:cs="Arial"/>
          <w:i/>
          <w:sz w:val="24"/>
        </w:rPr>
        <w:t>Journal of Economic Literature, 47</w:t>
      </w:r>
      <w:r w:rsidRPr="0002158F">
        <w:rPr>
          <w:rFonts w:ascii="Arial" w:hAnsi="Arial" w:cs="Arial"/>
          <w:sz w:val="24"/>
        </w:rPr>
        <w:t>(1), 5-86.</w:t>
      </w:r>
    </w:p>
    <w:p w:rsidR="009301FD" w:rsidRPr="0002158F" w:rsidRDefault="009301FD" w:rsidP="009C11AF">
      <w:pPr>
        <w:ind w:left="720" w:hanging="720"/>
        <w:rPr>
          <w:rFonts w:ascii="Arial" w:hAnsi="Arial" w:cs="Arial"/>
          <w:sz w:val="24"/>
        </w:rPr>
      </w:pPr>
      <w:r w:rsidRPr="0002158F">
        <w:rPr>
          <w:rFonts w:ascii="Arial" w:hAnsi="Arial" w:cs="Arial"/>
          <w:sz w:val="24"/>
        </w:rPr>
        <w:t xml:space="preserve">Kaufman, T.E., Grimm, E.D., &amp; Miller, A. 2012. “Using District Resources to Scale Up School Reform,” </w:t>
      </w:r>
      <w:r w:rsidRPr="0002158F">
        <w:rPr>
          <w:rFonts w:ascii="Arial" w:hAnsi="Arial" w:cs="Arial"/>
          <w:i/>
          <w:sz w:val="24"/>
        </w:rPr>
        <w:t>EDWEEK</w:t>
      </w:r>
      <w:r w:rsidRPr="0002158F">
        <w:rPr>
          <w:rFonts w:ascii="Arial" w:hAnsi="Arial" w:cs="Arial"/>
          <w:sz w:val="24"/>
        </w:rPr>
        <w:t xml:space="preserve">, published online April 16, 2012. </w:t>
      </w:r>
    </w:p>
    <w:p w:rsidR="00FA1CC5" w:rsidRPr="0002158F" w:rsidRDefault="00FA1CC5" w:rsidP="009C11AF">
      <w:pPr>
        <w:spacing w:after="240"/>
        <w:ind w:left="720" w:hanging="720"/>
        <w:rPr>
          <w:rFonts w:ascii="Arial" w:hAnsi="Arial" w:cs="Arial"/>
          <w:noProof/>
          <w:sz w:val="24"/>
          <w:szCs w:val="24"/>
        </w:rPr>
      </w:pPr>
      <w:r w:rsidRPr="0002158F">
        <w:rPr>
          <w:rFonts w:ascii="Arial" w:hAnsi="Arial" w:cs="Arial"/>
          <w:noProof/>
          <w:sz w:val="24"/>
          <w:szCs w:val="24"/>
        </w:rPr>
        <w:t xml:space="preserve">Krueger, A. (2003). Economic considerations and class size. </w:t>
      </w:r>
      <w:r w:rsidRPr="0002158F">
        <w:rPr>
          <w:rFonts w:ascii="Arial" w:hAnsi="Arial" w:cs="Arial"/>
          <w:i/>
          <w:noProof/>
          <w:sz w:val="24"/>
          <w:szCs w:val="24"/>
        </w:rPr>
        <w:t>The Economic Journal, 113</w:t>
      </w:r>
      <w:r w:rsidRPr="0002158F">
        <w:rPr>
          <w:rFonts w:ascii="Arial" w:hAnsi="Arial" w:cs="Arial"/>
          <w:noProof/>
          <w:sz w:val="24"/>
          <w:szCs w:val="24"/>
        </w:rPr>
        <w:t>, F34-F63.</w:t>
      </w:r>
    </w:p>
    <w:p w:rsidR="009301FD" w:rsidRPr="0002158F" w:rsidRDefault="009301FD" w:rsidP="009C11AF">
      <w:pPr>
        <w:ind w:left="720" w:hanging="720"/>
        <w:rPr>
          <w:rFonts w:ascii="Arial" w:hAnsi="Arial" w:cs="Arial"/>
          <w:sz w:val="24"/>
        </w:rPr>
      </w:pPr>
      <w:r w:rsidRPr="0002158F">
        <w:rPr>
          <w:rFonts w:ascii="Arial" w:hAnsi="Arial" w:cs="Arial"/>
          <w:sz w:val="24"/>
        </w:rPr>
        <w:t xml:space="preserve">Marsh, J.A. (2001). How Districts Relate to the States, Schools, and Community: A Review of Emerging Literature. In Hightower, A., Knapp, M., Marsh, J.A., &amp; McLauglin, M. (Eds.) </w:t>
      </w:r>
      <w:r w:rsidRPr="0002158F">
        <w:rPr>
          <w:rFonts w:ascii="Arial" w:hAnsi="Arial" w:cs="Arial"/>
          <w:i/>
          <w:sz w:val="24"/>
        </w:rPr>
        <w:t>School Districts and Instructional Renewal</w:t>
      </w:r>
      <w:r w:rsidRPr="0002158F">
        <w:rPr>
          <w:rFonts w:ascii="Arial" w:hAnsi="Arial" w:cs="Arial"/>
          <w:sz w:val="24"/>
        </w:rPr>
        <w:t>. New York, NY: Teachers' College Press.</w:t>
      </w:r>
    </w:p>
    <w:p w:rsidR="009301FD" w:rsidRPr="0002158F" w:rsidRDefault="009301FD" w:rsidP="009C11AF">
      <w:pPr>
        <w:ind w:left="720" w:hanging="720"/>
        <w:rPr>
          <w:rFonts w:ascii="Arial" w:hAnsi="Arial" w:cs="Arial"/>
          <w:sz w:val="24"/>
        </w:rPr>
      </w:pPr>
      <w:r w:rsidRPr="0002158F">
        <w:rPr>
          <w:rFonts w:ascii="Arial" w:hAnsi="Arial" w:cs="Arial"/>
          <w:sz w:val="24"/>
        </w:rPr>
        <w:t xml:space="preserve">Marsh, J.A., Kerr, K.A., Ikemoto, G.S., &amp; Darilek, H. (2005). Developing District-Intermediary Partnerships to Promote Instructional Improvement: Early Experiences and Lessons About the Institute for Learning. In </w:t>
      </w:r>
      <w:r w:rsidRPr="0002158F">
        <w:rPr>
          <w:rFonts w:ascii="Arial" w:hAnsi="Arial" w:cs="Arial"/>
          <w:i/>
          <w:sz w:val="24"/>
        </w:rPr>
        <w:t>System-Wide Efforts to Improve Student Achievement</w:t>
      </w:r>
      <w:r w:rsidRPr="0002158F">
        <w:rPr>
          <w:rFonts w:ascii="Arial" w:hAnsi="Arial" w:cs="Arial"/>
          <w:sz w:val="24"/>
        </w:rPr>
        <w:t xml:space="preserve">. Information Age Publishing. </w:t>
      </w:r>
    </w:p>
    <w:p w:rsidR="009301FD" w:rsidRPr="0002158F" w:rsidRDefault="009301FD" w:rsidP="009C11AF">
      <w:pPr>
        <w:ind w:left="720" w:hanging="720"/>
        <w:rPr>
          <w:rFonts w:ascii="Arial" w:hAnsi="Arial" w:cs="Arial"/>
          <w:sz w:val="24"/>
        </w:rPr>
      </w:pPr>
      <w:r w:rsidRPr="0002158F">
        <w:rPr>
          <w:rFonts w:ascii="Arial" w:hAnsi="Arial" w:cs="Arial"/>
          <w:sz w:val="24"/>
        </w:rPr>
        <w:t xml:space="preserve">Marsh, J.A. &amp; Robyn, A. (2006). </w:t>
      </w:r>
      <w:r w:rsidRPr="0002158F">
        <w:rPr>
          <w:rFonts w:ascii="Arial" w:hAnsi="Arial" w:cs="Arial"/>
          <w:i/>
          <w:sz w:val="24"/>
        </w:rPr>
        <w:t>School and District Improvement Efforts in Response to the No Child Left Behind Act</w:t>
      </w:r>
      <w:r w:rsidRPr="0002158F">
        <w:rPr>
          <w:rFonts w:ascii="Arial" w:hAnsi="Arial" w:cs="Arial"/>
          <w:sz w:val="24"/>
        </w:rPr>
        <w:t>. Santa Monica, CA: RAND Corporation.</w:t>
      </w:r>
    </w:p>
    <w:p w:rsidR="009301FD" w:rsidRPr="0002158F" w:rsidRDefault="009301FD" w:rsidP="009C11AF">
      <w:pPr>
        <w:ind w:left="720" w:hanging="720"/>
        <w:rPr>
          <w:rFonts w:ascii="Arial" w:hAnsi="Arial" w:cs="Arial"/>
          <w:sz w:val="24"/>
        </w:rPr>
      </w:pPr>
      <w:r w:rsidRPr="0002158F">
        <w:rPr>
          <w:rFonts w:ascii="Arial" w:hAnsi="Arial" w:cs="Arial"/>
          <w:sz w:val="24"/>
        </w:rPr>
        <w:t>Massachusetts Department of Elementary and Secondary Education (2010). Report to the Legislature: Intervention and Targeted Assistance Efforts. Malden, MA.</w:t>
      </w:r>
    </w:p>
    <w:p w:rsidR="009301FD" w:rsidRPr="0002158F" w:rsidRDefault="009301FD" w:rsidP="009C11AF">
      <w:pPr>
        <w:ind w:left="720" w:hanging="720"/>
        <w:rPr>
          <w:rFonts w:ascii="Arial" w:hAnsi="Arial" w:cs="Arial"/>
          <w:sz w:val="24"/>
        </w:rPr>
      </w:pPr>
      <w:r w:rsidRPr="0002158F">
        <w:rPr>
          <w:rFonts w:ascii="Arial" w:hAnsi="Arial" w:cs="Arial"/>
          <w:sz w:val="24"/>
        </w:rPr>
        <w:t xml:space="preserve">McLaughlin, M. W. (1987). Learning from experience: Lessons from policy implementation. </w:t>
      </w:r>
      <w:r w:rsidRPr="0002158F">
        <w:rPr>
          <w:rFonts w:ascii="Arial" w:hAnsi="Arial" w:cs="Arial"/>
          <w:i/>
          <w:sz w:val="24"/>
        </w:rPr>
        <w:t>Educational Evaluation and Policy Analysis, 9</w:t>
      </w:r>
      <w:r w:rsidRPr="0002158F">
        <w:rPr>
          <w:rFonts w:ascii="Arial" w:hAnsi="Arial" w:cs="Arial"/>
          <w:sz w:val="24"/>
        </w:rPr>
        <w:t>(2), 171-178.</w:t>
      </w:r>
    </w:p>
    <w:p w:rsidR="009301FD" w:rsidRPr="0002158F" w:rsidRDefault="009301FD" w:rsidP="009C11AF">
      <w:pPr>
        <w:ind w:left="720" w:hanging="720"/>
        <w:rPr>
          <w:rFonts w:ascii="Arial" w:hAnsi="Arial" w:cs="Arial"/>
          <w:sz w:val="24"/>
        </w:rPr>
      </w:pPr>
      <w:r w:rsidRPr="0002158F">
        <w:rPr>
          <w:rFonts w:ascii="Arial" w:hAnsi="Arial" w:cs="Arial"/>
          <w:sz w:val="24"/>
        </w:rPr>
        <w:t xml:space="preserve">Opper, V.D., Henry, G.T., &amp; Mashburn, A.J. (2008). The District Effect: Systemic Responses to High Stakes Accountability Policies in Six Southern States. </w:t>
      </w:r>
      <w:r w:rsidRPr="0002158F">
        <w:rPr>
          <w:rFonts w:ascii="Arial" w:hAnsi="Arial" w:cs="Arial"/>
          <w:i/>
          <w:sz w:val="24"/>
        </w:rPr>
        <w:t>American Journal of Education, 114</w:t>
      </w:r>
      <w:r w:rsidRPr="0002158F">
        <w:rPr>
          <w:rFonts w:ascii="Arial" w:hAnsi="Arial" w:cs="Arial"/>
          <w:sz w:val="24"/>
        </w:rPr>
        <w:t>, 299-332.</w:t>
      </w:r>
    </w:p>
    <w:p w:rsidR="009301FD" w:rsidRPr="0002158F" w:rsidRDefault="009301FD" w:rsidP="009C11AF">
      <w:pPr>
        <w:ind w:left="720" w:hanging="720"/>
        <w:rPr>
          <w:rFonts w:ascii="Arial" w:hAnsi="Arial" w:cs="Arial"/>
          <w:sz w:val="24"/>
        </w:rPr>
      </w:pPr>
      <w:r w:rsidRPr="0002158F">
        <w:rPr>
          <w:rFonts w:ascii="Arial" w:hAnsi="Arial" w:cs="Arial"/>
          <w:sz w:val="24"/>
        </w:rPr>
        <w:t>Padilla, C., Gallager, L., &amp; Means, B. (2008). Teachers' Use of Student Data Systems to Improve Instruction: 2005 to 2007. Report prepared for U.S. Department of Education, Office of Planning, Evaluation and Policy Development, Policy and Program Studies Service. Prepared by SRI International, Menlo Park, CA.</w:t>
      </w:r>
    </w:p>
    <w:p w:rsidR="009301FD" w:rsidRPr="0002158F" w:rsidRDefault="009301FD" w:rsidP="009C11AF">
      <w:pPr>
        <w:ind w:left="720" w:hanging="720"/>
        <w:rPr>
          <w:rFonts w:ascii="Arial" w:hAnsi="Arial" w:cs="Arial"/>
          <w:sz w:val="24"/>
        </w:rPr>
      </w:pPr>
      <w:r w:rsidRPr="0002158F">
        <w:rPr>
          <w:rFonts w:ascii="Arial" w:hAnsi="Arial" w:cs="Arial"/>
          <w:sz w:val="24"/>
        </w:rPr>
        <w:lastRenderedPageBreak/>
        <w:t>Padilla, C., Tiffany-Morales, J., Bland, J., &amp; Anderson, L. 2009. Evaluation of California’s District Intervention and Capacity Building Initiative: Findings and Lessons Learned. California County Superintendents Educational Services Association (CCSESA). Sacramento, CA.</w:t>
      </w:r>
    </w:p>
    <w:p w:rsidR="009301FD" w:rsidRPr="0002158F" w:rsidRDefault="009301FD" w:rsidP="009C11AF">
      <w:pPr>
        <w:ind w:left="720" w:hanging="720"/>
        <w:rPr>
          <w:rFonts w:ascii="Arial" w:hAnsi="Arial" w:cs="Arial"/>
          <w:sz w:val="24"/>
        </w:rPr>
      </w:pPr>
      <w:r w:rsidRPr="0002158F">
        <w:rPr>
          <w:rFonts w:ascii="Arial" w:hAnsi="Arial" w:cs="Arial"/>
          <w:sz w:val="24"/>
        </w:rPr>
        <w:t xml:space="preserve">Rockoff, J. E., &amp; Turner, L. J. (2008). Short run impacts of accountability on school quality. </w:t>
      </w:r>
      <w:r w:rsidRPr="0002158F">
        <w:rPr>
          <w:rFonts w:ascii="Arial" w:hAnsi="Arial" w:cs="Arial"/>
          <w:i/>
          <w:sz w:val="24"/>
        </w:rPr>
        <w:t>National Bureau of Economic Research</w:t>
      </w:r>
      <w:r w:rsidRPr="0002158F">
        <w:rPr>
          <w:rFonts w:ascii="Arial" w:hAnsi="Arial" w:cs="Arial"/>
          <w:sz w:val="24"/>
        </w:rPr>
        <w:t>. Retrieved from http://www.nber.org.libproxy.usc.edu/papers/w14564</w:t>
      </w:r>
    </w:p>
    <w:p w:rsidR="009301FD" w:rsidRPr="0002158F" w:rsidRDefault="009301FD" w:rsidP="009C11AF">
      <w:pPr>
        <w:ind w:left="720" w:hanging="720"/>
        <w:rPr>
          <w:rFonts w:ascii="Arial" w:hAnsi="Arial" w:cs="Arial"/>
          <w:sz w:val="24"/>
        </w:rPr>
      </w:pPr>
      <w:r w:rsidRPr="0002158F">
        <w:rPr>
          <w:rFonts w:ascii="Arial" w:hAnsi="Arial" w:cs="Arial"/>
          <w:sz w:val="24"/>
        </w:rPr>
        <w:t>Rumberger, R.W. &amp; Connell, J. 2007. “Strengthening School District Capacity as a Strategy to Raise Student Achievement in California,” Presented at Getting From Facts to Policy: An Education Policy Convening, Hosted by EdSource, Oct. 19.</w:t>
      </w:r>
    </w:p>
    <w:p w:rsidR="009301FD" w:rsidRPr="0002158F" w:rsidRDefault="009301FD" w:rsidP="009C11AF">
      <w:pPr>
        <w:ind w:left="720" w:hanging="720"/>
        <w:rPr>
          <w:rFonts w:ascii="Arial" w:hAnsi="Arial" w:cs="Arial"/>
          <w:sz w:val="24"/>
        </w:rPr>
      </w:pPr>
      <w:r w:rsidRPr="0002158F">
        <w:rPr>
          <w:rFonts w:ascii="Arial" w:hAnsi="Arial" w:cs="Arial"/>
          <w:sz w:val="24"/>
        </w:rPr>
        <w:t xml:space="preserve">Slotnick, W.J. (2010). </w:t>
      </w:r>
      <w:r w:rsidRPr="0002158F">
        <w:rPr>
          <w:rFonts w:ascii="Arial" w:hAnsi="Arial" w:cs="Arial"/>
          <w:i/>
          <w:sz w:val="24"/>
        </w:rPr>
        <w:t>Levers for Change: Pathways for State-to-District Assistance in Underperforming School Districts</w:t>
      </w:r>
      <w:r w:rsidRPr="0002158F">
        <w:rPr>
          <w:rFonts w:ascii="Arial" w:hAnsi="Arial" w:cs="Arial"/>
          <w:sz w:val="24"/>
        </w:rPr>
        <w:t>. Washington, D.C.: Center for American Progress.</w:t>
      </w:r>
    </w:p>
    <w:p w:rsidR="009301FD" w:rsidRPr="0002158F" w:rsidRDefault="009301FD" w:rsidP="009C11AF">
      <w:pPr>
        <w:ind w:left="720" w:hanging="720"/>
        <w:rPr>
          <w:rFonts w:ascii="Arial" w:hAnsi="Arial" w:cs="Arial"/>
          <w:sz w:val="24"/>
        </w:rPr>
      </w:pPr>
      <w:r w:rsidRPr="0002158F">
        <w:rPr>
          <w:rFonts w:ascii="Arial" w:hAnsi="Arial" w:cs="Arial"/>
          <w:sz w:val="24"/>
        </w:rPr>
        <w:t xml:space="preserve">Smith, M. S., &amp; O'Day, J. (1991). Systemic school reform. In S. Fuhrman &amp; B. Malen (Eds.), </w:t>
      </w:r>
      <w:r w:rsidRPr="0002158F">
        <w:rPr>
          <w:rFonts w:ascii="Arial" w:hAnsi="Arial" w:cs="Arial"/>
          <w:i/>
          <w:sz w:val="24"/>
        </w:rPr>
        <w:t>The Politics of Curriculum and Testing</w:t>
      </w:r>
      <w:r w:rsidRPr="0002158F">
        <w:rPr>
          <w:rFonts w:ascii="Arial" w:hAnsi="Arial" w:cs="Arial"/>
          <w:sz w:val="24"/>
        </w:rPr>
        <w:t xml:space="preserve"> (pp. 233-267). New York: Falmer Press.</w:t>
      </w:r>
    </w:p>
    <w:p w:rsidR="009301FD" w:rsidRPr="0002158F" w:rsidRDefault="009301FD" w:rsidP="009C11AF">
      <w:pPr>
        <w:ind w:left="720" w:hanging="720"/>
        <w:rPr>
          <w:rFonts w:ascii="Arial" w:hAnsi="Arial" w:cs="Arial"/>
          <w:sz w:val="24"/>
        </w:rPr>
      </w:pPr>
      <w:r w:rsidRPr="0002158F">
        <w:rPr>
          <w:rFonts w:ascii="Arial" w:hAnsi="Arial" w:cs="Arial"/>
          <w:sz w:val="24"/>
        </w:rPr>
        <w:t xml:space="preserve">Spillane, J.P. &amp; Thompson, C.L. (1997). Reconstructing Conceptions of Local Capacity: The Local Education Agency's Capacity for Ambitious Instructional Reform. </w:t>
      </w:r>
      <w:r w:rsidRPr="0002158F">
        <w:rPr>
          <w:rFonts w:ascii="Arial" w:hAnsi="Arial" w:cs="Arial"/>
          <w:i/>
          <w:sz w:val="24"/>
        </w:rPr>
        <w:t>Educational Evaluation and Policy Analysis, 19</w:t>
      </w:r>
      <w:r w:rsidRPr="0002158F">
        <w:rPr>
          <w:rFonts w:ascii="Arial" w:hAnsi="Arial" w:cs="Arial"/>
          <w:sz w:val="24"/>
        </w:rPr>
        <w:t>(2), 185-203.</w:t>
      </w:r>
    </w:p>
    <w:p w:rsidR="009301FD" w:rsidRPr="0002158F" w:rsidRDefault="009301FD" w:rsidP="009C11AF">
      <w:pPr>
        <w:ind w:left="720" w:hanging="720"/>
        <w:rPr>
          <w:rFonts w:ascii="Arial" w:hAnsi="Arial" w:cs="Arial"/>
          <w:sz w:val="24"/>
        </w:rPr>
      </w:pPr>
      <w:r w:rsidRPr="0002158F">
        <w:rPr>
          <w:rFonts w:ascii="Arial" w:hAnsi="Arial" w:cs="Arial"/>
          <w:sz w:val="24"/>
        </w:rPr>
        <w:t>Stetcher, B.M., Epstein,S., Hamilton, L.S., Marsh, J.A., Robyn, A., McCombs, J.S., Russell, J., &amp; Naftel, S. (2008</w:t>
      </w:r>
      <w:r w:rsidRPr="0002158F">
        <w:rPr>
          <w:rFonts w:ascii="Arial" w:hAnsi="Arial" w:cs="Arial"/>
          <w:i/>
          <w:sz w:val="24"/>
        </w:rPr>
        <w:t>). Pain and Gain: Implementing No Child Left Behind in Three States, 2004-2006</w:t>
      </w:r>
      <w:r w:rsidRPr="0002158F">
        <w:rPr>
          <w:rFonts w:ascii="Arial" w:hAnsi="Arial" w:cs="Arial"/>
          <w:sz w:val="24"/>
        </w:rPr>
        <w:t>. Santa Monica, CA: RAND Corporation.</w:t>
      </w:r>
    </w:p>
    <w:p w:rsidR="009301FD" w:rsidRPr="0002158F" w:rsidRDefault="009301FD" w:rsidP="009C11AF">
      <w:pPr>
        <w:ind w:left="720" w:hanging="720"/>
        <w:rPr>
          <w:rFonts w:ascii="Arial" w:hAnsi="Arial" w:cs="Arial"/>
          <w:sz w:val="24"/>
        </w:rPr>
      </w:pPr>
      <w:r w:rsidRPr="0002158F">
        <w:rPr>
          <w:rFonts w:ascii="Arial" w:hAnsi="Arial" w:cs="Arial"/>
          <w:sz w:val="24"/>
        </w:rPr>
        <w:t xml:space="preserve">Sunderman, G.L. &amp; Orfield, G. (2007). Do States Have the Capacity to Meet the NCLB Mandates? </w:t>
      </w:r>
      <w:r w:rsidRPr="0002158F">
        <w:rPr>
          <w:rFonts w:ascii="Arial" w:hAnsi="Arial" w:cs="Arial"/>
          <w:i/>
          <w:sz w:val="24"/>
        </w:rPr>
        <w:t>The Phi Delta Kappan, 89</w:t>
      </w:r>
      <w:r w:rsidRPr="0002158F">
        <w:rPr>
          <w:rFonts w:ascii="Arial" w:hAnsi="Arial" w:cs="Arial"/>
          <w:sz w:val="24"/>
        </w:rPr>
        <w:t>(2), 137-139.</w:t>
      </w:r>
    </w:p>
    <w:p w:rsidR="009301FD" w:rsidRPr="0002158F" w:rsidRDefault="009301FD" w:rsidP="009C11AF">
      <w:pPr>
        <w:ind w:left="720" w:hanging="720"/>
        <w:rPr>
          <w:rFonts w:ascii="Arial" w:hAnsi="Arial" w:cs="Arial"/>
          <w:sz w:val="24"/>
        </w:rPr>
      </w:pPr>
      <w:r w:rsidRPr="0002158F">
        <w:rPr>
          <w:rFonts w:ascii="Arial" w:hAnsi="Arial" w:cs="Arial"/>
          <w:sz w:val="24"/>
        </w:rPr>
        <w:t xml:space="preserve">Thames, B. &amp; Webster, D.W. (2009) </w:t>
      </w:r>
      <w:r w:rsidRPr="0002158F">
        <w:rPr>
          <w:rFonts w:ascii="Arial" w:hAnsi="Arial" w:cs="Arial"/>
          <w:i/>
          <w:sz w:val="24"/>
        </w:rPr>
        <w:t>Chasing Change: Building Organizational Capacity in a Turbulent Environment</w:t>
      </w:r>
      <w:r w:rsidRPr="0002158F">
        <w:rPr>
          <w:rFonts w:ascii="Arial" w:hAnsi="Arial" w:cs="Arial"/>
          <w:sz w:val="24"/>
        </w:rPr>
        <w:t>. Wiley.</w:t>
      </w:r>
    </w:p>
    <w:p w:rsidR="00A73A67" w:rsidRPr="0002158F" w:rsidRDefault="00A73A67" w:rsidP="009C11AF">
      <w:pPr>
        <w:ind w:left="720" w:hanging="720"/>
        <w:rPr>
          <w:rFonts w:ascii="Arial" w:hAnsi="Arial" w:cs="Arial"/>
          <w:sz w:val="24"/>
        </w:rPr>
      </w:pPr>
      <w:bookmarkStart w:id="108" w:name="_ENREF_49"/>
      <w:r w:rsidRPr="0002158F">
        <w:rPr>
          <w:rFonts w:ascii="Arial" w:hAnsi="Arial" w:cs="Arial"/>
          <w:noProof/>
          <w:sz w:val="24"/>
          <w:szCs w:val="24"/>
        </w:rPr>
        <w:t xml:space="preserve">US Bureau of Labor Statistics. (2012). Consumer Price Index. Retrieved April 17, 2012, from </w:t>
      </w:r>
      <w:hyperlink r:id="rId18" w:history="1">
        <w:r w:rsidRPr="0002158F">
          <w:rPr>
            <w:rStyle w:val="Hyperlink"/>
            <w:rFonts w:ascii="Arial" w:hAnsi="Arial" w:cs="Arial"/>
            <w:noProof/>
            <w:sz w:val="24"/>
            <w:szCs w:val="24"/>
          </w:rPr>
          <w:t>http://stats.bls.gov/cpi/home.htm#data</w:t>
        </w:r>
      </w:hyperlink>
    </w:p>
    <w:p w:rsidR="009301FD" w:rsidRPr="0002158F" w:rsidRDefault="009301FD" w:rsidP="009C11AF">
      <w:pPr>
        <w:ind w:left="720" w:hanging="720"/>
        <w:rPr>
          <w:rFonts w:ascii="Arial" w:hAnsi="Arial" w:cs="Arial"/>
          <w:sz w:val="24"/>
        </w:rPr>
      </w:pPr>
      <w:r w:rsidRPr="0002158F">
        <w:rPr>
          <w:rFonts w:ascii="Arial" w:hAnsi="Arial" w:cs="Arial"/>
          <w:sz w:val="24"/>
        </w:rPr>
        <w:t>Weinstein, T. (2011). Interpreting No Child Left Behind corrective action and technical assistance programs: A review of state policy. Paper presented at the American Educational Research Association.</w:t>
      </w:r>
      <w:bookmarkEnd w:id="108"/>
    </w:p>
    <w:p w:rsidR="009301FD" w:rsidRPr="0002158F" w:rsidRDefault="009301FD" w:rsidP="009C11AF">
      <w:pPr>
        <w:ind w:left="720" w:hanging="720"/>
        <w:rPr>
          <w:rFonts w:ascii="Arial" w:hAnsi="Arial" w:cs="Arial"/>
          <w:sz w:val="24"/>
        </w:rPr>
      </w:pPr>
      <w:r w:rsidRPr="0002158F">
        <w:rPr>
          <w:rFonts w:ascii="Arial" w:hAnsi="Arial" w:cs="Arial"/>
          <w:sz w:val="24"/>
        </w:rPr>
        <w:lastRenderedPageBreak/>
        <w:t>Westover, T. &amp; Strunk, K. (PIs), with Herrera,F., Keller, S., McEachin, A., Smith, A. &amp; Stump, M. 2011. AB 519 Evaluation Annual Report: Year Two. Report to California Department of Education, Sacramento.</w:t>
      </w:r>
    </w:p>
    <w:p w:rsidR="009301FD" w:rsidRPr="0002158F" w:rsidRDefault="009301FD" w:rsidP="009C11AF">
      <w:pPr>
        <w:ind w:left="720" w:hanging="720"/>
        <w:rPr>
          <w:rFonts w:ascii="Arial" w:hAnsi="Arial" w:cs="Arial"/>
          <w:sz w:val="24"/>
        </w:rPr>
      </w:pPr>
      <w:r w:rsidRPr="0002158F">
        <w:rPr>
          <w:rFonts w:ascii="Arial" w:hAnsi="Arial" w:cs="Arial"/>
          <w:sz w:val="24"/>
        </w:rPr>
        <w:t xml:space="preserve">Zavadsky, H. (2012). </w:t>
      </w:r>
      <w:r w:rsidRPr="0002158F">
        <w:rPr>
          <w:rFonts w:ascii="Arial" w:hAnsi="Arial" w:cs="Arial"/>
          <w:i/>
          <w:sz w:val="24"/>
        </w:rPr>
        <w:t>School Turnarounds: The Essential Role of Districts.</w:t>
      </w:r>
      <w:r w:rsidRPr="0002158F">
        <w:rPr>
          <w:rFonts w:ascii="Arial" w:hAnsi="Arial" w:cs="Arial"/>
          <w:sz w:val="24"/>
        </w:rPr>
        <w:t xml:space="preserve"> Cambridge, Mass.: Harvard University Press.</w:t>
      </w:r>
    </w:p>
    <w:p w:rsidR="008966BF" w:rsidRPr="0002158F" w:rsidRDefault="008966BF">
      <w:pPr>
        <w:spacing w:after="0" w:line="240" w:lineRule="auto"/>
        <w:rPr>
          <w:rFonts w:ascii="Arial" w:hAnsi="Arial" w:cs="Arial"/>
        </w:rPr>
      </w:pPr>
      <w:r w:rsidRPr="0002158F">
        <w:rPr>
          <w:rFonts w:ascii="Arial" w:hAnsi="Arial" w:cs="Arial"/>
        </w:rPr>
        <w:br w:type="page"/>
      </w:r>
    </w:p>
    <w:p w:rsidR="008966BF" w:rsidRPr="0002158F" w:rsidRDefault="00964C56" w:rsidP="008966BF">
      <w:pPr>
        <w:keepNext/>
        <w:keepLines/>
        <w:spacing w:before="480" w:after="0" w:line="240" w:lineRule="auto"/>
        <w:jc w:val="center"/>
        <w:outlineLvl w:val="0"/>
        <w:rPr>
          <w:rFonts w:ascii="Arial" w:eastAsiaTheme="majorEastAsia" w:hAnsi="Arial" w:cs="Arial"/>
          <w:b/>
          <w:bCs/>
          <w:color w:val="345A8A" w:themeColor="accent1" w:themeShade="B5"/>
          <w:sz w:val="32"/>
          <w:szCs w:val="32"/>
        </w:rPr>
      </w:pPr>
      <w:r>
        <w:rPr>
          <w:rFonts w:ascii="Arial" w:eastAsiaTheme="majorEastAsia" w:hAnsi="Arial" w:cs="Arial"/>
          <w:b/>
          <w:bCs/>
          <w:color w:val="345A8A" w:themeColor="accent1" w:themeShade="B5"/>
          <w:sz w:val="32"/>
          <w:szCs w:val="32"/>
        </w:rPr>
        <w:lastRenderedPageBreak/>
        <w:t>Appendices</w:t>
      </w:r>
    </w:p>
    <w:p w:rsidR="008966BF" w:rsidRPr="0002158F" w:rsidRDefault="008966BF" w:rsidP="008966BF">
      <w:pPr>
        <w:spacing w:after="0" w:line="240" w:lineRule="auto"/>
        <w:rPr>
          <w:rFonts w:ascii="Arial" w:eastAsiaTheme="minorEastAsia" w:hAnsi="Arial" w:cs="Arial"/>
          <w:sz w:val="24"/>
          <w:szCs w:val="24"/>
        </w:rPr>
      </w:pPr>
    </w:p>
    <w:p w:rsidR="008966BF" w:rsidRPr="0002158F" w:rsidRDefault="008966BF" w:rsidP="00983F74">
      <w:pPr>
        <w:numPr>
          <w:ilvl w:val="0"/>
          <w:numId w:val="21"/>
        </w:numPr>
        <w:spacing w:after="0" w:line="240" w:lineRule="auto"/>
        <w:contextualSpacing/>
        <w:rPr>
          <w:rFonts w:ascii="Arial" w:eastAsiaTheme="minorEastAsia" w:hAnsi="Arial" w:cs="Arial"/>
          <w:sz w:val="24"/>
          <w:szCs w:val="28"/>
        </w:rPr>
      </w:pPr>
      <w:r w:rsidRPr="0002158F">
        <w:rPr>
          <w:rFonts w:ascii="Arial" w:eastAsiaTheme="minorEastAsia" w:hAnsi="Arial" w:cs="Arial"/>
          <w:sz w:val="24"/>
          <w:szCs w:val="28"/>
        </w:rPr>
        <w:t xml:space="preserve">Quantitative </w:t>
      </w:r>
      <w:r w:rsidR="003D7187" w:rsidRPr="0002158F">
        <w:rPr>
          <w:rFonts w:ascii="Arial" w:eastAsiaTheme="minorEastAsia" w:hAnsi="Arial" w:cs="Arial"/>
          <w:sz w:val="24"/>
          <w:szCs w:val="28"/>
        </w:rPr>
        <w:t>Appendices A</w:t>
      </w:r>
    </w:p>
    <w:p w:rsidR="008966BF" w:rsidRPr="0002158F" w:rsidRDefault="008966BF" w:rsidP="00983F74">
      <w:pPr>
        <w:numPr>
          <w:ilvl w:val="0"/>
          <w:numId w:val="21"/>
        </w:numPr>
        <w:spacing w:after="0" w:line="240" w:lineRule="auto"/>
        <w:contextualSpacing/>
        <w:rPr>
          <w:rFonts w:ascii="Arial" w:eastAsiaTheme="minorEastAsia" w:hAnsi="Arial" w:cs="Arial"/>
          <w:sz w:val="24"/>
          <w:szCs w:val="24"/>
        </w:rPr>
      </w:pPr>
      <w:r w:rsidRPr="0002158F">
        <w:rPr>
          <w:rFonts w:ascii="Arial" w:eastAsiaTheme="minorEastAsia" w:hAnsi="Arial" w:cs="Arial"/>
          <w:sz w:val="24"/>
          <w:szCs w:val="24"/>
        </w:rPr>
        <w:t>List of Districts, their county, DAITs, gradespans and enrollment</w:t>
      </w:r>
    </w:p>
    <w:p w:rsidR="008966BF" w:rsidRPr="0002158F" w:rsidRDefault="008966BF" w:rsidP="00983F74">
      <w:pPr>
        <w:numPr>
          <w:ilvl w:val="0"/>
          <w:numId w:val="21"/>
        </w:numPr>
        <w:spacing w:after="0" w:line="240" w:lineRule="auto"/>
        <w:contextualSpacing/>
        <w:rPr>
          <w:rFonts w:ascii="Arial" w:eastAsiaTheme="minorEastAsia" w:hAnsi="Arial" w:cs="Arial"/>
          <w:sz w:val="24"/>
          <w:szCs w:val="24"/>
        </w:rPr>
      </w:pPr>
      <w:r w:rsidRPr="0002158F">
        <w:rPr>
          <w:rFonts w:ascii="Arial" w:eastAsiaTheme="minorEastAsia" w:hAnsi="Arial" w:cs="Arial"/>
          <w:sz w:val="24"/>
          <w:szCs w:val="24"/>
        </w:rPr>
        <w:t>Location of Cohort Districts and non-DAIT (light) Districts</w:t>
      </w:r>
    </w:p>
    <w:p w:rsidR="008966BF" w:rsidRPr="0002158F" w:rsidRDefault="008966BF" w:rsidP="00983F74">
      <w:pPr>
        <w:numPr>
          <w:ilvl w:val="0"/>
          <w:numId w:val="21"/>
        </w:numPr>
        <w:spacing w:after="0" w:line="240" w:lineRule="auto"/>
        <w:contextualSpacing/>
        <w:rPr>
          <w:rFonts w:ascii="Arial" w:eastAsiaTheme="minorEastAsia" w:hAnsi="Arial" w:cs="Arial"/>
          <w:sz w:val="24"/>
          <w:szCs w:val="24"/>
        </w:rPr>
      </w:pPr>
      <w:r w:rsidRPr="0002158F">
        <w:rPr>
          <w:rFonts w:ascii="Arial" w:eastAsiaTheme="minorEastAsia" w:hAnsi="Arial" w:cs="Arial"/>
          <w:sz w:val="24"/>
          <w:szCs w:val="24"/>
        </w:rPr>
        <w:t>Coding of Capacity Studies</w:t>
      </w:r>
    </w:p>
    <w:p w:rsidR="008966BF" w:rsidRPr="0002158F" w:rsidRDefault="008966BF" w:rsidP="00983F74">
      <w:pPr>
        <w:numPr>
          <w:ilvl w:val="0"/>
          <w:numId w:val="21"/>
        </w:numPr>
        <w:spacing w:after="0" w:line="240" w:lineRule="auto"/>
        <w:contextualSpacing/>
        <w:rPr>
          <w:rFonts w:ascii="Arial" w:eastAsiaTheme="minorEastAsia" w:hAnsi="Arial" w:cs="Arial"/>
          <w:sz w:val="24"/>
          <w:szCs w:val="24"/>
        </w:rPr>
      </w:pPr>
      <w:r w:rsidRPr="0002158F">
        <w:rPr>
          <w:rFonts w:ascii="Arial" w:eastAsiaTheme="minorEastAsia" w:hAnsi="Arial" w:cs="Arial"/>
          <w:sz w:val="24"/>
          <w:szCs w:val="24"/>
        </w:rPr>
        <w:t xml:space="preserve">Implementation Surveys </w:t>
      </w:r>
    </w:p>
    <w:p w:rsidR="008966BF" w:rsidRPr="0002158F" w:rsidRDefault="008966BF" w:rsidP="00983F74">
      <w:pPr>
        <w:numPr>
          <w:ilvl w:val="0"/>
          <w:numId w:val="21"/>
        </w:numPr>
        <w:spacing w:after="0" w:line="240" w:lineRule="auto"/>
        <w:contextualSpacing/>
        <w:rPr>
          <w:rFonts w:ascii="Arial" w:eastAsiaTheme="minorEastAsia" w:hAnsi="Arial" w:cs="Arial"/>
          <w:sz w:val="24"/>
          <w:szCs w:val="24"/>
        </w:rPr>
      </w:pPr>
      <w:r w:rsidRPr="0002158F">
        <w:rPr>
          <w:rFonts w:ascii="Arial" w:eastAsiaTheme="minorEastAsia" w:hAnsi="Arial" w:cs="Arial"/>
          <w:sz w:val="24"/>
          <w:szCs w:val="24"/>
        </w:rPr>
        <w:t>Interview Protocols</w:t>
      </w:r>
    </w:p>
    <w:p w:rsidR="008966BF" w:rsidRPr="0002158F" w:rsidRDefault="008966BF" w:rsidP="00983F74">
      <w:pPr>
        <w:numPr>
          <w:ilvl w:val="0"/>
          <w:numId w:val="21"/>
        </w:numPr>
        <w:spacing w:after="0" w:line="240" w:lineRule="auto"/>
        <w:contextualSpacing/>
        <w:rPr>
          <w:rFonts w:ascii="Arial" w:eastAsiaTheme="minorEastAsia" w:hAnsi="Arial" w:cs="Arial"/>
          <w:sz w:val="24"/>
          <w:szCs w:val="24"/>
        </w:rPr>
      </w:pPr>
      <w:r w:rsidRPr="0002158F">
        <w:rPr>
          <w:rFonts w:ascii="Arial" w:eastAsiaTheme="minorEastAsia" w:hAnsi="Arial" w:cs="Arial"/>
          <w:sz w:val="24"/>
          <w:szCs w:val="24"/>
        </w:rPr>
        <w:t>PI3 District Capacity to Implement and Sustain Reforms</w:t>
      </w:r>
    </w:p>
    <w:p w:rsidR="008966BF" w:rsidRPr="0002158F" w:rsidRDefault="008966BF" w:rsidP="00983F74">
      <w:pPr>
        <w:numPr>
          <w:ilvl w:val="0"/>
          <w:numId w:val="21"/>
        </w:numPr>
        <w:spacing w:after="0" w:line="240" w:lineRule="auto"/>
        <w:contextualSpacing/>
        <w:rPr>
          <w:rFonts w:ascii="Arial" w:eastAsiaTheme="minorEastAsia" w:hAnsi="Arial" w:cs="Arial"/>
          <w:sz w:val="24"/>
          <w:szCs w:val="24"/>
        </w:rPr>
      </w:pPr>
      <w:r w:rsidRPr="0002158F">
        <w:rPr>
          <w:rFonts w:ascii="Arial" w:eastAsiaTheme="minorEastAsia" w:hAnsi="Arial" w:cs="Arial"/>
          <w:sz w:val="24"/>
          <w:szCs w:val="24"/>
        </w:rPr>
        <w:t>Cost/Impact of DAIT</w:t>
      </w:r>
    </w:p>
    <w:p w:rsidR="008966BF" w:rsidRPr="0002158F" w:rsidRDefault="008966BF" w:rsidP="008966BF">
      <w:pPr>
        <w:spacing w:after="0" w:line="240" w:lineRule="auto"/>
        <w:rPr>
          <w:rFonts w:ascii="Arial" w:eastAsiaTheme="minorEastAsia" w:hAnsi="Arial" w:cs="Arial"/>
          <w:sz w:val="24"/>
          <w:szCs w:val="28"/>
        </w:rPr>
      </w:pPr>
      <w:r w:rsidRPr="0002158F">
        <w:rPr>
          <w:rFonts w:ascii="Arial" w:eastAsiaTheme="minorEastAsia" w:hAnsi="Arial" w:cs="Arial"/>
          <w:sz w:val="24"/>
          <w:szCs w:val="28"/>
        </w:rPr>
        <w:br w:type="page"/>
      </w:r>
    </w:p>
    <w:p w:rsidR="00B73421" w:rsidRPr="0002158F" w:rsidRDefault="00B73421" w:rsidP="00B73421">
      <w:pPr>
        <w:pStyle w:val="Heading1"/>
        <w:spacing w:before="0" w:after="0" w:line="240" w:lineRule="auto"/>
        <w:jc w:val="center"/>
        <w:rPr>
          <w:rFonts w:ascii="Arial" w:hAnsi="Arial" w:cs="Arial"/>
          <w:lang w:val="en-US"/>
        </w:rPr>
      </w:pPr>
      <w:r w:rsidRPr="0002158F">
        <w:rPr>
          <w:rFonts w:ascii="Arial" w:hAnsi="Arial" w:cs="Arial"/>
          <w:lang w:val="en-US"/>
        </w:rPr>
        <w:lastRenderedPageBreak/>
        <w:t xml:space="preserve">Quantitative </w:t>
      </w:r>
      <w:r w:rsidR="00812A6D" w:rsidRPr="0002158F">
        <w:rPr>
          <w:rFonts w:ascii="Arial" w:hAnsi="Arial" w:cs="Arial"/>
        </w:rPr>
        <w:t>Appendi</w:t>
      </w:r>
      <w:r w:rsidR="00812A6D" w:rsidRPr="0002158F">
        <w:rPr>
          <w:rFonts w:ascii="Arial" w:hAnsi="Arial" w:cs="Arial"/>
          <w:lang w:val="en-US"/>
        </w:rPr>
        <w:t>ces</w:t>
      </w:r>
      <w:r w:rsidRPr="0002158F">
        <w:rPr>
          <w:rFonts w:ascii="Arial" w:hAnsi="Arial" w:cs="Arial"/>
        </w:rPr>
        <w:t xml:space="preserve"> </w:t>
      </w:r>
      <w:r w:rsidR="00812A6D" w:rsidRPr="0002158F">
        <w:rPr>
          <w:rFonts w:ascii="Arial" w:hAnsi="Arial" w:cs="Arial"/>
          <w:lang w:val="en-US"/>
        </w:rPr>
        <w:t>A</w:t>
      </w:r>
    </w:p>
    <w:p w:rsidR="00B73421" w:rsidRPr="0002158F" w:rsidRDefault="00B73421" w:rsidP="00B73421">
      <w:pPr>
        <w:pStyle w:val="Heading3"/>
        <w:spacing w:before="0" w:line="240" w:lineRule="auto"/>
        <w:rPr>
          <w:rFonts w:ascii="Arial" w:hAnsi="Arial" w:cs="Arial"/>
          <w:lang w:val="en-US"/>
        </w:rPr>
      </w:pPr>
    </w:p>
    <w:p w:rsidR="00B73421" w:rsidRPr="0002158F" w:rsidRDefault="00B73421" w:rsidP="00B73421">
      <w:pPr>
        <w:rPr>
          <w:rFonts w:ascii="Arial" w:hAnsi="Arial" w:cs="Arial"/>
          <w:lang w:eastAsia="x-none"/>
        </w:rPr>
      </w:pPr>
    </w:p>
    <w:p w:rsidR="00B73421" w:rsidRPr="0002158F" w:rsidRDefault="00B73421" w:rsidP="00B73421">
      <w:pPr>
        <w:pStyle w:val="Heading2"/>
        <w:spacing w:before="0" w:line="240" w:lineRule="auto"/>
        <w:rPr>
          <w:rFonts w:ascii="Arial" w:hAnsi="Arial" w:cs="Arial"/>
        </w:rPr>
      </w:pPr>
      <w:r w:rsidRPr="0002158F">
        <w:rPr>
          <w:rFonts w:ascii="Arial" w:hAnsi="Arial" w:cs="Arial"/>
        </w:rPr>
        <w:t>Data Management</w:t>
      </w:r>
    </w:p>
    <w:p w:rsidR="00B73421" w:rsidRPr="0002158F" w:rsidRDefault="00B73421" w:rsidP="00B73421">
      <w:pPr>
        <w:spacing w:after="0" w:line="240" w:lineRule="auto"/>
        <w:rPr>
          <w:rFonts w:ascii="Arial" w:hAnsi="Arial" w:cs="Arial"/>
        </w:rPr>
      </w:pPr>
    </w:p>
    <w:p w:rsidR="00B73421" w:rsidRPr="0002158F" w:rsidRDefault="00B73421" w:rsidP="00B73421">
      <w:pPr>
        <w:spacing w:after="0" w:line="240" w:lineRule="auto"/>
        <w:rPr>
          <w:rFonts w:ascii="Arial" w:hAnsi="Arial" w:cs="Arial"/>
          <w:sz w:val="24"/>
          <w:szCs w:val="24"/>
        </w:rPr>
      </w:pPr>
      <w:r w:rsidRPr="0002158F">
        <w:rPr>
          <w:rFonts w:ascii="Arial" w:hAnsi="Arial" w:cs="Arial"/>
          <w:sz w:val="24"/>
          <w:szCs w:val="24"/>
        </w:rPr>
        <w:t xml:space="preserve">We begin with approximately 29 million student-year observations from the CDE, consisting of all second through eleventh grade students in the 2005-6 through the 2010-2011 school years. Of these students, approximately four percent are dropped from our dataset because they have missing or duplicate IDs. It appears that these missing identification numbers are due to entry error at the school level or some similar occurrence. We are forced to drop approximately an additional six percent of students from the dataset because they either 1) only appear in our dataset for one year (2%) or 2) they showed abnormal patterns of grade progression between years (4%). In the first instance, it is quite possible that we are capturing students who are particularly mobile and leave the state. State identifiers should follow students between districts within the state, although it is possible that this does not occur as intended in some cases, in which case this group will also capture students who start in one district and then move to another. We cannot know the proportion of these two percent of students who truly leave the state, or who leave the district, or what proportion of these students are simply subject to entry error in a following year. The four percent of students who show patterns of unusual grade progression (usual grade progression is defined as students who either progress a single grade in each year, skip one grade between years, or are retained in a grade and repeat it in two consecutive years) are again more likely to be mislabeled rather than indicative of any specific mobility issue. </w:t>
      </w:r>
    </w:p>
    <w:p w:rsidR="00B73421" w:rsidRPr="0002158F" w:rsidRDefault="00B73421" w:rsidP="00B73421">
      <w:pPr>
        <w:spacing w:after="0" w:line="240" w:lineRule="auto"/>
        <w:rPr>
          <w:rFonts w:ascii="Arial" w:hAnsi="Arial" w:cs="Arial"/>
          <w:sz w:val="24"/>
          <w:szCs w:val="24"/>
          <w:u w:val="single"/>
        </w:rPr>
      </w:pPr>
    </w:p>
    <w:p w:rsidR="00B73421" w:rsidRPr="0002158F" w:rsidRDefault="00B73421" w:rsidP="00B73421">
      <w:pPr>
        <w:spacing w:after="0" w:line="240" w:lineRule="auto"/>
        <w:rPr>
          <w:rFonts w:ascii="Arial" w:hAnsi="Arial" w:cs="Arial"/>
          <w:sz w:val="24"/>
          <w:szCs w:val="24"/>
        </w:rPr>
      </w:pPr>
      <w:r w:rsidRPr="0002158F">
        <w:rPr>
          <w:rFonts w:ascii="Arial" w:hAnsi="Arial" w:cs="Arial"/>
          <w:sz w:val="24"/>
          <w:szCs w:val="24"/>
        </w:rPr>
        <w:t>Once we have excluded students based on these reasons, we are left with approximately 26.3 million total student-year observations in our full five-year sample (from the 2005-6 school year to the 2010-11 school year). To insure that we are not systematically missing student data from specific districts, we examine missing observations across district types. Specifically of interest to our paper is whether or not districts with DAITs are missing more or fewer students than districts with non-DAIT technical assistance, or than districts that are in PI2, PI1, or non-PI status. We find that there do not appear to be wide discrepancies in the proportion of students who are missing across district PI status types. Specifically, in Cohort 1 we are missing 14 percent of students from Intensive DAIT districts, 13 percent of students from Moderate DAIT districts, 11 percent of students from non-DAIT TA districts. For Cohort 2, we are missing 12 percent from the Intensive and Moderate districts and 10 percent of students from non-DAIT TA districts.</w:t>
      </w:r>
    </w:p>
    <w:p w:rsidR="00B73421" w:rsidRPr="0002158F" w:rsidRDefault="00B73421" w:rsidP="00B73421">
      <w:pPr>
        <w:spacing w:after="0" w:line="240" w:lineRule="auto"/>
        <w:rPr>
          <w:rFonts w:ascii="Arial" w:hAnsi="Arial" w:cs="Arial"/>
          <w:sz w:val="24"/>
          <w:szCs w:val="24"/>
        </w:rPr>
      </w:pPr>
    </w:p>
    <w:p w:rsidR="00B73421" w:rsidRPr="0002158F" w:rsidRDefault="00B73421" w:rsidP="00B73421">
      <w:pPr>
        <w:spacing w:after="0" w:line="240" w:lineRule="auto"/>
        <w:rPr>
          <w:rFonts w:ascii="Arial" w:hAnsi="Arial" w:cs="Arial"/>
          <w:sz w:val="24"/>
          <w:szCs w:val="24"/>
        </w:rPr>
      </w:pPr>
    </w:p>
    <w:p w:rsidR="00790381" w:rsidRDefault="00790381">
      <w:pPr>
        <w:spacing w:after="0" w:line="240" w:lineRule="auto"/>
        <w:rPr>
          <w:rFonts w:ascii="Arial" w:eastAsia="Times New Roman" w:hAnsi="Arial" w:cs="Arial"/>
          <w:b/>
          <w:bCs/>
          <w:color w:val="4F81BD"/>
          <w:sz w:val="24"/>
          <w:lang w:val="x-none" w:eastAsia="x-none"/>
        </w:rPr>
      </w:pPr>
      <w:r>
        <w:rPr>
          <w:rFonts w:ascii="Arial" w:hAnsi="Arial" w:cs="Arial"/>
        </w:rPr>
        <w:br w:type="page"/>
      </w:r>
    </w:p>
    <w:p w:rsidR="00B73421" w:rsidRPr="0002158F" w:rsidRDefault="00B73421" w:rsidP="00B73421">
      <w:pPr>
        <w:pStyle w:val="Heading3"/>
        <w:spacing w:before="0" w:line="240" w:lineRule="auto"/>
        <w:rPr>
          <w:rFonts w:ascii="Arial" w:hAnsi="Arial" w:cs="Arial"/>
          <w:lang w:val="en-US"/>
        </w:rPr>
      </w:pPr>
      <w:r w:rsidRPr="0002158F">
        <w:rPr>
          <w:rFonts w:ascii="Arial" w:hAnsi="Arial" w:cs="Arial"/>
        </w:rPr>
        <w:lastRenderedPageBreak/>
        <w:t>Standardization of Outcome Variables</w:t>
      </w:r>
    </w:p>
    <w:p w:rsidR="00B73421" w:rsidRPr="0002158F" w:rsidRDefault="00B73421" w:rsidP="00B73421">
      <w:pPr>
        <w:spacing w:after="0" w:line="240" w:lineRule="auto"/>
        <w:rPr>
          <w:rFonts w:ascii="Arial" w:hAnsi="Arial" w:cs="Arial"/>
          <w:lang w:eastAsia="x-none"/>
        </w:rPr>
      </w:pPr>
    </w:p>
    <w:p w:rsidR="00274E43" w:rsidRDefault="00B73421" w:rsidP="00B73421">
      <w:pPr>
        <w:spacing w:after="0" w:line="240" w:lineRule="auto"/>
        <w:rPr>
          <w:rFonts w:ascii="Arial" w:hAnsi="Arial" w:cs="Arial"/>
          <w:sz w:val="24"/>
          <w:szCs w:val="24"/>
        </w:rPr>
      </w:pPr>
      <w:r w:rsidRPr="0002158F">
        <w:rPr>
          <w:rFonts w:ascii="Arial" w:hAnsi="Arial" w:cs="Arial"/>
          <w:sz w:val="24"/>
          <w:szCs w:val="24"/>
        </w:rPr>
        <w:t xml:space="preserve">As noted in the text, we standardize our outcome variables to 12 different populations: </w:t>
      </w:r>
    </w:p>
    <w:p w:rsidR="00B73421" w:rsidRDefault="00B73421" w:rsidP="00B73421">
      <w:pPr>
        <w:spacing w:after="0" w:line="240" w:lineRule="auto"/>
        <w:rPr>
          <w:rFonts w:ascii="Arial" w:hAnsi="Arial" w:cs="Arial"/>
          <w:sz w:val="24"/>
          <w:szCs w:val="24"/>
        </w:rPr>
      </w:pPr>
      <w:r w:rsidRPr="0002158F">
        <w:rPr>
          <w:rFonts w:ascii="Arial" w:hAnsi="Arial" w:cs="Arial"/>
          <w:sz w:val="24"/>
          <w:szCs w:val="24"/>
        </w:rPr>
        <w:t>1) the entire universe of students with non-missing or duplicate IDs who have valid test scores reported to the CDE; 2) the group of students with valid test scores who we are able to include in our longitudinal dataset (have more than one year of consistent and on-track assessment data); 3) the universe of students with non-missing or duplicate IDs who have valid test scores who are also included in the state’s API calculations; 4) the group of longitudinally-tracked students who are also included in the state’s API calculations; 5) the universe of students with valid test scores who are enrolled in PI districts; 6) the group of longitudinally-tracked students who are also enrolled in PI districts; 7) the universe of students with non-missing or duplicate IDs who have valid test scores who are also included in the state’s AYP calculations; 8)  the group of longitudinally-tracked students who are also included in the state’s API calculations  9) the universe of students with valid test scores who are both in PI districts and included in the state’s API calculations; and 10) the group of longitudinally-tracked students who are both in PI districts and included in the state’s API calculations; 11) the universe of students with valid test scores who are both in PI districts and included in the state’s AYP calculations; and 12) the group of longitudinally-tracked students who are both in PI districts and included in the state’s AYP calculations. Our results are consistent regardless of the standardization of the outcome variables, and we use the most conservative estimates in our main analyses.</w:t>
      </w:r>
    </w:p>
    <w:p w:rsidR="00274E43" w:rsidRPr="0002158F" w:rsidRDefault="00274E43" w:rsidP="00B73421">
      <w:pPr>
        <w:spacing w:after="0" w:line="240" w:lineRule="auto"/>
        <w:rPr>
          <w:rFonts w:ascii="Arial" w:hAnsi="Arial" w:cs="Arial"/>
          <w:sz w:val="24"/>
          <w:szCs w:val="24"/>
        </w:rPr>
      </w:pPr>
    </w:p>
    <w:p w:rsidR="00B73421" w:rsidRDefault="00B73421" w:rsidP="00790381">
      <w:pPr>
        <w:spacing w:after="0" w:line="240" w:lineRule="auto"/>
        <w:rPr>
          <w:rFonts w:ascii="Arial" w:hAnsi="Arial" w:cs="Arial"/>
          <w:sz w:val="24"/>
          <w:szCs w:val="24"/>
        </w:rPr>
      </w:pPr>
      <w:r w:rsidRPr="0002158F">
        <w:rPr>
          <w:rFonts w:ascii="Arial" w:hAnsi="Arial" w:cs="Arial"/>
          <w:sz w:val="24"/>
          <w:szCs w:val="24"/>
        </w:rPr>
        <w:t>We note that we are unable to standardize the outcome measures in all of these ways for the final year of data from the 2010-11 school year. This is because we never received indicators from the CDE that designated which test scores were used in the calculation of AYP or API scores. We continue to use the most conservative standardization scheme in all analyses that include the 2010-11 data.</w:t>
      </w:r>
    </w:p>
    <w:p w:rsidR="00790381" w:rsidRDefault="00790381" w:rsidP="00790381">
      <w:pPr>
        <w:spacing w:after="0" w:line="240" w:lineRule="auto"/>
        <w:rPr>
          <w:rFonts w:ascii="Arial" w:hAnsi="Arial" w:cs="Arial"/>
          <w:sz w:val="24"/>
          <w:szCs w:val="24"/>
        </w:rPr>
      </w:pPr>
    </w:p>
    <w:p w:rsidR="00790381" w:rsidRPr="0002158F" w:rsidRDefault="00790381" w:rsidP="00790381">
      <w:pPr>
        <w:spacing w:after="0" w:line="240" w:lineRule="auto"/>
        <w:rPr>
          <w:rFonts w:ascii="Arial" w:hAnsi="Arial" w:cs="Arial"/>
          <w:sz w:val="24"/>
          <w:szCs w:val="24"/>
        </w:rPr>
      </w:pPr>
    </w:p>
    <w:p w:rsidR="00B73421" w:rsidRPr="0002158F" w:rsidRDefault="00B73421" w:rsidP="00790381">
      <w:pPr>
        <w:pStyle w:val="Heading3"/>
        <w:spacing w:before="0" w:line="240" w:lineRule="auto"/>
        <w:rPr>
          <w:rFonts w:ascii="Arial" w:hAnsi="Arial" w:cs="Arial"/>
        </w:rPr>
      </w:pPr>
      <w:r w:rsidRPr="0002158F">
        <w:rPr>
          <w:rFonts w:ascii="Arial" w:hAnsi="Arial" w:cs="Arial"/>
        </w:rPr>
        <w:t>Robustness Checks</w:t>
      </w:r>
    </w:p>
    <w:p w:rsidR="00B73421" w:rsidRPr="0002158F" w:rsidRDefault="00B73421" w:rsidP="00B73421">
      <w:pPr>
        <w:spacing w:after="0" w:line="240" w:lineRule="auto"/>
        <w:rPr>
          <w:rFonts w:ascii="Arial" w:hAnsi="Arial" w:cs="Arial"/>
        </w:rPr>
      </w:pPr>
    </w:p>
    <w:p w:rsidR="00B73421" w:rsidRPr="0002158F" w:rsidRDefault="00B73421" w:rsidP="00B73421">
      <w:pPr>
        <w:spacing w:after="0" w:line="240" w:lineRule="auto"/>
        <w:rPr>
          <w:rFonts w:ascii="Arial" w:hAnsi="Arial" w:cs="Arial"/>
        </w:rPr>
      </w:pPr>
    </w:p>
    <w:p w:rsidR="00B73421" w:rsidRPr="0002158F" w:rsidRDefault="00B73421" w:rsidP="00B73421">
      <w:pPr>
        <w:pStyle w:val="Subtitle"/>
        <w:spacing w:after="0" w:line="240" w:lineRule="auto"/>
        <w:rPr>
          <w:rFonts w:ascii="Arial" w:hAnsi="Arial" w:cs="Arial"/>
        </w:rPr>
      </w:pPr>
      <w:r w:rsidRPr="0002158F">
        <w:rPr>
          <w:rFonts w:ascii="Arial" w:hAnsi="Arial" w:cs="Arial"/>
        </w:rPr>
        <w:t>Misattribution of the DAIT effect</w:t>
      </w:r>
    </w:p>
    <w:p w:rsidR="00B73421" w:rsidRPr="0002158F" w:rsidRDefault="00B73421" w:rsidP="00B73421">
      <w:pPr>
        <w:spacing w:after="0" w:line="240" w:lineRule="auto"/>
        <w:rPr>
          <w:rFonts w:ascii="Arial" w:hAnsi="Arial" w:cs="Arial"/>
          <w:i/>
          <w:sz w:val="24"/>
          <w:szCs w:val="24"/>
        </w:rPr>
      </w:pPr>
      <w:r w:rsidRPr="0002158F">
        <w:rPr>
          <w:rFonts w:ascii="Arial" w:hAnsi="Arial" w:cs="Arial"/>
          <w:i/>
          <w:sz w:val="24"/>
          <w:szCs w:val="24"/>
        </w:rPr>
        <w:t xml:space="preserve"> </w:t>
      </w:r>
    </w:p>
    <w:p w:rsidR="009E2D5B" w:rsidRDefault="00B73421" w:rsidP="009E2D5B">
      <w:pPr>
        <w:rPr>
          <w:rFonts w:ascii="Arial" w:hAnsi="Arial" w:cs="Arial"/>
        </w:rPr>
      </w:pPr>
      <w:r w:rsidRPr="0002158F">
        <w:rPr>
          <w:rFonts w:ascii="Arial" w:hAnsi="Arial" w:cs="Arial"/>
          <w:b/>
          <w:sz w:val="24"/>
          <w:szCs w:val="24"/>
        </w:rPr>
        <w:fldChar w:fldCharType="begin"/>
      </w:r>
      <w:r w:rsidRPr="0002158F">
        <w:rPr>
          <w:rFonts w:ascii="Arial" w:hAnsi="Arial" w:cs="Arial"/>
          <w:sz w:val="24"/>
          <w:szCs w:val="24"/>
        </w:rPr>
        <w:instrText xml:space="preserve"> REF _Ref198873076 \h </w:instrText>
      </w:r>
      <w:r w:rsidR="0002158F">
        <w:rPr>
          <w:rFonts w:ascii="Arial" w:hAnsi="Arial" w:cs="Arial"/>
          <w:b/>
          <w:sz w:val="24"/>
          <w:szCs w:val="24"/>
        </w:rPr>
        <w:instrText xml:space="preserve"> \* MERGEFORMAT </w:instrText>
      </w:r>
      <w:r w:rsidRPr="0002158F">
        <w:rPr>
          <w:rFonts w:ascii="Arial" w:hAnsi="Arial" w:cs="Arial"/>
          <w:b/>
          <w:sz w:val="24"/>
          <w:szCs w:val="24"/>
        </w:rPr>
      </w:r>
      <w:r w:rsidRPr="0002158F">
        <w:rPr>
          <w:rFonts w:ascii="Arial" w:hAnsi="Arial" w:cs="Arial"/>
          <w:b/>
          <w:sz w:val="24"/>
          <w:szCs w:val="24"/>
        </w:rPr>
        <w:fldChar w:fldCharType="separate"/>
      </w:r>
      <w:r w:rsidR="009E2D5B" w:rsidRPr="0002158F">
        <w:rPr>
          <w:rFonts w:ascii="Arial" w:hAnsi="Arial" w:cs="Arial"/>
        </w:rPr>
        <w:t>Table A-</w:t>
      </w:r>
      <w:r w:rsidR="009E2D5B">
        <w:rPr>
          <w:rFonts w:ascii="Arial" w:hAnsi="Arial" w:cs="Arial"/>
        </w:rPr>
        <w:t>1</w:t>
      </w:r>
      <w:r w:rsidRPr="0002158F">
        <w:rPr>
          <w:rFonts w:ascii="Arial" w:hAnsi="Arial" w:cs="Arial"/>
          <w:b/>
          <w:sz w:val="24"/>
          <w:szCs w:val="24"/>
        </w:rPr>
        <w:fldChar w:fldCharType="end"/>
      </w:r>
      <w:r w:rsidRPr="0002158F">
        <w:rPr>
          <w:rFonts w:ascii="Arial" w:hAnsi="Arial" w:cs="Arial"/>
          <w:sz w:val="24"/>
          <w:szCs w:val="24"/>
        </w:rPr>
        <w:t xml:space="preserve"> shows our results from the misattribution of the DAIT effect robustness checks for Cohort 1 districts, and </w:t>
      </w:r>
      <w:r w:rsidRPr="0002158F">
        <w:rPr>
          <w:rFonts w:ascii="Arial" w:hAnsi="Arial" w:cs="Arial"/>
          <w:b/>
          <w:sz w:val="24"/>
          <w:szCs w:val="24"/>
        </w:rPr>
        <w:fldChar w:fldCharType="begin"/>
      </w:r>
      <w:r w:rsidRPr="0002158F">
        <w:rPr>
          <w:rFonts w:ascii="Arial" w:hAnsi="Arial" w:cs="Arial"/>
          <w:sz w:val="24"/>
          <w:szCs w:val="24"/>
        </w:rPr>
        <w:instrText xml:space="preserve"> REF _Ref198873090 \h </w:instrText>
      </w:r>
      <w:r w:rsidR="0002158F">
        <w:rPr>
          <w:rFonts w:ascii="Arial" w:hAnsi="Arial" w:cs="Arial"/>
          <w:b/>
          <w:sz w:val="24"/>
          <w:szCs w:val="24"/>
        </w:rPr>
        <w:instrText xml:space="preserve"> \* MERGEFORMAT </w:instrText>
      </w:r>
      <w:r w:rsidRPr="0002158F">
        <w:rPr>
          <w:rFonts w:ascii="Arial" w:hAnsi="Arial" w:cs="Arial"/>
          <w:b/>
          <w:sz w:val="24"/>
          <w:szCs w:val="24"/>
        </w:rPr>
      </w:r>
      <w:r w:rsidRPr="0002158F">
        <w:rPr>
          <w:rFonts w:ascii="Arial" w:hAnsi="Arial" w:cs="Arial"/>
          <w:b/>
          <w:sz w:val="24"/>
          <w:szCs w:val="24"/>
        </w:rPr>
        <w:fldChar w:fldCharType="separate"/>
      </w:r>
    </w:p>
    <w:p w:rsidR="009E2D5B" w:rsidRPr="009E2D5B" w:rsidRDefault="009E2D5B" w:rsidP="009E2D5B">
      <w:pPr>
        <w:spacing w:after="0" w:line="240" w:lineRule="auto"/>
        <w:rPr>
          <w:rFonts w:ascii="Arial" w:hAnsi="Arial" w:cs="Arial"/>
        </w:rPr>
      </w:pPr>
    </w:p>
    <w:p w:rsidR="009E2D5B" w:rsidRDefault="009E2D5B" w:rsidP="009E2D5B">
      <w:pPr>
        <w:rPr>
          <w:rFonts w:ascii="Arial" w:hAnsi="Arial" w:cs="Arial"/>
        </w:rPr>
      </w:pPr>
      <w:r w:rsidRPr="0002158F">
        <w:rPr>
          <w:rFonts w:ascii="Arial" w:hAnsi="Arial" w:cs="Arial"/>
        </w:rPr>
        <w:t>Table A-</w:t>
      </w:r>
      <w:r>
        <w:rPr>
          <w:rFonts w:ascii="Arial" w:hAnsi="Arial" w:cs="Arial"/>
        </w:rPr>
        <w:t>2</w:t>
      </w:r>
      <w:r w:rsidR="00B73421" w:rsidRPr="0002158F">
        <w:rPr>
          <w:rFonts w:ascii="Arial" w:hAnsi="Arial" w:cs="Arial"/>
          <w:b/>
          <w:sz w:val="24"/>
          <w:szCs w:val="24"/>
        </w:rPr>
        <w:fldChar w:fldCharType="end"/>
      </w:r>
      <w:r w:rsidR="00B73421" w:rsidRPr="0002158F">
        <w:rPr>
          <w:rFonts w:ascii="Arial" w:hAnsi="Arial" w:cs="Arial"/>
          <w:sz w:val="24"/>
          <w:szCs w:val="24"/>
        </w:rPr>
        <w:t xml:space="preserve"> shows results for the combined sample of Cohort 1 and Cohort 2 districts. This model uses the same data as described in the quantitative data section, but rather than having the DAIT indicator equal one only in the years of the intervention, we now allow the DAIT indicator also to equal one in the years preceding the intervention. For Cohort 1, the pre-treatment years are the 2006-7 and 2007-8 years (years -2 and -1, respectively) and the treatment years are 2008-9, 2009-10 and 2010-11 (years 1, 2, and </w:t>
      </w:r>
      <w:r w:rsidR="00B73421" w:rsidRPr="0002158F">
        <w:rPr>
          <w:rFonts w:ascii="Arial" w:hAnsi="Arial" w:cs="Arial"/>
          <w:sz w:val="24"/>
          <w:szCs w:val="24"/>
        </w:rPr>
        <w:lastRenderedPageBreak/>
        <w:t xml:space="preserve">3, respectively). The reference year is the third year pre-treatment, 2005-6 (year -3). For Cohort 2, the pre-treatment years are the 2007-8 and 2008-9 years and the treatment years are 2009-10 and 2010-11. The reference year is again the third year pre-treatment, 2006-7 (year -3). We show separate year-DAIT effects (the interactions shown in </w:t>
      </w:r>
      <w:r w:rsidR="00B73421" w:rsidRPr="0002158F">
        <w:rPr>
          <w:rFonts w:ascii="Arial" w:hAnsi="Arial" w:cs="Arial"/>
          <w:b/>
          <w:sz w:val="24"/>
          <w:szCs w:val="24"/>
        </w:rPr>
        <w:fldChar w:fldCharType="begin"/>
      </w:r>
      <w:r w:rsidR="00B73421" w:rsidRPr="0002158F">
        <w:rPr>
          <w:rFonts w:ascii="Arial" w:hAnsi="Arial" w:cs="Arial"/>
          <w:sz w:val="24"/>
          <w:szCs w:val="24"/>
        </w:rPr>
        <w:instrText xml:space="preserve"> REF _Ref198873076 \h </w:instrText>
      </w:r>
      <w:r w:rsidR="0002158F">
        <w:rPr>
          <w:rFonts w:ascii="Arial" w:hAnsi="Arial" w:cs="Arial"/>
          <w:b/>
          <w:sz w:val="24"/>
          <w:szCs w:val="24"/>
        </w:rPr>
        <w:instrText xml:space="preserve"> \* MERGEFORMAT </w:instrText>
      </w:r>
      <w:r w:rsidR="00B73421" w:rsidRPr="0002158F">
        <w:rPr>
          <w:rFonts w:ascii="Arial" w:hAnsi="Arial" w:cs="Arial"/>
          <w:b/>
          <w:sz w:val="24"/>
          <w:szCs w:val="24"/>
        </w:rPr>
      </w:r>
      <w:r w:rsidR="00B73421" w:rsidRPr="0002158F">
        <w:rPr>
          <w:rFonts w:ascii="Arial" w:hAnsi="Arial" w:cs="Arial"/>
          <w:b/>
          <w:sz w:val="24"/>
          <w:szCs w:val="24"/>
        </w:rPr>
        <w:fldChar w:fldCharType="separate"/>
      </w:r>
      <w:r w:rsidRPr="0002158F">
        <w:rPr>
          <w:rFonts w:ascii="Arial" w:hAnsi="Arial" w:cs="Arial"/>
        </w:rPr>
        <w:t>Table A-</w:t>
      </w:r>
      <w:r>
        <w:rPr>
          <w:rFonts w:ascii="Arial" w:hAnsi="Arial" w:cs="Arial"/>
        </w:rPr>
        <w:t>1</w:t>
      </w:r>
      <w:r w:rsidR="00B73421" w:rsidRPr="0002158F">
        <w:rPr>
          <w:rFonts w:ascii="Arial" w:hAnsi="Arial" w:cs="Arial"/>
          <w:b/>
          <w:sz w:val="24"/>
          <w:szCs w:val="24"/>
        </w:rPr>
        <w:fldChar w:fldCharType="end"/>
      </w:r>
      <w:r w:rsidR="00B73421" w:rsidRPr="0002158F">
        <w:rPr>
          <w:rFonts w:ascii="Arial" w:hAnsi="Arial" w:cs="Arial"/>
          <w:sz w:val="24"/>
          <w:szCs w:val="24"/>
        </w:rPr>
        <w:t xml:space="preserve"> and </w:t>
      </w:r>
      <w:r w:rsidR="00B73421" w:rsidRPr="0002158F">
        <w:rPr>
          <w:rFonts w:ascii="Arial" w:hAnsi="Arial" w:cs="Arial"/>
          <w:b/>
          <w:sz w:val="24"/>
          <w:szCs w:val="24"/>
        </w:rPr>
        <w:fldChar w:fldCharType="begin"/>
      </w:r>
      <w:r w:rsidR="00B73421" w:rsidRPr="0002158F">
        <w:rPr>
          <w:rFonts w:ascii="Arial" w:hAnsi="Arial" w:cs="Arial"/>
          <w:sz w:val="24"/>
          <w:szCs w:val="24"/>
        </w:rPr>
        <w:instrText xml:space="preserve"> REF _Ref198873090 \h </w:instrText>
      </w:r>
      <w:r w:rsidR="0002158F">
        <w:rPr>
          <w:rFonts w:ascii="Arial" w:hAnsi="Arial" w:cs="Arial"/>
          <w:b/>
          <w:sz w:val="24"/>
          <w:szCs w:val="24"/>
        </w:rPr>
        <w:instrText xml:space="preserve"> \* MERGEFORMAT </w:instrText>
      </w:r>
      <w:r w:rsidR="00B73421" w:rsidRPr="0002158F">
        <w:rPr>
          <w:rFonts w:ascii="Arial" w:hAnsi="Arial" w:cs="Arial"/>
          <w:b/>
          <w:sz w:val="24"/>
          <w:szCs w:val="24"/>
        </w:rPr>
      </w:r>
      <w:r w:rsidR="00B73421" w:rsidRPr="0002158F">
        <w:rPr>
          <w:rFonts w:ascii="Arial" w:hAnsi="Arial" w:cs="Arial"/>
          <w:b/>
          <w:sz w:val="24"/>
          <w:szCs w:val="24"/>
        </w:rPr>
        <w:fldChar w:fldCharType="separate"/>
      </w:r>
    </w:p>
    <w:p w:rsidR="009E2D5B" w:rsidRPr="009E2D5B" w:rsidRDefault="009E2D5B" w:rsidP="009E2D5B">
      <w:pPr>
        <w:spacing w:after="0" w:line="240" w:lineRule="auto"/>
        <w:rPr>
          <w:rFonts w:ascii="Arial" w:hAnsi="Arial" w:cs="Arial"/>
        </w:rPr>
      </w:pPr>
    </w:p>
    <w:p w:rsidR="009E2D5B" w:rsidRDefault="009E2D5B" w:rsidP="009E2D5B">
      <w:pPr>
        <w:rPr>
          <w:rFonts w:ascii="Arial" w:hAnsi="Arial" w:cs="Arial"/>
        </w:rPr>
      </w:pPr>
      <w:r w:rsidRPr="0002158F">
        <w:rPr>
          <w:rFonts w:ascii="Arial" w:hAnsi="Arial" w:cs="Arial"/>
        </w:rPr>
        <w:t>Table A-</w:t>
      </w:r>
      <w:r>
        <w:rPr>
          <w:rFonts w:ascii="Arial" w:hAnsi="Arial" w:cs="Arial"/>
        </w:rPr>
        <w:t>2</w:t>
      </w:r>
      <w:r w:rsidR="00B73421" w:rsidRPr="0002158F">
        <w:rPr>
          <w:rFonts w:ascii="Arial" w:hAnsi="Arial" w:cs="Arial"/>
          <w:b/>
          <w:sz w:val="24"/>
          <w:szCs w:val="24"/>
        </w:rPr>
        <w:fldChar w:fldCharType="end"/>
      </w:r>
      <w:r w:rsidR="00B73421" w:rsidRPr="0002158F">
        <w:rPr>
          <w:rFonts w:ascii="Arial" w:hAnsi="Arial" w:cs="Arial"/>
          <w:sz w:val="24"/>
          <w:szCs w:val="24"/>
        </w:rPr>
        <w:t xml:space="preserve">). If we were to find a pattern of positive and significant treatment estimates of DAITs on student achievement in the years preceding the intervention, we would be concerned that there is another, non-DAIT, reason for the difference in outcomes between students in districts with DAIT and non-DAIT TA over the time period. However, the results presented in </w:t>
      </w:r>
      <w:r w:rsidR="00B73421" w:rsidRPr="0002158F">
        <w:rPr>
          <w:rFonts w:ascii="Arial" w:hAnsi="Arial" w:cs="Arial"/>
          <w:b/>
          <w:sz w:val="24"/>
          <w:szCs w:val="24"/>
        </w:rPr>
        <w:fldChar w:fldCharType="begin"/>
      </w:r>
      <w:r w:rsidR="00B73421" w:rsidRPr="0002158F">
        <w:rPr>
          <w:rFonts w:ascii="Arial" w:hAnsi="Arial" w:cs="Arial"/>
          <w:sz w:val="24"/>
          <w:szCs w:val="24"/>
        </w:rPr>
        <w:instrText xml:space="preserve"> REF _Ref198873076 \h </w:instrText>
      </w:r>
      <w:r w:rsidR="0002158F">
        <w:rPr>
          <w:rFonts w:ascii="Arial" w:hAnsi="Arial" w:cs="Arial"/>
          <w:b/>
          <w:sz w:val="24"/>
          <w:szCs w:val="24"/>
        </w:rPr>
        <w:instrText xml:space="preserve"> \* MERGEFORMAT </w:instrText>
      </w:r>
      <w:r w:rsidR="00B73421" w:rsidRPr="0002158F">
        <w:rPr>
          <w:rFonts w:ascii="Arial" w:hAnsi="Arial" w:cs="Arial"/>
          <w:b/>
          <w:sz w:val="24"/>
          <w:szCs w:val="24"/>
        </w:rPr>
      </w:r>
      <w:r w:rsidR="00B73421" w:rsidRPr="0002158F">
        <w:rPr>
          <w:rFonts w:ascii="Arial" w:hAnsi="Arial" w:cs="Arial"/>
          <w:b/>
          <w:sz w:val="24"/>
          <w:szCs w:val="24"/>
        </w:rPr>
        <w:fldChar w:fldCharType="separate"/>
      </w:r>
      <w:r w:rsidRPr="0002158F">
        <w:rPr>
          <w:rFonts w:ascii="Arial" w:hAnsi="Arial" w:cs="Arial"/>
        </w:rPr>
        <w:t>Table A-</w:t>
      </w:r>
      <w:r>
        <w:rPr>
          <w:rFonts w:ascii="Arial" w:hAnsi="Arial" w:cs="Arial"/>
        </w:rPr>
        <w:t>1</w:t>
      </w:r>
      <w:r w:rsidR="00B73421" w:rsidRPr="0002158F">
        <w:rPr>
          <w:rFonts w:ascii="Arial" w:hAnsi="Arial" w:cs="Arial"/>
          <w:b/>
          <w:sz w:val="24"/>
          <w:szCs w:val="24"/>
        </w:rPr>
        <w:fldChar w:fldCharType="end"/>
      </w:r>
      <w:r w:rsidR="00B73421" w:rsidRPr="0002158F">
        <w:rPr>
          <w:rFonts w:ascii="Arial" w:hAnsi="Arial" w:cs="Arial"/>
          <w:sz w:val="24"/>
          <w:szCs w:val="24"/>
        </w:rPr>
        <w:t xml:space="preserve"> and </w:t>
      </w:r>
      <w:r w:rsidR="00B73421" w:rsidRPr="0002158F">
        <w:rPr>
          <w:rFonts w:ascii="Arial" w:hAnsi="Arial" w:cs="Arial"/>
          <w:b/>
          <w:sz w:val="24"/>
          <w:szCs w:val="24"/>
        </w:rPr>
        <w:fldChar w:fldCharType="begin"/>
      </w:r>
      <w:r w:rsidR="00B73421" w:rsidRPr="0002158F">
        <w:rPr>
          <w:rFonts w:ascii="Arial" w:hAnsi="Arial" w:cs="Arial"/>
          <w:sz w:val="24"/>
          <w:szCs w:val="24"/>
        </w:rPr>
        <w:instrText xml:space="preserve"> REF _Ref198873090 \h </w:instrText>
      </w:r>
      <w:r w:rsidR="0002158F">
        <w:rPr>
          <w:rFonts w:ascii="Arial" w:hAnsi="Arial" w:cs="Arial"/>
          <w:b/>
          <w:sz w:val="24"/>
          <w:szCs w:val="24"/>
        </w:rPr>
        <w:instrText xml:space="preserve"> \* MERGEFORMAT </w:instrText>
      </w:r>
      <w:r w:rsidR="00B73421" w:rsidRPr="0002158F">
        <w:rPr>
          <w:rFonts w:ascii="Arial" w:hAnsi="Arial" w:cs="Arial"/>
          <w:b/>
          <w:sz w:val="24"/>
          <w:szCs w:val="24"/>
        </w:rPr>
      </w:r>
      <w:r w:rsidR="00B73421" w:rsidRPr="0002158F">
        <w:rPr>
          <w:rFonts w:ascii="Arial" w:hAnsi="Arial" w:cs="Arial"/>
          <w:b/>
          <w:sz w:val="24"/>
          <w:szCs w:val="24"/>
        </w:rPr>
        <w:fldChar w:fldCharType="separate"/>
      </w:r>
    </w:p>
    <w:p w:rsidR="009E2D5B" w:rsidRPr="009E2D5B" w:rsidRDefault="009E2D5B" w:rsidP="009E2D5B">
      <w:pPr>
        <w:spacing w:after="0" w:line="240" w:lineRule="auto"/>
        <w:rPr>
          <w:rFonts w:ascii="Arial" w:hAnsi="Arial" w:cs="Arial"/>
        </w:rPr>
      </w:pPr>
    </w:p>
    <w:p w:rsidR="00B73421" w:rsidRPr="0002158F" w:rsidRDefault="009E2D5B" w:rsidP="00B73421">
      <w:pPr>
        <w:spacing w:after="0" w:line="240" w:lineRule="auto"/>
        <w:rPr>
          <w:rFonts w:ascii="Arial" w:hAnsi="Arial" w:cs="Arial"/>
          <w:sz w:val="24"/>
          <w:szCs w:val="24"/>
        </w:rPr>
      </w:pPr>
      <w:r w:rsidRPr="0002158F">
        <w:rPr>
          <w:rFonts w:ascii="Arial" w:hAnsi="Arial" w:cs="Arial"/>
        </w:rPr>
        <w:t>Table A-</w:t>
      </w:r>
      <w:r>
        <w:rPr>
          <w:rFonts w:ascii="Arial" w:hAnsi="Arial" w:cs="Arial"/>
        </w:rPr>
        <w:t>2</w:t>
      </w:r>
      <w:r w:rsidR="00B73421" w:rsidRPr="0002158F">
        <w:rPr>
          <w:rFonts w:ascii="Arial" w:hAnsi="Arial" w:cs="Arial"/>
          <w:b/>
          <w:sz w:val="24"/>
          <w:szCs w:val="24"/>
        </w:rPr>
        <w:fldChar w:fldCharType="end"/>
      </w:r>
      <w:r w:rsidR="00B73421" w:rsidRPr="0002158F">
        <w:rPr>
          <w:rFonts w:ascii="Arial" w:hAnsi="Arial" w:cs="Arial"/>
          <w:sz w:val="24"/>
          <w:szCs w:val="24"/>
        </w:rPr>
        <w:t xml:space="preserve"> show no significant “treatment effect” in the years previous to the DAIT intervention. This indicates that it is not likely that a force unrelated to the DAIT intervention impacted the achievement levels of students in DAIT versus non-DAIT TA districts.</w:t>
      </w:r>
    </w:p>
    <w:p w:rsidR="00790381" w:rsidRDefault="00790381" w:rsidP="00B73421">
      <w:pPr>
        <w:rPr>
          <w:rFonts w:ascii="Arial" w:hAnsi="Arial" w:cs="Arial"/>
          <w:sz w:val="24"/>
          <w:szCs w:val="24"/>
        </w:rPr>
      </w:pPr>
      <w:bookmarkStart w:id="109" w:name="_Ref323557450"/>
    </w:p>
    <w:p w:rsidR="00B73421" w:rsidRPr="0002158F" w:rsidRDefault="00B73421" w:rsidP="00B73421">
      <w:pPr>
        <w:pStyle w:val="Caption"/>
        <w:rPr>
          <w:rFonts w:ascii="Arial" w:hAnsi="Arial" w:cs="Arial"/>
        </w:rPr>
      </w:pPr>
      <w:bookmarkStart w:id="110" w:name="_Ref198873076"/>
      <w:bookmarkStart w:id="111" w:name="_Toc197681106"/>
      <w:bookmarkEnd w:id="109"/>
      <w:r w:rsidRPr="0002158F">
        <w:rPr>
          <w:rFonts w:ascii="Arial" w:hAnsi="Arial" w:cs="Arial"/>
        </w:rPr>
        <w:t>Table A-</w:t>
      </w:r>
      <w:r w:rsidRPr="0002158F">
        <w:rPr>
          <w:rFonts w:ascii="Arial" w:hAnsi="Arial" w:cs="Arial"/>
        </w:rPr>
        <w:fldChar w:fldCharType="begin"/>
      </w:r>
      <w:r w:rsidRPr="0002158F">
        <w:rPr>
          <w:rFonts w:ascii="Arial" w:hAnsi="Arial" w:cs="Arial"/>
        </w:rPr>
        <w:instrText xml:space="preserve"> SEQ Table \* ARABIC \s 1 </w:instrText>
      </w:r>
      <w:r w:rsidRPr="0002158F">
        <w:rPr>
          <w:rFonts w:ascii="Arial" w:hAnsi="Arial" w:cs="Arial"/>
        </w:rPr>
        <w:fldChar w:fldCharType="separate"/>
      </w:r>
      <w:r w:rsidR="009E2D5B">
        <w:rPr>
          <w:rFonts w:ascii="Arial" w:hAnsi="Arial" w:cs="Arial"/>
          <w:noProof/>
        </w:rPr>
        <w:t>1</w:t>
      </w:r>
      <w:r w:rsidRPr="0002158F">
        <w:rPr>
          <w:rFonts w:ascii="Arial" w:hAnsi="Arial" w:cs="Arial"/>
          <w:noProof/>
        </w:rPr>
        <w:fldChar w:fldCharType="end"/>
      </w:r>
      <w:bookmarkEnd w:id="110"/>
      <w:r w:rsidRPr="0002158F">
        <w:rPr>
          <w:rFonts w:ascii="Arial" w:hAnsi="Arial" w:cs="Arial"/>
        </w:rPr>
        <w:t>: Misattribution Robustness Checks for the Impact of DAITs on ELA and Math Achievement Gains (Cohort 1)</w:t>
      </w:r>
      <w:bookmarkEnd w:id="111"/>
    </w:p>
    <w:tbl>
      <w:tblPr>
        <w:tblW w:w="0" w:type="auto"/>
        <w:tblInd w:w="93" w:type="dxa"/>
        <w:tblLook w:val="04A0" w:firstRow="1" w:lastRow="0" w:firstColumn="1" w:lastColumn="0" w:noHBand="0" w:noVBand="1"/>
      </w:tblPr>
      <w:tblGrid>
        <w:gridCol w:w="3168"/>
        <w:gridCol w:w="1151"/>
        <w:gridCol w:w="1151"/>
      </w:tblGrid>
      <w:tr w:rsidR="00B73421" w:rsidRPr="0002158F" w:rsidTr="00552B03">
        <w:trPr>
          <w:trHeight w:val="304"/>
        </w:trPr>
        <w:tc>
          <w:tcPr>
            <w:tcW w:w="3168" w:type="dxa"/>
            <w:tcBorders>
              <w:top w:val="single" w:sz="8" w:space="0" w:color="auto"/>
              <w:left w:val="single" w:sz="8" w:space="0" w:color="auto"/>
              <w:bottom w:val="single" w:sz="4" w:space="0" w:color="auto"/>
              <w:right w:val="nil"/>
            </w:tcBorders>
            <w:shd w:val="clear" w:color="auto" w:fill="D9D9D9"/>
            <w:noWrap/>
            <w:vAlign w:val="bottom"/>
            <w:hideMark/>
          </w:tcPr>
          <w:p w:rsidR="00B73421" w:rsidRPr="0002158F" w:rsidRDefault="00B73421" w:rsidP="00552B03">
            <w:pPr>
              <w:rPr>
                <w:rFonts w:ascii="Arial" w:eastAsia="Times New Roman" w:hAnsi="Arial" w:cs="Arial"/>
                <w:b/>
                <w:color w:val="000000"/>
                <w:sz w:val="24"/>
                <w:szCs w:val="24"/>
              </w:rPr>
            </w:pPr>
            <w:r w:rsidRPr="0002158F">
              <w:rPr>
                <w:rFonts w:ascii="Arial" w:eastAsia="Times New Roman" w:hAnsi="Arial" w:cs="Arial"/>
                <w:b/>
                <w:color w:val="000000"/>
                <w:sz w:val="24"/>
                <w:szCs w:val="24"/>
              </w:rPr>
              <w:t> </w:t>
            </w:r>
          </w:p>
        </w:tc>
        <w:tc>
          <w:tcPr>
            <w:tcW w:w="0" w:type="auto"/>
            <w:tcBorders>
              <w:top w:val="single" w:sz="8" w:space="0" w:color="auto"/>
              <w:left w:val="nil"/>
              <w:bottom w:val="single" w:sz="4" w:space="0" w:color="auto"/>
              <w:right w:val="nil"/>
            </w:tcBorders>
            <w:shd w:val="clear" w:color="auto" w:fill="D9D9D9"/>
            <w:noWrap/>
            <w:vAlign w:val="bottom"/>
            <w:hideMark/>
          </w:tcPr>
          <w:p w:rsidR="00B73421" w:rsidRPr="0002158F" w:rsidRDefault="00B73421" w:rsidP="00552B03">
            <w:pPr>
              <w:rPr>
                <w:rFonts w:ascii="Arial" w:eastAsia="Times New Roman" w:hAnsi="Arial" w:cs="Arial"/>
                <w:b/>
                <w:color w:val="000000"/>
                <w:sz w:val="24"/>
                <w:szCs w:val="24"/>
              </w:rPr>
            </w:pPr>
            <w:r w:rsidRPr="0002158F">
              <w:rPr>
                <w:rFonts w:ascii="Arial" w:eastAsia="Times New Roman" w:hAnsi="Arial" w:cs="Arial"/>
                <w:b/>
                <w:color w:val="000000"/>
                <w:sz w:val="24"/>
                <w:szCs w:val="24"/>
              </w:rPr>
              <w:t>Math</w:t>
            </w:r>
          </w:p>
        </w:tc>
        <w:tc>
          <w:tcPr>
            <w:tcW w:w="0" w:type="auto"/>
            <w:tcBorders>
              <w:top w:val="single" w:sz="8" w:space="0" w:color="auto"/>
              <w:left w:val="nil"/>
              <w:bottom w:val="single" w:sz="4" w:space="0" w:color="auto"/>
              <w:right w:val="single" w:sz="8" w:space="0" w:color="auto"/>
            </w:tcBorders>
            <w:shd w:val="clear" w:color="auto" w:fill="D9D9D9"/>
            <w:noWrap/>
            <w:vAlign w:val="bottom"/>
            <w:hideMark/>
          </w:tcPr>
          <w:p w:rsidR="00B73421" w:rsidRPr="0002158F" w:rsidRDefault="00B73421" w:rsidP="00552B03">
            <w:pPr>
              <w:rPr>
                <w:rFonts w:ascii="Arial" w:eastAsia="Times New Roman" w:hAnsi="Arial" w:cs="Arial"/>
                <w:b/>
                <w:color w:val="000000"/>
                <w:sz w:val="24"/>
                <w:szCs w:val="24"/>
              </w:rPr>
            </w:pPr>
            <w:r w:rsidRPr="0002158F">
              <w:rPr>
                <w:rFonts w:ascii="Arial" w:eastAsia="Times New Roman" w:hAnsi="Arial" w:cs="Arial"/>
                <w:b/>
                <w:color w:val="000000"/>
                <w:sz w:val="24"/>
                <w:szCs w:val="24"/>
              </w:rPr>
              <w:t>ELA</w:t>
            </w:r>
          </w:p>
        </w:tc>
      </w:tr>
      <w:tr w:rsidR="00B73421" w:rsidRPr="0002158F" w:rsidTr="00552B03">
        <w:trPr>
          <w:trHeight w:val="304"/>
        </w:trPr>
        <w:tc>
          <w:tcPr>
            <w:tcW w:w="3168" w:type="dxa"/>
            <w:tcBorders>
              <w:top w:val="single" w:sz="4" w:space="0" w:color="auto"/>
              <w:left w:val="single" w:sz="8" w:space="0" w:color="auto"/>
              <w:bottom w:val="single" w:sz="8" w:space="0" w:color="auto"/>
              <w:right w:val="nil"/>
            </w:tcBorders>
            <w:shd w:val="clear" w:color="auto" w:fill="D9D9D9"/>
            <w:noWrap/>
            <w:vAlign w:val="bottom"/>
            <w:hideMark/>
          </w:tcPr>
          <w:p w:rsidR="00B73421" w:rsidRPr="0002158F" w:rsidRDefault="00B73421" w:rsidP="00552B03">
            <w:pPr>
              <w:rPr>
                <w:rFonts w:ascii="Arial" w:eastAsia="Times New Roman" w:hAnsi="Arial" w:cs="Arial"/>
                <w:b/>
                <w:color w:val="000000"/>
                <w:sz w:val="24"/>
                <w:szCs w:val="24"/>
              </w:rPr>
            </w:pPr>
            <w:r w:rsidRPr="0002158F">
              <w:rPr>
                <w:rFonts w:ascii="Arial" w:eastAsia="Times New Roman" w:hAnsi="Arial" w:cs="Arial"/>
                <w:b/>
                <w:color w:val="000000"/>
                <w:sz w:val="24"/>
                <w:szCs w:val="24"/>
              </w:rPr>
              <w:t> </w:t>
            </w:r>
          </w:p>
        </w:tc>
        <w:tc>
          <w:tcPr>
            <w:tcW w:w="0" w:type="auto"/>
            <w:tcBorders>
              <w:top w:val="single" w:sz="4" w:space="0" w:color="auto"/>
              <w:left w:val="nil"/>
              <w:bottom w:val="single" w:sz="8"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sz w:val="24"/>
                <w:szCs w:val="24"/>
              </w:rPr>
            </w:pPr>
            <w:r w:rsidRPr="0002158F">
              <w:rPr>
                <w:rFonts w:ascii="Arial" w:eastAsia="Times New Roman" w:hAnsi="Arial" w:cs="Arial"/>
                <w:b/>
                <w:color w:val="000000"/>
                <w:sz w:val="24"/>
                <w:szCs w:val="24"/>
              </w:rPr>
              <w:t>(1)</w:t>
            </w:r>
          </w:p>
        </w:tc>
        <w:tc>
          <w:tcPr>
            <w:tcW w:w="0" w:type="auto"/>
            <w:tcBorders>
              <w:top w:val="single" w:sz="4" w:space="0" w:color="auto"/>
              <w:left w:val="nil"/>
              <w:bottom w:val="single" w:sz="8" w:space="0" w:color="auto"/>
              <w:right w:val="single" w:sz="8" w:space="0" w:color="auto"/>
            </w:tcBorders>
            <w:shd w:val="clear" w:color="auto" w:fill="D9D9D9"/>
            <w:noWrap/>
            <w:vAlign w:val="bottom"/>
            <w:hideMark/>
          </w:tcPr>
          <w:p w:rsidR="00B73421" w:rsidRPr="0002158F" w:rsidRDefault="00B73421" w:rsidP="00552B03">
            <w:pPr>
              <w:jc w:val="center"/>
              <w:rPr>
                <w:rFonts w:ascii="Arial" w:eastAsia="Times New Roman" w:hAnsi="Arial" w:cs="Arial"/>
                <w:b/>
                <w:color w:val="000000"/>
                <w:sz w:val="24"/>
                <w:szCs w:val="24"/>
              </w:rPr>
            </w:pPr>
            <w:r w:rsidRPr="0002158F">
              <w:rPr>
                <w:rFonts w:ascii="Arial" w:eastAsia="Times New Roman" w:hAnsi="Arial" w:cs="Arial"/>
                <w:b/>
                <w:color w:val="000000"/>
                <w:sz w:val="24"/>
                <w:szCs w:val="24"/>
              </w:rPr>
              <w:t>(2)</w:t>
            </w:r>
          </w:p>
        </w:tc>
      </w:tr>
      <w:tr w:rsidR="00B73421" w:rsidRPr="0002158F" w:rsidTr="00552B03">
        <w:trPr>
          <w:trHeight w:val="304"/>
        </w:trPr>
        <w:tc>
          <w:tcPr>
            <w:tcW w:w="3168" w:type="dxa"/>
            <w:tcBorders>
              <w:top w:val="single" w:sz="8" w:space="0" w:color="auto"/>
              <w:left w:val="single" w:sz="8" w:space="0" w:color="auto"/>
              <w:bottom w:val="nil"/>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DAITx(Time Effect 2007)</w:t>
            </w:r>
          </w:p>
        </w:tc>
        <w:tc>
          <w:tcPr>
            <w:tcW w:w="0" w:type="auto"/>
            <w:tcBorders>
              <w:top w:val="single" w:sz="8" w:space="0" w:color="auto"/>
              <w:left w:val="nil"/>
              <w:bottom w:val="nil"/>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-0.012</w:t>
            </w:r>
          </w:p>
        </w:tc>
        <w:tc>
          <w:tcPr>
            <w:tcW w:w="0" w:type="auto"/>
            <w:tcBorders>
              <w:top w:val="single" w:sz="8" w:space="0" w:color="auto"/>
              <w:left w:val="nil"/>
              <w:bottom w:val="nil"/>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-0.008</w:t>
            </w:r>
          </w:p>
        </w:tc>
      </w:tr>
      <w:tr w:rsidR="00B73421" w:rsidRPr="0002158F" w:rsidTr="00552B03">
        <w:trPr>
          <w:trHeight w:val="304"/>
        </w:trPr>
        <w:tc>
          <w:tcPr>
            <w:tcW w:w="3168"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0" w:type="auto"/>
            <w:tcBorders>
              <w:top w:val="nil"/>
              <w:left w:val="nil"/>
              <w:bottom w:val="nil"/>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(0.015)</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(0.007)</w:t>
            </w:r>
          </w:p>
        </w:tc>
      </w:tr>
      <w:tr w:rsidR="00B73421" w:rsidRPr="0002158F" w:rsidTr="00552B03">
        <w:trPr>
          <w:trHeight w:val="304"/>
        </w:trPr>
        <w:tc>
          <w:tcPr>
            <w:tcW w:w="3168"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DAITx(Time Effect 2008)</w:t>
            </w:r>
          </w:p>
        </w:tc>
        <w:tc>
          <w:tcPr>
            <w:tcW w:w="0" w:type="auto"/>
            <w:tcBorders>
              <w:top w:val="nil"/>
              <w:left w:val="nil"/>
              <w:bottom w:val="nil"/>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-0.009</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-0.002</w:t>
            </w:r>
          </w:p>
        </w:tc>
      </w:tr>
      <w:tr w:rsidR="00B73421" w:rsidRPr="0002158F" w:rsidTr="00552B03">
        <w:trPr>
          <w:trHeight w:val="304"/>
        </w:trPr>
        <w:tc>
          <w:tcPr>
            <w:tcW w:w="3168"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0" w:type="auto"/>
            <w:tcBorders>
              <w:top w:val="nil"/>
              <w:left w:val="nil"/>
              <w:bottom w:val="nil"/>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(0.023)</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(0.012)</w:t>
            </w:r>
          </w:p>
        </w:tc>
      </w:tr>
      <w:tr w:rsidR="00B73421" w:rsidRPr="0002158F" w:rsidTr="00552B03">
        <w:trPr>
          <w:trHeight w:val="304"/>
        </w:trPr>
        <w:tc>
          <w:tcPr>
            <w:tcW w:w="3168"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DAITx(Time Effect 2009)</w:t>
            </w:r>
          </w:p>
        </w:tc>
        <w:tc>
          <w:tcPr>
            <w:tcW w:w="0" w:type="auto"/>
            <w:tcBorders>
              <w:top w:val="nil"/>
              <w:left w:val="nil"/>
              <w:bottom w:val="nil"/>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0.034</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0.006</w:t>
            </w:r>
          </w:p>
        </w:tc>
      </w:tr>
      <w:tr w:rsidR="00B73421" w:rsidRPr="0002158F" w:rsidTr="00552B03">
        <w:trPr>
          <w:trHeight w:val="304"/>
        </w:trPr>
        <w:tc>
          <w:tcPr>
            <w:tcW w:w="3168"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0" w:type="auto"/>
            <w:tcBorders>
              <w:top w:val="nil"/>
              <w:left w:val="nil"/>
              <w:bottom w:val="nil"/>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(0.033)</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(0.016)</w:t>
            </w:r>
          </w:p>
        </w:tc>
      </w:tr>
      <w:tr w:rsidR="00B73421" w:rsidRPr="0002158F" w:rsidTr="00552B03">
        <w:trPr>
          <w:trHeight w:val="304"/>
        </w:trPr>
        <w:tc>
          <w:tcPr>
            <w:tcW w:w="3168"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DAITx(Time Effect 2010)</w:t>
            </w:r>
          </w:p>
        </w:tc>
        <w:tc>
          <w:tcPr>
            <w:tcW w:w="0" w:type="auto"/>
            <w:tcBorders>
              <w:top w:val="nil"/>
              <w:left w:val="nil"/>
              <w:bottom w:val="nil"/>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0.073+</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0.024</w:t>
            </w:r>
          </w:p>
        </w:tc>
      </w:tr>
      <w:tr w:rsidR="00B73421" w:rsidRPr="0002158F" w:rsidTr="00552B03">
        <w:trPr>
          <w:trHeight w:val="304"/>
        </w:trPr>
        <w:tc>
          <w:tcPr>
            <w:tcW w:w="3168"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0" w:type="auto"/>
            <w:tcBorders>
              <w:top w:val="nil"/>
              <w:left w:val="nil"/>
              <w:bottom w:val="nil"/>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(0.042)</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(0.019)</w:t>
            </w:r>
          </w:p>
        </w:tc>
      </w:tr>
      <w:tr w:rsidR="00B73421" w:rsidRPr="0002158F" w:rsidTr="00552B03">
        <w:trPr>
          <w:trHeight w:val="304"/>
        </w:trPr>
        <w:tc>
          <w:tcPr>
            <w:tcW w:w="3168"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DAITx(Time Effect 2011)</w:t>
            </w:r>
          </w:p>
        </w:tc>
        <w:tc>
          <w:tcPr>
            <w:tcW w:w="0" w:type="auto"/>
            <w:tcBorders>
              <w:top w:val="nil"/>
              <w:left w:val="nil"/>
              <w:bottom w:val="nil"/>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0.075</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0.026</w:t>
            </w:r>
          </w:p>
        </w:tc>
      </w:tr>
      <w:tr w:rsidR="00B73421" w:rsidRPr="0002158F" w:rsidTr="00552B03">
        <w:trPr>
          <w:trHeight w:val="304"/>
        </w:trPr>
        <w:tc>
          <w:tcPr>
            <w:tcW w:w="3168"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0" w:type="auto"/>
            <w:tcBorders>
              <w:top w:val="nil"/>
              <w:left w:val="nil"/>
              <w:bottom w:val="nil"/>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(0.049)</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(0.023)</w:t>
            </w:r>
          </w:p>
        </w:tc>
      </w:tr>
      <w:tr w:rsidR="00B73421" w:rsidRPr="0002158F" w:rsidTr="00552B03">
        <w:trPr>
          <w:trHeight w:val="304"/>
        </w:trPr>
        <w:tc>
          <w:tcPr>
            <w:tcW w:w="3168"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lastRenderedPageBreak/>
              <w:t>Time Effect 2007 (year -2)</w:t>
            </w:r>
          </w:p>
        </w:tc>
        <w:tc>
          <w:tcPr>
            <w:tcW w:w="0" w:type="auto"/>
            <w:tcBorders>
              <w:top w:val="nil"/>
              <w:left w:val="nil"/>
              <w:bottom w:val="nil"/>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-0.006</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0.024***</w:t>
            </w:r>
          </w:p>
        </w:tc>
      </w:tr>
      <w:tr w:rsidR="00B73421" w:rsidRPr="0002158F" w:rsidTr="00552B03">
        <w:trPr>
          <w:trHeight w:val="304"/>
        </w:trPr>
        <w:tc>
          <w:tcPr>
            <w:tcW w:w="3168"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0" w:type="auto"/>
            <w:tcBorders>
              <w:top w:val="nil"/>
              <w:left w:val="nil"/>
              <w:bottom w:val="nil"/>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(0.015)</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(0.006)</w:t>
            </w:r>
          </w:p>
        </w:tc>
      </w:tr>
      <w:tr w:rsidR="00B73421" w:rsidRPr="0002158F" w:rsidTr="00552B03">
        <w:trPr>
          <w:trHeight w:val="304"/>
        </w:trPr>
        <w:tc>
          <w:tcPr>
            <w:tcW w:w="3168"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Time Effect 2008 (year -1)</w:t>
            </w:r>
          </w:p>
        </w:tc>
        <w:tc>
          <w:tcPr>
            <w:tcW w:w="0" w:type="auto"/>
            <w:tcBorders>
              <w:top w:val="nil"/>
              <w:left w:val="nil"/>
              <w:bottom w:val="nil"/>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-0.026</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0.015*</w:t>
            </w:r>
          </w:p>
        </w:tc>
      </w:tr>
      <w:tr w:rsidR="00B73421" w:rsidRPr="0002158F" w:rsidTr="00552B03">
        <w:trPr>
          <w:trHeight w:val="304"/>
        </w:trPr>
        <w:tc>
          <w:tcPr>
            <w:tcW w:w="3168"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0" w:type="auto"/>
            <w:tcBorders>
              <w:top w:val="nil"/>
              <w:left w:val="nil"/>
              <w:bottom w:val="nil"/>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(0.021)</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(0.007)</w:t>
            </w:r>
          </w:p>
        </w:tc>
      </w:tr>
      <w:tr w:rsidR="00B73421" w:rsidRPr="0002158F" w:rsidTr="00552B03">
        <w:trPr>
          <w:trHeight w:val="304"/>
        </w:trPr>
        <w:tc>
          <w:tcPr>
            <w:tcW w:w="3168"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Time Effect 2009 ( year 1)</w:t>
            </w:r>
          </w:p>
        </w:tc>
        <w:tc>
          <w:tcPr>
            <w:tcW w:w="0" w:type="auto"/>
            <w:tcBorders>
              <w:top w:val="nil"/>
              <w:left w:val="nil"/>
              <w:bottom w:val="nil"/>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-0.045</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0.009</w:t>
            </w:r>
          </w:p>
        </w:tc>
      </w:tr>
      <w:tr w:rsidR="00B73421" w:rsidRPr="0002158F" w:rsidTr="00552B03">
        <w:trPr>
          <w:trHeight w:val="304"/>
        </w:trPr>
        <w:tc>
          <w:tcPr>
            <w:tcW w:w="3168"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0" w:type="auto"/>
            <w:tcBorders>
              <w:top w:val="nil"/>
              <w:left w:val="nil"/>
              <w:bottom w:val="nil"/>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(0.031)</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(0.012)</w:t>
            </w:r>
          </w:p>
        </w:tc>
      </w:tr>
      <w:tr w:rsidR="00B73421" w:rsidRPr="0002158F" w:rsidTr="00552B03">
        <w:trPr>
          <w:trHeight w:val="304"/>
        </w:trPr>
        <w:tc>
          <w:tcPr>
            <w:tcW w:w="3168"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Time Effect 2010 ( year 2)</w:t>
            </w:r>
          </w:p>
        </w:tc>
        <w:tc>
          <w:tcPr>
            <w:tcW w:w="0" w:type="auto"/>
            <w:tcBorders>
              <w:top w:val="nil"/>
              <w:left w:val="nil"/>
              <w:bottom w:val="nil"/>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-0.056</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0.021</w:t>
            </w:r>
          </w:p>
        </w:tc>
      </w:tr>
      <w:tr w:rsidR="00B73421" w:rsidRPr="0002158F" w:rsidTr="00552B03">
        <w:trPr>
          <w:trHeight w:val="304"/>
        </w:trPr>
        <w:tc>
          <w:tcPr>
            <w:tcW w:w="3168"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0" w:type="auto"/>
            <w:tcBorders>
              <w:top w:val="nil"/>
              <w:left w:val="nil"/>
              <w:bottom w:val="nil"/>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(0.040)</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(0.013)</w:t>
            </w:r>
          </w:p>
        </w:tc>
      </w:tr>
      <w:tr w:rsidR="00B73421" w:rsidRPr="0002158F" w:rsidTr="00552B03">
        <w:trPr>
          <w:trHeight w:val="304"/>
        </w:trPr>
        <w:tc>
          <w:tcPr>
            <w:tcW w:w="3168"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Time Effect 2011 (year 3)</w:t>
            </w:r>
          </w:p>
        </w:tc>
        <w:tc>
          <w:tcPr>
            <w:tcW w:w="0" w:type="auto"/>
            <w:tcBorders>
              <w:top w:val="nil"/>
              <w:left w:val="nil"/>
              <w:bottom w:val="nil"/>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-0.068</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0.014</w:t>
            </w:r>
          </w:p>
        </w:tc>
      </w:tr>
      <w:tr w:rsidR="00B73421" w:rsidRPr="0002158F" w:rsidTr="00552B03">
        <w:trPr>
          <w:trHeight w:val="304"/>
        </w:trPr>
        <w:tc>
          <w:tcPr>
            <w:tcW w:w="3168"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0" w:type="auto"/>
            <w:tcBorders>
              <w:top w:val="nil"/>
              <w:left w:val="nil"/>
              <w:bottom w:val="nil"/>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(0.047)</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(0.013)</w:t>
            </w:r>
          </w:p>
        </w:tc>
      </w:tr>
      <w:tr w:rsidR="00B73421" w:rsidRPr="0002158F" w:rsidTr="00552B03">
        <w:trPr>
          <w:trHeight w:val="304"/>
        </w:trPr>
        <w:tc>
          <w:tcPr>
            <w:tcW w:w="3168"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Constant</w:t>
            </w:r>
          </w:p>
        </w:tc>
        <w:tc>
          <w:tcPr>
            <w:tcW w:w="0" w:type="auto"/>
            <w:tcBorders>
              <w:top w:val="nil"/>
              <w:left w:val="nil"/>
              <w:bottom w:val="nil"/>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0.269**</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-0.138</w:t>
            </w:r>
          </w:p>
        </w:tc>
      </w:tr>
      <w:tr w:rsidR="00B73421" w:rsidRPr="0002158F" w:rsidTr="00552B03">
        <w:trPr>
          <w:trHeight w:val="304"/>
        </w:trPr>
        <w:tc>
          <w:tcPr>
            <w:tcW w:w="3168"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0" w:type="auto"/>
            <w:tcBorders>
              <w:top w:val="nil"/>
              <w:left w:val="nil"/>
              <w:bottom w:val="nil"/>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(0.100)</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(0.112)</w:t>
            </w:r>
          </w:p>
        </w:tc>
      </w:tr>
      <w:tr w:rsidR="00B73421" w:rsidRPr="0002158F" w:rsidTr="00552B03">
        <w:trPr>
          <w:trHeight w:val="304"/>
        </w:trPr>
        <w:tc>
          <w:tcPr>
            <w:tcW w:w="3168" w:type="dxa"/>
            <w:tcBorders>
              <w:top w:val="single" w:sz="4" w:space="0" w:color="auto"/>
              <w:left w:val="single" w:sz="8" w:space="0" w:color="auto"/>
              <w:bottom w:val="nil"/>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Adj. R-squared</w:t>
            </w:r>
          </w:p>
        </w:tc>
        <w:tc>
          <w:tcPr>
            <w:tcW w:w="0" w:type="auto"/>
            <w:tcBorders>
              <w:top w:val="single" w:sz="4" w:space="0" w:color="auto"/>
              <w:left w:val="nil"/>
              <w:bottom w:val="nil"/>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0.674</w:t>
            </w:r>
          </w:p>
        </w:tc>
        <w:tc>
          <w:tcPr>
            <w:tcW w:w="0" w:type="auto"/>
            <w:tcBorders>
              <w:top w:val="single" w:sz="4" w:space="0" w:color="auto"/>
              <w:left w:val="nil"/>
              <w:bottom w:val="nil"/>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0.800</w:t>
            </w:r>
          </w:p>
        </w:tc>
      </w:tr>
      <w:tr w:rsidR="00B73421" w:rsidRPr="0002158F" w:rsidTr="00552B03">
        <w:trPr>
          <w:trHeight w:val="304"/>
        </w:trPr>
        <w:tc>
          <w:tcPr>
            <w:tcW w:w="3168"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 of Students</w:t>
            </w:r>
          </w:p>
        </w:tc>
        <w:tc>
          <w:tcPr>
            <w:tcW w:w="0" w:type="auto"/>
            <w:tcBorders>
              <w:top w:val="nil"/>
              <w:left w:val="nil"/>
              <w:bottom w:val="nil"/>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7803194</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8003824</w:t>
            </w:r>
          </w:p>
        </w:tc>
      </w:tr>
      <w:tr w:rsidR="00B73421" w:rsidRPr="0002158F" w:rsidTr="00552B03">
        <w:trPr>
          <w:trHeight w:val="304"/>
        </w:trPr>
        <w:tc>
          <w:tcPr>
            <w:tcW w:w="3168" w:type="dxa"/>
            <w:tcBorders>
              <w:top w:val="nil"/>
              <w:left w:val="single" w:sz="8" w:space="0" w:color="auto"/>
              <w:bottom w:val="single" w:sz="8" w:space="0" w:color="auto"/>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 of districts</w:t>
            </w:r>
          </w:p>
        </w:tc>
        <w:tc>
          <w:tcPr>
            <w:tcW w:w="0" w:type="auto"/>
            <w:tcBorders>
              <w:top w:val="nil"/>
              <w:left w:val="nil"/>
              <w:bottom w:val="single" w:sz="8" w:space="0" w:color="auto"/>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94</w:t>
            </w:r>
          </w:p>
        </w:tc>
        <w:tc>
          <w:tcPr>
            <w:tcW w:w="0" w:type="auto"/>
            <w:tcBorders>
              <w:top w:val="nil"/>
              <w:left w:val="nil"/>
              <w:bottom w:val="single" w:sz="8" w:space="0" w:color="auto"/>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94</w:t>
            </w:r>
          </w:p>
        </w:tc>
      </w:tr>
    </w:tbl>
    <w:p w:rsidR="00B73421" w:rsidRPr="0002158F" w:rsidRDefault="00B73421" w:rsidP="00E21C8E">
      <w:pPr>
        <w:spacing w:after="0" w:line="240" w:lineRule="auto"/>
        <w:rPr>
          <w:rFonts w:ascii="Arial" w:hAnsi="Arial" w:cs="Arial"/>
          <w:sz w:val="24"/>
          <w:szCs w:val="24"/>
        </w:rPr>
      </w:pPr>
      <w:r w:rsidRPr="0002158F">
        <w:rPr>
          <w:rFonts w:ascii="Arial" w:eastAsia="Times New Roman" w:hAnsi="Arial" w:cs="Arial"/>
          <w:i/>
          <w:color w:val="000000"/>
          <w:sz w:val="24"/>
          <w:szCs w:val="24"/>
        </w:rPr>
        <w:t>+ p&lt;0.10, * p&lt;0.05, ** p&lt;0.01, *** p&lt;0.001</w:t>
      </w:r>
    </w:p>
    <w:p w:rsidR="00E21C8E" w:rsidRDefault="00E21C8E" w:rsidP="00E21C8E">
      <w:pPr>
        <w:pStyle w:val="Caption"/>
        <w:rPr>
          <w:rFonts w:ascii="Arial" w:hAnsi="Arial" w:cs="Arial"/>
        </w:rPr>
      </w:pPr>
      <w:bookmarkStart w:id="112" w:name="_Ref198873090"/>
    </w:p>
    <w:p w:rsidR="00E21C8E" w:rsidRPr="00E21C8E" w:rsidRDefault="00E21C8E" w:rsidP="00E21C8E"/>
    <w:p w:rsidR="00B73421" w:rsidRPr="0002158F" w:rsidRDefault="00B73421" w:rsidP="00E21C8E">
      <w:pPr>
        <w:pStyle w:val="Caption"/>
        <w:rPr>
          <w:rFonts w:ascii="Arial" w:hAnsi="Arial" w:cs="Arial"/>
        </w:rPr>
      </w:pPr>
      <w:r w:rsidRPr="0002158F">
        <w:rPr>
          <w:rFonts w:ascii="Arial" w:hAnsi="Arial" w:cs="Arial"/>
        </w:rPr>
        <w:t>Table A-</w:t>
      </w:r>
      <w:r w:rsidRPr="0002158F">
        <w:rPr>
          <w:rFonts w:ascii="Arial" w:hAnsi="Arial" w:cs="Arial"/>
        </w:rPr>
        <w:fldChar w:fldCharType="begin"/>
      </w:r>
      <w:r w:rsidRPr="0002158F">
        <w:rPr>
          <w:rFonts w:ascii="Arial" w:hAnsi="Arial" w:cs="Arial"/>
        </w:rPr>
        <w:instrText xml:space="preserve"> SEQ Table \* ARABIC \s 1 </w:instrText>
      </w:r>
      <w:r w:rsidRPr="0002158F">
        <w:rPr>
          <w:rFonts w:ascii="Arial" w:hAnsi="Arial" w:cs="Arial"/>
        </w:rPr>
        <w:fldChar w:fldCharType="separate"/>
      </w:r>
      <w:r w:rsidR="009E2D5B">
        <w:rPr>
          <w:rFonts w:ascii="Arial" w:hAnsi="Arial" w:cs="Arial"/>
          <w:noProof/>
        </w:rPr>
        <w:t>2</w:t>
      </w:r>
      <w:r w:rsidRPr="0002158F">
        <w:rPr>
          <w:rFonts w:ascii="Arial" w:hAnsi="Arial" w:cs="Arial"/>
          <w:noProof/>
        </w:rPr>
        <w:fldChar w:fldCharType="end"/>
      </w:r>
      <w:bookmarkEnd w:id="112"/>
      <w:r w:rsidRPr="0002158F">
        <w:rPr>
          <w:rFonts w:ascii="Arial" w:hAnsi="Arial" w:cs="Arial"/>
        </w:rPr>
        <w:t xml:space="preserve">: Misattribution Robustness Checks for the Impact of DAITs on ELA and Math Achievement Gains (Cohorts 1 &amp; 2) </w:t>
      </w:r>
    </w:p>
    <w:tbl>
      <w:tblPr>
        <w:tblW w:w="0" w:type="auto"/>
        <w:tblInd w:w="93" w:type="dxa"/>
        <w:tblLook w:val="04A0" w:firstRow="1" w:lastRow="0" w:firstColumn="1" w:lastColumn="0" w:noHBand="0" w:noVBand="1"/>
      </w:tblPr>
      <w:tblGrid>
        <w:gridCol w:w="3137"/>
        <w:gridCol w:w="1151"/>
        <w:gridCol w:w="1151"/>
      </w:tblGrid>
      <w:tr w:rsidR="00B73421" w:rsidRPr="0002158F" w:rsidTr="00552B03">
        <w:trPr>
          <w:trHeight w:val="300"/>
        </w:trPr>
        <w:tc>
          <w:tcPr>
            <w:tcW w:w="0" w:type="auto"/>
            <w:tcBorders>
              <w:top w:val="single" w:sz="8" w:space="0" w:color="auto"/>
              <w:left w:val="single" w:sz="8" w:space="0" w:color="auto"/>
              <w:bottom w:val="single" w:sz="4" w:space="0" w:color="auto"/>
              <w:right w:val="nil"/>
            </w:tcBorders>
            <w:shd w:val="clear" w:color="auto" w:fill="D9D9D9"/>
            <w:noWrap/>
            <w:vAlign w:val="bottom"/>
            <w:hideMark/>
          </w:tcPr>
          <w:p w:rsidR="00B73421" w:rsidRPr="0002158F" w:rsidRDefault="00B73421" w:rsidP="00552B03">
            <w:pPr>
              <w:rPr>
                <w:rFonts w:ascii="Arial" w:eastAsia="Times New Roman" w:hAnsi="Arial" w:cs="Arial"/>
                <w:b/>
                <w:color w:val="000000"/>
                <w:sz w:val="24"/>
                <w:szCs w:val="24"/>
              </w:rPr>
            </w:pPr>
            <w:r w:rsidRPr="0002158F">
              <w:rPr>
                <w:rFonts w:ascii="Arial" w:eastAsia="Times New Roman" w:hAnsi="Arial" w:cs="Arial"/>
                <w:b/>
                <w:color w:val="000000"/>
                <w:sz w:val="24"/>
                <w:szCs w:val="24"/>
              </w:rPr>
              <w:t> </w:t>
            </w:r>
          </w:p>
        </w:tc>
        <w:tc>
          <w:tcPr>
            <w:tcW w:w="0" w:type="auto"/>
            <w:tcBorders>
              <w:top w:val="single" w:sz="8" w:space="0" w:color="auto"/>
              <w:left w:val="nil"/>
              <w:bottom w:val="single" w:sz="4" w:space="0" w:color="auto"/>
              <w:right w:val="nil"/>
            </w:tcBorders>
            <w:shd w:val="clear" w:color="auto" w:fill="D9D9D9"/>
            <w:noWrap/>
            <w:vAlign w:val="bottom"/>
            <w:hideMark/>
          </w:tcPr>
          <w:p w:rsidR="00B73421" w:rsidRPr="0002158F" w:rsidRDefault="00B73421" w:rsidP="00552B03">
            <w:pPr>
              <w:rPr>
                <w:rFonts w:ascii="Arial" w:eastAsia="Times New Roman" w:hAnsi="Arial" w:cs="Arial"/>
                <w:b/>
                <w:color w:val="000000"/>
                <w:sz w:val="24"/>
                <w:szCs w:val="24"/>
              </w:rPr>
            </w:pPr>
            <w:r w:rsidRPr="0002158F">
              <w:rPr>
                <w:rFonts w:ascii="Arial" w:eastAsia="Times New Roman" w:hAnsi="Arial" w:cs="Arial"/>
                <w:b/>
                <w:color w:val="000000"/>
                <w:sz w:val="24"/>
                <w:szCs w:val="24"/>
              </w:rPr>
              <w:t>Math</w:t>
            </w:r>
          </w:p>
        </w:tc>
        <w:tc>
          <w:tcPr>
            <w:tcW w:w="0" w:type="auto"/>
            <w:tcBorders>
              <w:top w:val="single" w:sz="8" w:space="0" w:color="auto"/>
              <w:left w:val="nil"/>
              <w:bottom w:val="single" w:sz="4" w:space="0" w:color="auto"/>
              <w:right w:val="single" w:sz="8" w:space="0" w:color="auto"/>
            </w:tcBorders>
            <w:shd w:val="clear" w:color="auto" w:fill="D9D9D9"/>
            <w:noWrap/>
            <w:vAlign w:val="bottom"/>
            <w:hideMark/>
          </w:tcPr>
          <w:p w:rsidR="00B73421" w:rsidRPr="0002158F" w:rsidRDefault="00B73421" w:rsidP="00552B03">
            <w:pPr>
              <w:rPr>
                <w:rFonts w:ascii="Arial" w:eastAsia="Times New Roman" w:hAnsi="Arial" w:cs="Arial"/>
                <w:b/>
                <w:color w:val="000000"/>
                <w:sz w:val="24"/>
                <w:szCs w:val="24"/>
              </w:rPr>
            </w:pPr>
            <w:r w:rsidRPr="0002158F">
              <w:rPr>
                <w:rFonts w:ascii="Arial" w:eastAsia="Times New Roman" w:hAnsi="Arial" w:cs="Arial"/>
                <w:b/>
                <w:color w:val="000000"/>
                <w:sz w:val="24"/>
                <w:szCs w:val="24"/>
              </w:rPr>
              <w:t>ELA</w:t>
            </w:r>
          </w:p>
        </w:tc>
      </w:tr>
      <w:tr w:rsidR="00B73421" w:rsidRPr="0002158F" w:rsidTr="00552B03">
        <w:trPr>
          <w:trHeight w:val="300"/>
        </w:trPr>
        <w:tc>
          <w:tcPr>
            <w:tcW w:w="0" w:type="auto"/>
            <w:tcBorders>
              <w:top w:val="single" w:sz="4" w:space="0" w:color="auto"/>
              <w:left w:val="single" w:sz="8" w:space="0" w:color="auto"/>
              <w:bottom w:val="single" w:sz="4" w:space="0" w:color="auto"/>
              <w:right w:val="nil"/>
            </w:tcBorders>
            <w:shd w:val="clear" w:color="auto" w:fill="D9D9D9"/>
            <w:noWrap/>
            <w:vAlign w:val="bottom"/>
            <w:hideMark/>
          </w:tcPr>
          <w:p w:rsidR="00B73421" w:rsidRPr="0002158F" w:rsidRDefault="00B73421" w:rsidP="00552B03">
            <w:pPr>
              <w:rPr>
                <w:rFonts w:ascii="Arial" w:eastAsia="Times New Roman" w:hAnsi="Arial" w:cs="Arial"/>
                <w:b/>
                <w:color w:val="000000"/>
                <w:sz w:val="24"/>
                <w:szCs w:val="24"/>
              </w:rPr>
            </w:pPr>
            <w:r w:rsidRPr="0002158F">
              <w:rPr>
                <w:rFonts w:ascii="Arial" w:eastAsia="Times New Roman" w:hAnsi="Arial" w:cs="Arial"/>
                <w:b/>
                <w:color w:val="000000"/>
                <w:sz w:val="24"/>
                <w:szCs w:val="24"/>
              </w:rPr>
              <w:t> </w:t>
            </w:r>
          </w:p>
        </w:tc>
        <w:tc>
          <w:tcPr>
            <w:tcW w:w="0" w:type="auto"/>
            <w:tcBorders>
              <w:top w:val="single" w:sz="4" w:space="0" w:color="auto"/>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sz w:val="24"/>
                <w:szCs w:val="24"/>
              </w:rPr>
            </w:pPr>
            <w:r w:rsidRPr="0002158F">
              <w:rPr>
                <w:rFonts w:ascii="Arial" w:eastAsia="Times New Roman" w:hAnsi="Arial" w:cs="Arial"/>
                <w:b/>
                <w:color w:val="000000"/>
                <w:sz w:val="24"/>
                <w:szCs w:val="24"/>
              </w:rPr>
              <w:t>(1)</w:t>
            </w:r>
          </w:p>
        </w:tc>
        <w:tc>
          <w:tcPr>
            <w:tcW w:w="0" w:type="auto"/>
            <w:tcBorders>
              <w:top w:val="single" w:sz="4" w:space="0" w:color="auto"/>
              <w:left w:val="nil"/>
              <w:bottom w:val="single" w:sz="4" w:space="0" w:color="auto"/>
              <w:right w:val="single" w:sz="8" w:space="0" w:color="auto"/>
            </w:tcBorders>
            <w:shd w:val="clear" w:color="auto" w:fill="D9D9D9"/>
            <w:noWrap/>
            <w:vAlign w:val="bottom"/>
            <w:hideMark/>
          </w:tcPr>
          <w:p w:rsidR="00B73421" w:rsidRPr="0002158F" w:rsidRDefault="00B73421" w:rsidP="00552B03">
            <w:pPr>
              <w:jc w:val="center"/>
              <w:rPr>
                <w:rFonts w:ascii="Arial" w:eastAsia="Times New Roman" w:hAnsi="Arial" w:cs="Arial"/>
                <w:b/>
                <w:color w:val="000000"/>
                <w:sz w:val="24"/>
                <w:szCs w:val="24"/>
              </w:rPr>
            </w:pPr>
            <w:r w:rsidRPr="0002158F">
              <w:rPr>
                <w:rFonts w:ascii="Arial" w:eastAsia="Times New Roman" w:hAnsi="Arial" w:cs="Arial"/>
                <w:b/>
                <w:color w:val="000000"/>
                <w:sz w:val="24"/>
                <w:szCs w:val="24"/>
              </w:rPr>
              <w:t>(4)</w:t>
            </w:r>
          </w:p>
        </w:tc>
      </w:tr>
      <w:tr w:rsidR="00B73421" w:rsidRPr="0002158F" w:rsidTr="00552B03">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DAITx(Time Effect Year -2)</w:t>
            </w:r>
          </w:p>
        </w:tc>
        <w:tc>
          <w:tcPr>
            <w:tcW w:w="0" w:type="auto"/>
            <w:tcBorders>
              <w:top w:val="nil"/>
              <w:left w:val="nil"/>
              <w:bottom w:val="nil"/>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-0.012</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-0.012+</w:t>
            </w:r>
          </w:p>
        </w:tc>
      </w:tr>
      <w:tr w:rsidR="00B73421" w:rsidRPr="0002158F" w:rsidTr="00552B03">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0" w:type="auto"/>
            <w:tcBorders>
              <w:top w:val="nil"/>
              <w:left w:val="nil"/>
              <w:bottom w:val="nil"/>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(0.013)</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(0.007)</w:t>
            </w:r>
          </w:p>
        </w:tc>
      </w:tr>
      <w:tr w:rsidR="00B73421" w:rsidRPr="0002158F" w:rsidTr="00552B03">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DAITx(Time Effect Year -1)</w:t>
            </w:r>
          </w:p>
        </w:tc>
        <w:tc>
          <w:tcPr>
            <w:tcW w:w="0" w:type="auto"/>
            <w:tcBorders>
              <w:top w:val="nil"/>
              <w:left w:val="nil"/>
              <w:bottom w:val="nil"/>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-0.01</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-0.003</w:t>
            </w:r>
          </w:p>
        </w:tc>
      </w:tr>
      <w:tr w:rsidR="00B73421" w:rsidRPr="0002158F" w:rsidTr="00552B03">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0" w:type="auto"/>
            <w:tcBorders>
              <w:top w:val="nil"/>
              <w:left w:val="nil"/>
              <w:bottom w:val="nil"/>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(0.019)</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(0.011)</w:t>
            </w:r>
          </w:p>
        </w:tc>
      </w:tr>
      <w:tr w:rsidR="00B73421" w:rsidRPr="0002158F" w:rsidTr="00552B03">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DAITx(Time Effect Year 1)</w:t>
            </w:r>
          </w:p>
        </w:tc>
        <w:tc>
          <w:tcPr>
            <w:tcW w:w="0" w:type="auto"/>
            <w:tcBorders>
              <w:top w:val="nil"/>
              <w:left w:val="nil"/>
              <w:bottom w:val="nil"/>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0.025</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0.011</w:t>
            </w:r>
          </w:p>
        </w:tc>
      </w:tr>
      <w:tr w:rsidR="00B73421" w:rsidRPr="0002158F" w:rsidTr="00552B03">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0" w:type="auto"/>
            <w:tcBorders>
              <w:top w:val="nil"/>
              <w:left w:val="nil"/>
              <w:bottom w:val="nil"/>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(0.030)</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(0.014)</w:t>
            </w:r>
          </w:p>
        </w:tc>
      </w:tr>
      <w:tr w:rsidR="00B73421" w:rsidRPr="0002158F" w:rsidTr="00552B03">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DAITx(Time Effect Year 2)</w:t>
            </w:r>
          </w:p>
        </w:tc>
        <w:tc>
          <w:tcPr>
            <w:tcW w:w="0" w:type="auto"/>
            <w:tcBorders>
              <w:top w:val="nil"/>
              <w:left w:val="nil"/>
              <w:bottom w:val="nil"/>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0.049</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0.024</w:t>
            </w:r>
          </w:p>
        </w:tc>
      </w:tr>
      <w:tr w:rsidR="00B73421" w:rsidRPr="0002158F" w:rsidTr="00552B03">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0" w:type="auto"/>
            <w:tcBorders>
              <w:top w:val="nil"/>
              <w:left w:val="nil"/>
              <w:bottom w:val="nil"/>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(0.040)</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(0.018)</w:t>
            </w:r>
          </w:p>
        </w:tc>
      </w:tr>
      <w:tr w:rsidR="00B73421" w:rsidRPr="0002158F" w:rsidTr="00552B03">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Time Effect 2 years pre (-2)</w:t>
            </w:r>
          </w:p>
        </w:tc>
        <w:tc>
          <w:tcPr>
            <w:tcW w:w="0" w:type="auto"/>
            <w:tcBorders>
              <w:top w:val="nil"/>
              <w:left w:val="nil"/>
              <w:bottom w:val="nil"/>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-0.008</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0.022***</w:t>
            </w:r>
          </w:p>
        </w:tc>
      </w:tr>
      <w:tr w:rsidR="00B73421" w:rsidRPr="0002158F" w:rsidTr="00552B03">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0" w:type="auto"/>
            <w:tcBorders>
              <w:top w:val="nil"/>
              <w:left w:val="nil"/>
              <w:bottom w:val="nil"/>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(0.013)</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(0.004)</w:t>
            </w:r>
          </w:p>
        </w:tc>
      </w:tr>
      <w:tr w:rsidR="00B73421" w:rsidRPr="0002158F" w:rsidTr="00552B03">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Time Effect 1 year pre (-1)</w:t>
            </w:r>
          </w:p>
        </w:tc>
        <w:tc>
          <w:tcPr>
            <w:tcW w:w="0" w:type="auto"/>
            <w:tcBorders>
              <w:top w:val="nil"/>
              <w:left w:val="nil"/>
              <w:bottom w:val="nil"/>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-0.026</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0.014*</w:t>
            </w:r>
          </w:p>
        </w:tc>
      </w:tr>
      <w:tr w:rsidR="00B73421" w:rsidRPr="0002158F" w:rsidTr="00552B03">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0" w:type="auto"/>
            <w:tcBorders>
              <w:top w:val="nil"/>
              <w:left w:val="nil"/>
              <w:bottom w:val="nil"/>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(0.018)</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(0.006)</w:t>
            </w:r>
          </w:p>
        </w:tc>
      </w:tr>
      <w:tr w:rsidR="00B73421" w:rsidRPr="0002158F" w:rsidTr="00552B03">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Time Effect year 1</w:t>
            </w:r>
          </w:p>
        </w:tc>
        <w:tc>
          <w:tcPr>
            <w:tcW w:w="0" w:type="auto"/>
            <w:tcBorders>
              <w:top w:val="nil"/>
              <w:left w:val="nil"/>
              <w:bottom w:val="nil"/>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-0.043</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0.012</w:t>
            </w:r>
          </w:p>
        </w:tc>
      </w:tr>
      <w:tr w:rsidR="00B73421" w:rsidRPr="0002158F" w:rsidTr="00552B03">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0" w:type="auto"/>
            <w:tcBorders>
              <w:top w:val="nil"/>
              <w:left w:val="nil"/>
              <w:bottom w:val="nil"/>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(0.028)</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(0.011)</w:t>
            </w:r>
          </w:p>
        </w:tc>
      </w:tr>
      <w:tr w:rsidR="00B73421" w:rsidRPr="0002158F" w:rsidTr="00552B03">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Time Effect year 2</w:t>
            </w:r>
          </w:p>
        </w:tc>
        <w:tc>
          <w:tcPr>
            <w:tcW w:w="0" w:type="auto"/>
            <w:tcBorders>
              <w:top w:val="nil"/>
              <w:left w:val="nil"/>
              <w:bottom w:val="nil"/>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-0.052</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0.020+</w:t>
            </w:r>
          </w:p>
        </w:tc>
      </w:tr>
      <w:tr w:rsidR="00B73421" w:rsidRPr="0002158F" w:rsidTr="00552B03">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0" w:type="auto"/>
            <w:tcBorders>
              <w:top w:val="nil"/>
              <w:left w:val="nil"/>
              <w:bottom w:val="nil"/>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(0.036)</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(0.012)</w:t>
            </w:r>
          </w:p>
        </w:tc>
      </w:tr>
      <w:tr w:rsidR="00B73421" w:rsidRPr="0002158F" w:rsidTr="00552B03">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Constant</w:t>
            </w:r>
          </w:p>
        </w:tc>
        <w:tc>
          <w:tcPr>
            <w:tcW w:w="0" w:type="auto"/>
            <w:tcBorders>
              <w:top w:val="nil"/>
              <w:left w:val="nil"/>
              <w:bottom w:val="nil"/>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0.211+</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-0.184</w:t>
            </w:r>
          </w:p>
        </w:tc>
      </w:tr>
      <w:tr w:rsidR="00B73421" w:rsidRPr="0002158F" w:rsidTr="00552B03">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0" w:type="auto"/>
            <w:tcBorders>
              <w:top w:val="nil"/>
              <w:left w:val="nil"/>
              <w:bottom w:val="nil"/>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(0.120)</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(0.138)</w:t>
            </w:r>
          </w:p>
        </w:tc>
      </w:tr>
      <w:tr w:rsidR="00B73421" w:rsidRPr="0002158F" w:rsidTr="00552B03">
        <w:trPr>
          <w:trHeight w:val="300"/>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Adj. R-squared</w:t>
            </w:r>
          </w:p>
        </w:tc>
        <w:tc>
          <w:tcPr>
            <w:tcW w:w="0" w:type="auto"/>
            <w:tcBorders>
              <w:top w:val="single" w:sz="4" w:space="0" w:color="auto"/>
              <w:left w:val="nil"/>
              <w:bottom w:val="nil"/>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0.687</w:t>
            </w:r>
          </w:p>
        </w:tc>
        <w:tc>
          <w:tcPr>
            <w:tcW w:w="0" w:type="auto"/>
            <w:tcBorders>
              <w:top w:val="single" w:sz="4" w:space="0" w:color="auto"/>
              <w:left w:val="nil"/>
              <w:bottom w:val="nil"/>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0.807</w:t>
            </w:r>
          </w:p>
        </w:tc>
      </w:tr>
      <w:tr w:rsidR="00B73421" w:rsidRPr="0002158F" w:rsidTr="00552B03">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 of Students</w:t>
            </w:r>
          </w:p>
        </w:tc>
        <w:tc>
          <w:tcPr>
            <w:tcW w:w="0" w:type="auto"/>
            <w:tcBorders>
              <w:top w:val="nil"/>
              <w:left w:val="nil"/>
              <w:bottom w:val="nil"/>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8049031</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8245697</w:t>
            </w:r>
          </w:p>
        </w:tc>
      </w:tr>
      <w:tr w:rsidR="00B73421" w:rsidRPr="0002158F" w:rsidTr="00552B03">
        <w:trPr>
          <w:trHeight w:val="30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 of districts</w:t>
            </w:r>
          </w:p>
        </w:tc>
        <w:tc>
          <w:tcPr>
            <w:tcW w:w="0" w:type="auto"/>
            <w:tcBorders>
              <w:top w:val="nil"/>
              <w:left w:val="nil"/>
              <w:bottom w:val="single" w:sz="8" w:space="0" w:color="auto"/>
              <w:right w:val="nil"/>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139</w:t>
            </w:r>
          </w:p>
        </w:tc>
        <w:tc>
          <w:tcPr>
            <w:tcW w:w="0" w:type="auto"/>
            <w:tcBorders>
              <w:top w:val="nil"/>
              <w:left w:val="nil"/>
              <w:bottom w:val="single" w:sz="8" w:space="0" w:color="auto"/>
              <w:right w:val="single" w:sz="8" w:space="0" w:color="auto"/>
            </w:tcBorders>
            <w:shd w:val="clear" w:color="auto" w:fill="auto"/>
            <w:noWrap/>
            <w:vAlign w:val="bottom"/>
            <w:hideMark/>
          </w:tcPr>
          <w:p w:rsidR="00B73421" w:rsidRPr="0002158F" w:rsidRDefault="00B73421" w:rsidP="00652942">
            <w:pPr>
              <w:rPr>
                <w:rFonts w:ascii="Arial" w:eastAsia="Times New Roman" w:hAnsi="Arial" w:cs="Arial"/>
                <w:color w:val="000000"/>
                <w:sz w:val="24"/>
                <w:szCs w:val="24"/>
              </w:rPr>
            </w:pPr>
            <w:r w:rsidRPr="0002158F">
              <w:rPr>
                <w:rFonts w:ascii="Arial" w:eastAsia="Times New Roman" w:hAnsi="Arial" w:cs="Arial"/>
                <w:color w:val="000000"/>
                <w:sz w:val="24"/>
                <w:szCs w:val="24"/>
              </w:rPr>
              <w:t>139</w:t>
            </w:r>
          </w:p>
        </w:tc>
      </w:tr>
      <w:tr w:rsidR="00B73421" w:rsidRPr="0002158F" w:rsidTr="00552B03">
        <w:trPr>
          <w:trHeight w:val="300"/>
        </w:trPr>
        <w:tc>
          <w:tcPr>
            <w:tcW w:w="0" w:type="auto"/>
            <w:gridSpan w:val="3"/>
            <w:tcBorders>
              <w:top w:val="single" w:sz="8" w:space="0" w:color="auto"/>
              <w:left w:val="nil"/>
              <w:bottom w:val="nil"/>
              <w:right w:val="nil"/>
            </w:tcBorders>
            <w:shd w:val="clear" w:color="auto" w:fill="auto"/>
            <w:noWrap/>
            <w:vAlign w:val="bottom"/>
            <w:hideMark/>
          </w:tcPr>
          <w:p w:rsidR="00B73421" w:rsidRPr="0002158F" w:rsidRDefault="00B73421" w:rsidP="00552B03">
            <w:pPr>
              <w:rPr>
                <w:rFonts w:ascii="Arial" w:eastAsia="Times New Roman" w:hAnsi="Arial" w:cs="Arial"/>
                <w:color w:val="000000"/>
                <w:sz w:val="24"/>
                <w:szCs w:val="24"/>
              </w:rPr>
            </w:pPr>
            <w:r w:rsidRPr="0002158F">
              <w:rPr>
                <w:rFonts w:ascii="Arial" w:eastAsia="Times New Roman" w:hAnsi="Arial" w:cs="Arial"/>
                <w:color w:val="000000"/>
                <w:sz w:val="24"/>
                <w:szCs w:val="24"/>
              </w:rPr>
              <w:t>+ p&lt;0.10, * p&lt;0.05, ** p&lt;0.01, *** p&lt;0.001</w:t>
            </w:r>
          </w:p>
        </w:tc>
      </w:tr>
    </w:tbl>
    <w:p w:rsidR="00B73421" w:rsidRPr="0002158F" w:rsidRDefault="00B73421" w:rsidP="00B73421">
      <w:pPr>
        <w:pStyle w:val="ListParagraph"/>
        <w:rPr>
          <w:rStyle w:val="CommentReference"/>
          <w:rFonts w:ascii="Arial" w:hAnsi="Arial" w:cs="Arial"/>
        </w:rPr>
      </w:pPr>
    </w:p>
    <w:p w:rsidR="00B73421" w:rsidRPr="0002158F" w:rsidRDefault="00B73421" w:rsidP="00B73421">
      <w:pPr>
        <w:pStyle w:val="Subtitle"/>
        <w:spacing w:after="0" w:line="240" w:lineRule="auto"/>
        <w:rPr>
          <w:rFonts w:ascii="Arial" w:hAnsi="Arial" w:cs="Arial"/>
        </w:rPr>
      </w:pPr>
      <w:r w:rsidRPr="0002158F">
        <w:rPr>
          <w:rFonts w:ascii="Arial" w:hAnsi="Arial" w:cs="Arial"/>
        </w:rPr>
        <w:t xml:space="preserve"> Accountability Threat</w:t>
      </w:r>
    </w:p>
    <w:p w:rsidR="00B73421" w:rsidRPr="0002158F" w:rsidRDefault="00B73421" w:rsidP="00B73421">
      <w:pPr>
        <w:spacing w:after="0" w:line="240" w:lineRule="auto"/>
        <w:rPr>
          <w:rFonts w:ascii="Arial" w:hAnsi="Arial" w:cs="Arial"/>
          <w:sz w:val="24"/>
          <w:szCs w:val="24"/>
        </w:rPr>
      </w:pPr>
    </w:p>
    <w:p w:rsidR="00B73421" w:rsidRDefault="00B73421" w:rsidP="00652942">
      <w:pPr>
        <w:spacing w:after="0" w:line="240" w:lineRule="auto"/>
        <w:rPr>
          <w:rFonts w:ascii="Arial" w:hAnsi="Arial" w:cs="Arial"/>
          <w:sz w:val="24"/>
          <w:szCs w:val="24"/>
        </w:rPr>
      </w:pPr>
      <w:r w:rsidRPr="0002158F">
        <w:rPr>
          <w:rFonts w:ascii="Arial" w:hAnsi="Arial" w:cs="Arial"/>
          <w:sz w:val="24"/>
          <w:szCs w:val="24"/>
        </w:rPr>
        <w:t xml:space="preserve">As we note in the report, we find no evidence that districts facing higher levels of accountability </w:t>
      </w:r>
      <w:r w:rsidRPr="0002158F">
        <w:rPr>
          <w:rFonts w:ascii="Arial" w:hAnsi="Arial" w:cs="Arial"/>
          <w:i/>
          <w:sz w:val="24"/>
          <w:szCs w:val="24"/>
        </w:rPr>
        <w:t xml:space="preserve">other </w:t>
      </w:r>
      <w:r w:rsidRPr="0002158F">
        <w:rPr>
          <w:rFonts w:ascii="Arial" w:hAnsi="Arial" w:cs="Arial"/>
          <w:sz w:val="24"/>
          <w:szCs w:val="24"/>
        </w:rPr>
        <w:t xml:space="preserve">than being labeled as in "moderate" or "intensive" need of assistance perform better than districts facing less of an accountability threat. However, we of course cannot test the accountability threat theory completely. As in other work, it is impossible to separate out the accountability threat from the supports provided that are associated with the accountability threat </w:t>
      </w:r>
      <w:r w:rsidRPr="0002158F">
        <w:rPr>
          <w:rFonts w:ascii="Arial" w:hAnsi="Arial" w:cs="Arial"/>
          <w:sz w:val="24"/>
          <w:szCs w:val="24"/>
        </w:rPr>
        <w:fldChar w:fldCharType="begin"/>
      </w:r>
      <w:r w:rsidRPr="0002158F">
        <w:rPr>
          <w:rFonts w:ascii="Arial" w:hAnsi="Arial" w:cs="Arial"/>
          <w:sz w:val="24"/>
          <w:szCs w:val="24"/>
        </w:rPr>
        <w:instrText xml:space="preserve"> ADDIN EN.CITE &lt;EndNote&gt;&lt;Cite&gt;&lt;Author&gt;Dee&lt;/Author&gt;&lt;Year&gt;2011&lt;/Year&gt;&lt;RecNum&gt;320&lt;/RecNum&gt;&lt;DisplayText&gt;(Dee &amp;amp; Jacob, 2011)&lt;/DisplayText&gt;&lt;record&gt;&lt;rec-number&gt;320&lt;/rec-number&gt;&lt;foreign-keys&gt;&lt;key app="EN" db-id="zss5z9stmzadt5er9t4pxzrn5pfr2zwpwaz5"&gt;320&lt;/key&gt;&lt;/foreign-keys&gt;&lt;ref-type name="Journal Article"&gt;17&lt;/ref-type&gt;&lt;contributors&gt;&lt;authors&gt;&lt;author&gt;Dee, Thomas S.&lt;/author&gt;&lt;author&gt;Jacob, B.A.&lt;/author&gt;&lt;/authors&gt;&lt;/contributors&gt;&lt;titles&gt;&lt;title&gt;The impact of no Child Left Behind on student achievement&lt;/title&gt;&lt;secondary-title&gt;Journal of Policy Analysis and Management&lt;/secondary-title&gt;&lt;/titles&gt;&lt;periodical&gt;&lt;full-title&gt;Journal of Policy Analysis and Management&lt;/full-title&gt;&lt;/periodical&gt;&lt;pages&gt;418-446&lt;/pages&gt;&lt;dates&gt;&lt;year&gt;2011&lt;/year&gt;&lt;/dates&gt;&lt;publisher&gt;Wiley Subscription Services, Inc., A Wiley Company&lt;/publisher&gt;&lt;isbn&gt;1520-6688&lt;/isbn&gt;&lt;urls&gt;&lt;related-urls&gt;&lt;url&gt;http://dx.doi.org/10.1002/pam.20586&lt;/url&gt;&lt;/related-urls&gt;&lt;/urls&gt;&lt;electronic-resource-num&gt;10.1002/pam.20586&lt;/electronic-resource-num&gt;&lt;/record&gt;&lt;/Cite&gt;&lt;/EndNote&gt;</w:instrText>
      </w:r>
      <w:r w:rsidRPr="0002158F">
        <w:rPr>
          <w:rFonts w:ascii="Arial" w:hAnsi="Arial" w:cs="Arial"/>
          <w:sz w:val="24"/>
          <w:szCs w:val="24"/>
        </w:rPr>
        <w:fldChar w:fldCharType="separate"/>
      </w:r>
      <w:r w:rsidRPr="0002158F">
        <w:rPr>
          <w:rFonts w:ascii="Arial" w:hAnsi="Arial" w:cs="Arial"/>
          <w:noProof/>
          <w:sz w:val="24"/>
          <w:szCs w:val="24"/>
        </w:rPr>
        <w:t>(</w:t>
      </w:r>
      <w:hyperlink w:anchor="_ENREF_11" w:tooltip="Dee, 2011 #320" w:history="1">
        <w:r w:rsidRPr="0002158F">
          <w:rPr>
            <w:rFonts w:ascii="Arial" w:hAnsi="Arial" w:cs="Arial"/>
            <w:noProof/>
            <w:sz w:val="24"/>
            <w:szCs w:val="24"/>
          </w:rPr>
          <w:t>Dee &amp; Jacob, 2011</w:t>
        </w:r>
      </w:hyperlink>
      <w:r w:rsidRPr="0002158F">
        <w:rPr>
          <w:rFonts w:ascii="Arial" w:hAnsi="Arial" w:cs="Arial"/>
          <w:noProof/>
          <w:sz w:val="24"/>
          <w:szCs w:val="24"/>
        </w:rPr>
        <w:t>)</w:t>
      </w:r>
      <w:r w:rsidRPr="0002158F">
        <w:rPr>
          <w:rFonts w:ascii="Arial" w:hAnsi="Arial" w:cs="Arial"/>
          <w:sz w:val="24"/>
          <w:szCs w:val="24"/>
        </w:rPr>
        <w:fldChar w:fldCharType="end"/>
      </w:r>
      <w:r w:rsidRPr="0002158F">
        <w:rPr>
          <w:rFonts w:ascii="Arial" w:hAnsi="Arial" w:cs="Arial"/>
          <w:sz w:val="24"/>
          <w:szCs w:val="24"/>
        </w:rPr>
        <w:t xml:space="preserve">. However, the results from equation (1), shown in Table 1 column 1, provide an initial test of this hypothesis. In theory, districts in higher levels of PI should be facing increased accountability threat. The results in Table 1 and Table 2 from the full report show that there are no significant differences in student math achievement for students enrolled in districts in different levels of PI (thus facing more or less accountability threat) and students enrolled in non-PI districts, except between DAIT and non-PI districts. Using F-tests that compare the differences between the “effects” of each level of PI on student math achievement, we find no suggestion that higher-accountability districts, as indicated by higher levels of PI, have greater student math achievement gains. In fact, in Cohort 1, we see that PI2 districts do better than non-DAIT TA districts (p=0.045) and PI1 districts do better than PI2 districts (p=0.094). We find no significant differences between the “effect” on student ELA achievement of being enrolled in a non-DAIT TA district versus a PI2 district (p=0.36), or of being enrolled in a PI2 vs PI1 district (p=0.17). Similarly, Wald tests indicate that there are no significant differences between student math achievement at different accountability levels in the stacked sample, and in fact we see that students in PI1 districts perform significantly better than students in PI2 districts in ELA (p=0.035). If the observed treatment effect in Table 2 is solely attributable to some “accountability effect,” we might expect comparisons between students in districts at higher and lower levels of accountability threat to show a treatment effect similar to the DAIT effect. However, we see no evidence of an accountability pressure effect in the expected direction for any of the comparisons listed above. </w:t>
      </w:r>
    </w:p>
    <w:p w:rsidR="00652942" w:rsidRDefault="00652942" w:rsidP="00652942">
      <w:pPr>
        <w:spacing w:after="0" w:line="240" w:lineRule="auto"/>
        <w:rPr>
          <w:rFonts w:ascii="Arial" w:hAnsi="Arial" w:cs="Arial"/>
          <w:sz w:val="24"/>
          <w:szCs w:val="24"/>
        </w:rPr>
      </w:pPr>
    </w:p>
    <w:p w:rsidR="00652942" w:rsidRPr="0002158F" w:rsidRDefault="00652942" w:rsidP="00652942">
      <w:pPr>
        <w:spacing w:after="0" w:line="240" w:lineRule="auto"/>
        <w:rPr>
          <w:rFonts w:ascii="Arial" w:hAnsi="Arial" w:cs="Arial"/>
          <w:sz w:val="24"/>
          <w:szCs w:val="24"/>
        </w:rPr>
      </w:pPr>
    </w:p>
    <w:p w:rsidR="00B73421" w:rsidRPr="0002158F" w:rsidRDefault="00B73421" w:rsidP="00652942">
      <w:pPr>
        <w:pStyle w:val="Subtitle"/>
        <w:spacing w:after="0" w:line="240" w:lineRule="auto"/>
        <w:rPr>
          <w:rFonts w:ascii="Arial" w:hAnsi="Arial" w:cs="Arial"/>
        </w:rPr>
      </w:pPr>
      <w:r w:rsidRPr="0002158F">
        <w:rPr>
          <w:rFonts w:ascii="Arial" w:hAnsi="Arial" w:cs="Arial"/>
        </w:rPr>
        <w:t>Auxiliary Checks</w:t>
      </w:r>
    </w:p>
    <w:p w:rsidR="00B73421" w:rsidRPr="0002158F" w:rsidRDefault="00B73421" w:rsidP="00652942">
      <w:pPr>
        <w:spacing w:after="0" w:line="240" w:lineRule="auto"/>
        <w:rPr>
          <w:rFonts w:ascii="Arial" w:hAnsi="Arial" w:cs="Arial"/>
          <w:sz w:val="24"/>
          <w:szCs w:val="24"/>
        </w:rPr>
      </w:pPr>
    </w:p>
    <w:p w:rsidR="00B73421" w:rsidRPr="00652942" w:rsidRDefault="00B73421" w:rsidP="00652942">
      <w:pPr>
        <w:pStyle w:val="Caption"/>
        <w:rPr>
          <w:rFonts w:ascii="Arial" w:hAnsi="Arial" w:cs="Arial"/>
          <w:b w:val="0"/>
          <w:sz w:val="24"/>
          <w:szCs w:val="24"/>
        </w:rPr>
        <w:sectPr w:rsidR="00B73421" w:rsidRPr="00652942" w:rsidSect="00D351EA">
          <w:footerReference w:type="default" r:id="rId19"/>
          <w:pgSz w:w="12240" w:h="15840"/>
          <w:pgMar w:top="1440" w:right="1440" w:bottom="1440" w:left="1440" w:header="720" w:footer="720" w:gutter="0"/>
          <w:cols w:space="720"/>
          <w:docGrid w:linePitch="360"/>
        </w:sectPr>
      </w:pPr>
      <w:r w:rsidRPr="00652942">
        <w:rPr>
          <w:rFonts w:ascii="Arial" w:hAnsi="Arial" w:cs="Arial"/>
          <w:b w:val="0"/>
          <w:sz w:val="24"/>
          <w:szCs w:val="24"/>
        </w:rPr>
        <w:fldChar w:fldCharType="begin"/>
      </w:r>
      <w:r w:rsidRPr="00652942">
        <w:rPr>
          <w:rFonts w:ascii="Arial" w:hAnsi="Arial" w:cs="Arial"/>
          <w:b w:val="0"/>
          <w:sz w:val="24"/>
          <w:szCs w:val="24"/>
        </w:rPr>
        <w:instrText xml:space="preserve"> REF _Ref198873985 \h </w:instrText>
      </w:r>
      <w:r w:rsidR="0002158F" w:rsidRPr="00652942">
        <w:rPr>
          <w:rFonts w:ascii="Arial" w:hAnsi="Arial" w:cs="Arial"/>
          <w:b w:val="0"/>
          <w:sz w:val="24"/>
          <w:szCs w:val="24"/>
        </w:rPr>
        <w:instrText xml:space="preserve"> \* MERGEFORMAT </w:instrText>
      </w:r>
      <w:r w:rsidRPr="00652942">
        <w:rPr>
          <w:rFonts w:ascii="Arial" w:hAnsi="Arial" w:cs="Arial"/>
          <w:b w:val="0"/>
          <w:sz w:val="24"/>
          <w:szCs w:val="24"/>
        </w:rPr>
      </w:r>
      <w:r w:rsidRPr="00652942">
        <w:rPr>
          <w:rFonts w:ascii="Arial" w:hAnsi="Arial" w:cs="Arial"/>
          <w:b w:val="0"/>
          <w:sz w:val="24"/>
          <w:szCs w:val="24"/>
        </w:rPr>
        <w:fldChar w:fldCharType="separate"/>
      </w:r>
      <w:r w:rsidR="009E2D5B" w:rsidRPr="009E2D5B">
        <w:rPr>
          <w:rFonts w:ascii="Arial" w:hAnsi="Arial" w:cs="Arial"/>
          <w:sz w:val="24"/>
          <w:szCs w:val="24"/>
        </w:rPr>
        <w:t>Table A-3</w:t>
      </w:r>
      <w:r w:rsidRPr="00652942">
        <w:rPr>
          <w:rFonts w:ascii="Arial" w:hAnsi="Arial" w:cs="Arial"/>
          <w:b w:val="0"/>
          <w:sz w:val="24"/>
          <w:szCs w:val="24"/>
        </w:rPr>
        <w:fldChar w:fldCharType="end"/>
      </w:r>
      <w:r w:rsidRPr="00652942">
        <w:rPr>
          <w:rFonts w:ascii="Arial" w:hAnsi="Arial" w:cs="Arial"/>
          <w:b w:val="0"/>
          <w:sz w:val="24"/>
          <w:szCs w:val="24"/>
        </w:rPr>
        <w:t xml:space="preserve"> (Cohort 1) and </w:t>
      </w:r>
      <w:r w:rsidRPr="00652942">
        <w:rPr>
          <w:rFonts w:ascii="Arial" w:hAnsi="Arial" w:cs="Arial"/>
          <w:b w:val="0"/>
          <w:sz w:val="24"/>
          <w:szCs w:val="24"/>
        </w:rPr>
        <w:fldChar w:fldCharType="begin"/>
      </w:r>
      <w:r w:rsidRPr="00652942">
        <w:rPr>
          <w:rFonts w:ascii="Arial" w:hAnsi="Arial" w:cs="Arial"/>
          <w:b w:val="0"/>
          <w:sz w:val="24"/>
          <w:szCs w:val="24"/>
        </w:rPr>
        <w:instrText xml:space="preserve"> REF _Ref198874006 \h </w:instrText>
      </w:r>
      <w:r w:rsidR="0002158F" w:rsidRPr="00652942">
        <w:rPr>
          <w:rFonts w:ascii="Arial" w:hAnsi="Arial" w:cs="Arial"/>
          <w:b w:val="0"/>
          <w:sz w:val="24"/>
          <w:szCs w:val="24"/>
        </w:rPr>
        <w:instrText xml:space="preserve"> \* MERGEFORMAT </w:instrText>
      </w:r>
      <w:r w:rsidRPr="00652942">
        <w:rPr>
          <w:rFonts w:ascii="Arial" w:hAnsi="Arial" w:cs="Arial"/>
          <w:b w:val="0"/>
          <w:sz w:val="24"/>
          <w:szCs w:val="24"/>
        </w:rPr>
      </w:r>
      <w:r w:rsidRPr="00652942">
        <w:rPr>
          <w:rFonts w:ascii="Arial" w:hAnsi="Arial" w:cs="Arial"/>
          <w:b w:val="0"/>
          <w:sz w:val="24"/>
          <w:szCs w:val="24"/>
        </w:rPr>
        <w:fldChar w:fldCharType="separate"/>
      </w:r>
      <w:r w:rsidR="009E2D5B" w:rsidRPr="009E2D5B">
        <w:rPr>
          <w:rFonts w:ascii="Arial" w:hAnsi="Arial" w:cs="Arial"/>
          <w:sz w:val="24"/>
          <w:szCs w:val="24"/>
        </w:rPr>
        <w:t>Table A-4</w:t>
      </w:r>
      <w:r w:rsidRPr="00652942">
        <w:rPr>
          <w:rFonts w:ascii="Arial" w:hAnsi="Arial" w:cs="Arial"/>
          <w:b w:val="0"/>
          <w:sz w:val="24"/>
          <w:szCs w:val="24"/>
        </w:rPr>
        <w:fldChar w:fldCharType="end"/>
      </w:r>
      <w:r w:rsidRPr="00652942">
        <w:rPr>
          <w:rFonts w:ascii="Arial" w:hAnsi="Arial" w:cs="Arial"/>
          <w:b w:val="0"/>
          <w:sz w:val="24"/>
          <w:szCs w:val="24"/>
        </w:rPr>
        <w:t xml:space="preserve"> (combined Cohorts 1 and 2) present the results from our auxiliary robustness checks. We show that DAIT treatment status has no meaningful “effect” on students’ classification in any of these groups, and that the point estimate is approximately equal to zero in all four estimations across both samples. This is as expected. If there was a DAIT treatment “effect” on the makeup of students in DAIT districts, we would call into question the true impact of DAITs on student achievement.</w:t>
      </w:r>
    </w:p>
    <w:p w:rsidR="00B73421" w:rsidRPr="0002158F" w:rsidRDefault="00B73421" w:rsidP="00B73421">
      <w:pPr>
        <w:rPr>
          <w:rFonts w:ascii="Arial" w:hAnsi="Arial" w:cs="Arial"/>
          <w:sz w:val="24"/>
        </w:rPr>
      </w:pPr>
    </w:p>
    <w:p w:rsidR="00B73421" w:rsidRPr="0002158F" w:rsidRDefault="00B73421" w:rsidP="00B73421">
      <w:pPr>
        <w:pStyle w:val="Caption"/>
        <w:rPr>
          <w:rFonts w:ascii="Arial" w:hAnsi="Arial" w:cs="Arial"/>
        </w:rPr>
      </w:pPr>
      <w:bookmarkStart w:id="113" w:name="_Ref198873985"/>
      <w:r w:rsidRPr="0002158F">
        <w:rPr>
          <w:rFonts w:ascii="Arial" w:hAnsi="Arial" w:cs="Arial"/>
        </w:rPr>
        <w:t>Table A-</w:t>
      </w:r>
      <w:r w:rsidRPr="0002158F">
        <w:rPr>
          <w:rFonts w:ascii="Arial" w:hAnsi="Arial" w:cs="Arial"/>
        </w:rPr>
        <w:fldChar w:fldCharType="begin"/>
      </w:r>
      <w:r w:rsidRPr="0002158F">
        <w:rPr>
          <w:rFonts w:ascii="Arial" w:hAnsi="Arial" w:cs="Arial"/>
        </w:rPr>
        <w:instrText xml:space="preserve"> SEQ Table \* ARABIC \s 1 </w:instrText>
      </w:r>
      <w:r w:rsidRPr="0002158F">
        <w:rPr>
          <w:rFonts w:ascii="Arial" w:hAnsi="Arial" w:cs="Arial"/>
        </w:rPr>
        <w:fldChar w:fldCharType="separate"/>
      </w:r>
      <w:r w:rsidR="009E2D5B">
        <w:rPr>
          <w:rFonts w:ascii="Arial" w:hAnsi="Arial" w:cs="Arial"/>
          <w:noProof/>
        </w:rPr>
        <w:t>3</w:t>
      </w:r>
      <w:r w:rsidRPr="0002158F">
        <w:rPr>
          <w:rFonts w:ascii="Arial" w:hAnsi="Arial" w:cs="Arial"/>
          <w:noProof/>
        </w:rPr>
        <w:fldChar w:fldCharType="end"/>
      </w:r>
      <w:bookmarkEnd w:id="113"/>
      <w:r w:rsidRPr="0002158F">
        <w:rPr>
          <w:rFonts w:ascii="Arial" w:hAnsi="Arial" w:cs="Arial"/>
        </w:rPr>
        <w:t>: Auxiliary Regressions Predicting Changes in Student Characteristics Between DAIT and non-DAIT TA Districts (Cohort 1)</w:t>
      </w:r>
    </w:p>
    <w:tbl>
      <w:tblPr>
        <w:tblW w:w="0" w:type="auto"/>
        <w:tblInd w:w="93" w:type="dxa"/>
        <w:tblLook w:val="04A0" w:firstRow="1" w:lastRow="0" w:firstColumn="1" w:lastColumn="0" w:noHBand="0" w:noVBand="1"/>
      </w:tblPr>
      <w:tblGrid>
        <w:gridCol w:w="2095"/>
        <w:gridCol w:w="1396"/>
        <w:gridCol w:w="1396"/>
        <w:gridCol w:w="1366"/>
        <w:gridCol w:w="1366"/>
        <w:gridCol w:w="1366"/>
        <w:gridCol w:w="1366"/>
        <w:gridCol w:w="1366"/>
        <w:gridCol w:w="1366"/>
      </w:tblGrid>
      <w:tr w:rsidR="00B73421" w:rsidRPr="0002158F" w:rsidTr="00552B03">
        <w:trPr>
          <w:trHeight w:val="300"/>
        </w:trPr>
        <w:tc>
          <w:tcPr>
            <w:tcW w:w="0" w:type="auto"/>
            <w:tcBorders>
              <w:top w:val="single" w:sz="8" w:space="0" w:color="auto"/>
              <w:left w:val="single" w:sz="8" w:space="0" w:color="auto"/>
              <w:bottom w:val="single" w:sz="4" w:space="0" w:color="auto"/>
              <w:right w:val="nil"/>
            </w:tcBorders>
            <w:shd w:val="clear" w:color="auto" w:fill="D9D9D9"/>
            <w:noWrap/>
            <w:vAlign w:val="bottom"/>
            <w:hideMark/>
          </w:tcPr>
          <w:p w:rsidR="00B73421" w:rsidRPr="0002158F" w:rsidRDefault="00B73421" w:rsidP="00552B03">
            <w:pPr>
              <w:rPr>
                <w:rFonts w:ascii="Arial" w:eastAsia="Times New Roman" w:hAnsi="Arial" w:cs="Arial"/>
                <w:color w:val="000000"/>
              </w:rPr>
            </w:pPr>
            <w:r w:rsidRPr="0002158F">
              <w:rPr>
                <w:rFonts w:ascii="Arial" w:eastAsia="Times New Roman" w:hAnsi="Arial" w:cs="Arial"/>
                <w:color w:val="000000"/>
              </w:rPr>
              <w:t> </w:t>
            </w:r>
          </w:p>
        </w:tc>
        <w:tc>
          <w:tcPr>
            <w:tcW w:w="0" w:type="auto"/>
            <w:gridSpan w:val="2"/>
            <w:tcBorders>
              <w:top w:val="single" w:sz="8" w:space="0" w:color="auto"/>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EL</w:t>
            </w:r>
          </w:p>
        </w:tc>
        <w:tc>
          <w:tcPr>
            <w:tcW w:w="0" w:type="auto"/>
            <w:gridSpan w:val="2"/>
            <w:tcBorders>
              <w:top w:val="single" w:sz="8" w:space="0" w:color="auto"/>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FRL</w:t>
            </w:r>
          </w:p>
        </w:tc>
        <w:tc>
          <w:tcPr>
            <w:tcW w:w="0" w:type="auto"/>
            <w:gridSpan w:val="2"/>
            <w:tcBorders>
              <w:top w:val="single" w:sz="8" w:space="0" w:color="auto"/>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Minority</w:t>
            </w:r>
          </w:p>
        </w:tc>
        <w:tc>
          <w:tcPr>
            <w:tcW w:w="0" w:type="auto"/>
            <w:gridSpan w:val="2"/>
            <w:tcBorders>
              <w:top w:val="single" w:sz="8" w:space="0" w:color="auto"/>
              <w:left w:val="nil"/>
              <w:bottom w:val="single" w:sz="4" w:space="0" w:color="auto"/>
              <w:right w:val="single" w:sz="8" w:space="0" w:color="auto"/>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SpEd</w:t>
            </w:r>
          </w:p>
        </w:tc>
      </w:tr>
      <w:tr w:rsidR="00B73421" w:rsidRPr="0002158F" w:rsidTr="00552B03">
        <w:trPr>
          <w:trHeight w:val="300"/>
        </w:trPr>
        <w:tc>
          <w:tcPr>
            <w:tcW w:w="0" w:type="auto"/>
            <w:tcBorders>
              <w:top w:val="nil"/>
              <w:left w:val="single" w:sz="8" w:space="0" w:color="auto"/>
              <w:bottom w:val="single" w:sz="4" w:space="0" w:color="auto"/>
              <w:right w:val="nil"/>
            </w:tcBorders>
            <w:shd w:val="clear" w:color="auto" w:fill="D9D9D9"/>
            <w:noWrap/>
            <w:vAlign w:val="bottom"/>
            <w:hideMark/>
          </w:tcPr>
          <w:p w:rsidR="00B73421" w:rsidRPr="0002158F" w:rsidRDefault="00B73421" w:rsidP="00552B03">
            <w:pPr>
              <w:rPr>
                <w:rFonts w:ascii="Arial" w:eastAsia="Times New Roman" w:hAnsi="Arial" w:cs="Arial"/>
                <w:color w:val="000000"/>
              </w:rPr>
            </w:pPr>
            <w:r w:rsidRPr="0002158F">
              <w:rPr>
                <w:rFonts w:ascii="Arial" w:eastAsia="Times New Roman" w:hAnsi="Arial" w:cs="Arial"/>
                <w:color w:val="000000"/>
              </w:rPr>
              <w:t> </w:t>
            </w:r>
          </w:p>
        </w:tc>
        <w:tc>
          <w:tcPr>
            <w:tcW w:w="0" w:type="auto"/>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(1)</w:t>
            </w:r>
          </w:p>
        </w:tc>
        <w:tc>
          <w:tcPr>
            <w:tcW w:w="0" w:type="auto"/>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(2)</w:t>
            </w:r>
          </w:p>
        </w:tc>
        <w:tc>
          <w:tcPr>
            <w:tcW w:w="0" w:type="auto"/>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(3)</w:t>
            </w:r>
          </w:p>
        </w:tc>
        <w:tc>
          <w:tcPr>
            <w:tcW w:w="0" w:type="auto"/>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(4)</w:t>
            </w:r>
          </w:p>
        </w:tc>
        <w:tc>
          <w:tcPr>
            <w:tcW w:w="0" w:type="auto"/>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(5)</w:t>
            </w:r>
          </w:p>
        </w:tc>
        <w:tc>
          <w:tcPr>
            <w:tcW w:w="0" w:type="auto"/>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(6)</w:t>
            </w:r>
          </w:p>
        </w:tc>
        <w:tc>
          <w:tcPr>
            <w:tcW w:w="0" w:type="auto"/>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(7)</w:t>
            </w:r>
          </w:p>
        </w:tc>
        <w:tc>
          <w:tcPr>
            <w:tcW w:w="0" w:type="auto"/>
            <w:tcBorders>
              <w:top w:val="nil"/>
              <w:left w:val="nil"/>
              <w:bottom w:val="single" w:sz="4" w:space="0" w:color="auto"/>
              <w:right w:val="single" w:sz="8" w:space="0" w:color="auto"/>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(8)</w:t>
            </w:r>
          </w:p>
        </w:tc>
      </w:tr>
      <w:tr w:rsidR="00B73421" w:rsidRPr="0002158F" w:rsidTr="00552B03">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DAIT 3 Yr ATE</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0.001</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-0.006</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-0.003</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0.000</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p>
        </w:tc>
      </w:tr>
      <w:tr w:rsidR="00B73421" w:rsidRPr="0002158F" w:rsidTr="00552B03">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 </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(0.003)</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(0.017)</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(0.002)</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 xml:space="preserve">0.000 </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p>
        </w:tc>
      </w:tr>
      <w:tr w:rsidR="00B73421" w:rsidRPr="0002158F" w:rsidTr="00552B03">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 xml:space="preserve">DAIT 1st Yr </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0.000</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-0.024</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-0.003</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0.000</w:t>
            </w:r>
          </w:p>
        </w:tc>
      </w:tr>
      <w:tr w:rsidR="00B73421" w:rsidRPr="0002158F" w:rsidTr="00552B03">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 </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(0.003)</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(0.023)</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(0.002)</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(0.000)</w:t>
            </w:r>
          </w:p>
        </w:tc>
      </w:tr>
      <w:tr w:rsidR="00B73421" w:rsidRPr="0002158F" w:rsidTr="00552B03">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 xml:space="preserve">DAIT 2nd Yr </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0.001</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-0.01</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-0.004</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0.000</w:t>
            </w:r>
          </w:p>
        </w:tc>
      </w:tr>
      <w:tr w:rsidR="00B73421" w:rsidRPr="0002158F" w:rsidTr="00552B03">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 </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(0.004)</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(0.018)</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(0.003)</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(0.000)</w:t>
            </w:r>
          </w:p>
        </w:tc>
      </w:tr>
      <w:tr w:rsidR="00B73421" w:rsidRPr="0002158F" w:rsidTr="00552B03">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 xml:space="preserve">DAIT 3rd Yr </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0.002</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0.018</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-0.002</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0.000</w:t>
            </w:r>
          </w:p>
        </w:tc>
      </w:tr>
      <w:tr w:rsidR="00B73421" w:rsidRPr="0002158F" w:rsidTr="00552B03">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 </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(0.004)</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(0.024)</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(0.002)</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(0.000)</w:t>
            </w:r>
          </w:p>
        </w:tc>
      </w:tr>
      <w:tr w:rsidR="00B73421" w:rsidRPr="0002158F" w:rsidTr="00552B03">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Constant</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-0.445***</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-0.446***</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-0.156*</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-0.168*</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0.050**</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0.051**</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0.074**</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0.074**</w:t>
            </w:r>
          </w:p>
        </w:tc>
      </w:tr>
      <w:tr w:rsidR="00B73421" w:rsidRPr="0002158F" w:rsidTr="00552B03">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 </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(0.040)</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(0.040)</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(0.077)</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(0.081)</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(0.019)</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(0.019)</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(0.025)</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(0.025)</w:t>
            </w:r>
          </w:p>
        </w:tc>
      </w:tr>
      <w:tr w:rsidR="00B73421" w:rsidRPr="0002158F" w:rsidTr="00552B03">
        <w:trPr>
          <w:trHeight w:val="300"/>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Adj. R-squared</w:t>
            </w:r>
          </w:p>
        </w:tc>
        <w:tc>
          <w:tcPr>
            <w:tcW w:w="0" w:type="auto"/>
            <w:tcBorders>
              <w:top w:val="single" w:sz="4" w:space="0" w:color="auto"/>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0.119</w:t>
            </w:r>
          </w:p>
        </w:tc>
        <w:tc>
          <w:tcPr>
            <w:tcW w:w="0" w:type="auto"/>
            <w:tcBorders>
              <w:top w:val="single" w:sz="4" w:space="0" w:color="auto"/>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0.119</w:t>
            </w:r>
          </w:p>
        </w:tc>
        <w:tc>
          <w:tcPr>
            <w:tcW w:w="0" w:type="auto"/>
            <w:tcBorders>
              <w:top w:val="single" w:sz="4" w:space="0" w:color="auto"/>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0.233</w:t>
            </w:r>
          </w:p>
        </w:tc>
        <w:tc>
          <w:tcPr>
            <w:tcW w:w="0" w:type="auto"/>
            <w:tcBorders>
              <w:top w:val="single" w:sz="4" w:space="0" w:color="auto"/>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0.233</w:t>
            </w:r>
          </w:p>
        </w:tc>
        <w:tc>
          <w:tcPr>
            <w:tcW w:w="0" w:type="auto"/>
            <w:tcBorders>
              <w:top w:val="single" w:sz="4" w:space="0" w:color="auto"/>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0.272</w:t>
            </w:r>
          </w:p>
        </w:tc>
        <w:tc>
          <w:tcPr>
            <w:tcW w:w="0" w:type="auto"/>
            <w:tcBorders>
              <w:top w:val="single" w:sz="4" w:space="0" w:color="auto"/>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0.272</w:t>
            </w:r>
          </w:p>
        </w:tc>
        <w:tc>
          <w:tcPr>
            <w:tcW w:w="0" w:type="auto"/>
            <w:tcBorders>
              <w:top w:val="single" w:sz="4" w:space="0" w:color="auto"/>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0.004</w:t>
            </w:r>
          </w:p>
        </w:tc>
        <w:tc>
          <w:tcPr>
            <w:tcW w:w="0" w:type="auto"/>
            <w:tcBorders>
              <w:top w:val="single" w:sz="4" w:space="0" w:color="auto"/>
              <w:left w:val="nil"/>
              <w:bottom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0.004</w:t>
            </w:r>
          </w:p>
        </w:tc>
      </w:tr>
      <w:tr w:rsidR="00B73421" w:rsidRPr="0002158F" w:rsidTr="00552B03">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 of Students</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8213143</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8213143</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8202520</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8202520</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8211827</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8211827</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8210319</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8210319</w:t>
            </w:r>
          </w:p>
        </w:tc>
      </w:tr>
      <w:tr w:rsidR="00B73421" w:rsidRPr="0002158F" w:rsidTr="00552B03">
        <w:trPr>
          <w:trHeight w:val="30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 of districts</w:t>
            </w:r>
          </w:p>
        </w:tc>
        <w:tc>
          <w:tcPr>
            <w:tcW w:w="0" w:type="auto"/>
            <w:tcBorders>
              <w:top w:val="nil"/>
              <w:left w:val="nil"/>
              <w:bottom w:val="single" w:sz="8" w:space="0" w:color="auto"/>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94</w:t>
            </w:r>
          </w:p>
        </w:tc>
        <w:tc>
          <w:tcPr>
            <w:tcW w:w="0" w:type="auto"/>
            <w:tcBorders>
              <w:top w:val="nil"/>
              <w:left w:val="nil"/>
              <w:bottom w:val="single" w:sz="8" w:space="0" w:color="auto"/>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94</w:t>
            </w:r>
          </w:p>
        </w:tc>
        <w:tc>
          <w:tcPr>
            <w:tcW w:w="0" w:type="auto"/>
            <w:tcBorders>
              <w:top w:val="nil"/>
              <w:left w:val="nil"/>
              <w:bottom w:val="single" w:sz="8" w:space="0" w:color="auto"/>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94</w:t>
            </w:r>
          </w:p>
        </w:tc>
        <w:tc>
          <w:tcPr>
            <w:tcW w:w="0" w:type="auto"/>
            <w:tcBorders>
              <w:top w:val="nil"/>
              <w:left w:val="nil"/>
              <w:bottom w:val="single" w:sz="8" w:space="0" w:color="auto"/>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94</w:t>
            </w:r>
          </w:p>
        </w:tc>
        <w:tc>
          <w:tcPr>
            <w:tcW w:w="0" w:type="auto"/>
            <w:tcBorders>
              <w:top w:val="nil"/>
              <w:left w:val="nil"/>
              <w:bottom w:val="single" w:sz="8" w:space="0" w:color="auto"/>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94</w:t>
            </w:r>
          </w:p>
        </w:tc>
        <w:tc>
          <w:tcPr>
            <w:tcW w:w="0" w:type="auto"/>
            <w:tcBorders>
              <w:top w:val="nil"/>
              <w:left w:val="nil"/>
              <w:bottom w:val="single" w:sz="8" w:space="0" w:color="auto"/>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94</w:t>
            </w:r>
          </w:p>
        </w:tc>
        <w:tc>
          <w:tcPr>
            <w:tcW w:w="0" w:type="auto"/>
            <w:tcBorders>
              <w:top w:val="nil"/>
              <w:left w:val="nil"/>
              <w:bottom w:val="single" w:sz="8" w:space="0" w:color="auto"/>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94</w:t>
            </w:r>
          </w:p>
        </w:tc>
        <w:tc>
          <w:tcPr>
            <w:tcW w:w="0" w:type="auto"/>
            <w:tcBorders>
              <w:top w:val="nil"/>
              <w:left w:val="nil"/>
              <w:bottom w:val="single" w:sz="8" w:space="0" w:color="auto"/>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94</w:t>
            </w:r>
          </w:p>
        </w:tc>
      </w:tr>
      <w:tr w:rsidR="00B73421" w:rsidRPr="0002158F" w:rsidTr="00552B03">
        <w:trPr>
          <w:trHeight w:val="300"/>
        </w:trPr>
        <w:tc>
          <w:tcPr>
            <w:tcW w:w="0" w:type="auto"/>
            <w:gridSpan w:val="9"/>
            <w:tcBorders>
              <w:top w:val="single" w:sz="8" w:space="0" w:color="auto"/>
              <w:left w:val="nil"/>
              <w:bottom w:val="nil"/>
              <w:right w:val="nil"/>
            </w:tcBorders>
            <w:shd w:val="clear" w:color="auto" w:fill="auto"/>
            <w:noWrap/>
            <w:vAlign w:val="bottom"/>
            <w:hideMark/>
          </w:tcPr>
          <w:p w:rsidR="00B73421" w:rsidRPr="0002158F" w:rsidRDefault="00B73421" w:rsidP="00552B03">
            <w:pPr>
              <w:rPr>
                <w:rFonts w:ascii="Arial" w:eastAsia="Times New Roman" w:hAnsi="Arial" w:cs="Arial"/>
                <w:color w:val="000000"/>
              </w:rPr>
            </w:pPr>
            <w:r w:rsidRPr="0002158F">
              <w:rPr>
                <w:rFonts w:ascii="Arial" w:eastAsia="Times New Roman" w:hAnsi="Arial" w:cs="Arial"/>
                <w:i/>
                <w:color w:val="000000"/>
              </w:rPr>
              <w:t>+ p&lt;0.10, * p&lt;0.05, ** p&lt;0.01, *** p&lt;0.001. District clustered standard errors presented in parentheses. All models include the set of covariates includes in Tables 3 and 4 other than the specific outcome variable.</w:t>
            </w:r>
          </w:p>
        </w:tc>
      </w:tr>
    </w:tbl>
    <w:p w:rsidR="00B73421" w:rsidRPr="0002158F" w:rsidRDefault="00B73421" w:rsidP="00B73421">
      <w:pPr>
        <w:pStyle w:val="Caption"/>
        <w:rPr>
          <w:rFonts w:ascii="Arial" w:hAnsi="Arial" w:cs="Arial"/>
        </w:rPr>
      </w:pPr>
      <w:bookmarkStart w:id="114" w:name="_Ref198874006"/>
      <w:bookmarkStart w:id="115" w:name="_Toc197681109"/>
      <w:r w:rsidRPr="0002158F">
        <w:rPr>
          <w:rFonts w:ascii="Arial" w:hAnsi="Arial" w:cs="Arial"/>
        </w:rPr>
        <w:t>Table A-</w:t>
      </w:r>
      <w:r w:rsidRPr="0002158F">
        <w:rPr>
          <w:rFonts w:ascii="Arial" w:hAnsi="Arial" w:cs="Arial"/>
        </w:rPr>
        <w:fldChar w:fldCharType="begin"/>
      </w:r>
      <w:r w:rsidRPr="0002158F">
        <w:rPr>
          <w:rFonts w:ascii="Arial" w:hAnsi="Arial" w:cs="Arial"/>
        </w:rPr>
        <w:instrText xml:space="preserve"> SEQ Table \* ARABIC \s 1 </w:instrText>
      </w:r>
      <w:r w:rsidRPr="0002158F">
        <w:rPr>
          <w:rFonts w:ascii="Arial" w:hAnsi="Arial" w:cs="Arial"/>
        </w:rPr>
        <w:fldChar w:fldCharType="separate"/>
      </w:r>
      <w:r w:rsidR="009E2D5B">
        <w:rPr>
          <w:rFonts w:ascii="Arial" w:hAnsi="Arial" w:cs="Arial"/>
          <w:noProof/>
        </w:rPr>
        <w:t>4</w:t>
      </w:r>
      <w:r w:rsidRPr="0002158F">
        <w:rPr>
          <w:rFonts w:ascii="Arial" w:hAnsi="Arial" w:cs="Arial"/>
          <w:noProof/>
        </w:rPr>
        <w:fldChar w:fldCharType="end"/>
      </w:r>
      <w:bookmarkEnd w:id="114"/>
      <w:r w:rsidRPr="0002158F">
        <w:rPr>
          <w:rFonts w:ascii="Arial" w:hAnsi="Arial" w:cs="Arial"/>
        </w:rPr>
        <w:t>: Auxiliary Regressions Predicting Changes in Student Characteristics Between DAIT and non-DAIT TA Districts (Cohorts 1 &amp; 2 combined)</w:t>
      </w:r>
      <w:bookmarkEnd w:id="115"/>
    </w:p>
    <w:tbl>
      <w:tblPr>
        <w:tblW w:w="0" w:type="auto"/>
        <w:tblInd w:w="93" w:type="dxa"/>
        <w:tblLook w:val="04A0" w:firstRow="1" w:lastRow="0" w:firstColumn="1" w:lastColumn="0" w:noHBand="0" w:noVBand="1"/>
      </w:tblPr>
      <w:tblGrid>
        <w:gridCol w:w="2095"/>
        <w:gridCol w:w="1396"/>
        <w:gridCol w:w="1396"/>
        <w:gridCol w:w="1366"/>
        <w:gridCol w:w="1366"/>
        <w:gridCol w:w="1366"/>
        <w:gridCol w:w="1366"/>
        <w:gridCol w:w="1366"/>
        <w:gridCol w:w="1366"/>
      </w:tblGrid>
      <w:tr w:rsidR="00B73421" w:rsidRPr="0002158F" w:rsidTr="00552B03">
        <w:trPr>
          <w:trHeight w:val="300"/>
        </w:trPr>
        <w:tc>
          <w:tcPr>
            <w:tcW w:w="0" w:type="auto"/>
            <w:tcBorders>
              <w:top w:val="single" w:sz="8" w:space="0" w:color="auto"/>
              <w:left w:val="single" w:sz="8" w:space="0" w:color="auto"/>
              <w:bottom w:val="single" w:sz="4" w:space="0" w:color="auto"/>
              <w:right w:val="nil"/>
            </w:tcBorders>
            <w:shd w:val="clear" w:color="auto" w:fill="D9D9D9"/>
            <w:noWrap/>
            <w:vAlign w:val="bottom"/>
            <w:hideMark/>
          </w:tcPr>
          <w:p w:rsidR="00B73421" w:rsidRPr="0002158F" w:rsidRDefault="00B73421" w:rsidP="00552B03">
            <w:pPr>
              <w:rPr>
                <w:rFonts w:ascii="Arial" w:eastAsia="Times New Roman" w:hAnsi="Arial" w:cs="Arial"/>
                <w:color w:val="000000"/>
              </w:rPr>
            </w:pPr>
            <w:r w:rsidRPr="0002158F">
              <w:rPr>
                <w:rFonts w:ascii="Arial" w:eastAsia="Times New Roman" w:hAnsi="Arial" w:cs="Arial"/>
                <w:color w:val="000000"/>
              </w:rPr>
              <w:t> </w:t>
            </w:r>
          </w:p>
        </w:tc>
        <w:tc>
          <w:tcPr>
            <w:tcW w:w="0" w:type="auto"/>
            <w:gridSpan w:val="2"/>
            <w:tcBorders>
              <w:top w:val="single" w:sz="8" w:space="0" w:color="auto"/>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ELL</w:t>
            </w:r>
          </w:p>
        </w:tc>
        <w:tc>
          <w:tcPr>
            <w:tcW w:w="0" w:type="auto"/>
            <w:gridSpan w:val="2"/>
            <w:tcBorders>
              <w:top w:val="single" w:sz="8" w:space="0" w:color="auto"/>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FRL</w:t>
            </w:r>
          </w:p>
        </w:tc>
        <w:tc>
          <w:tcPr>
            <w:tcW w:w="0" w:type="auto"/>
            <w:gridSpan w:val="2"/>
            <w:tcBorders>
              <w:top w:val="single" w:sz="8" w:space="0" w:color="auto"/>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Minority</w:t>
            </w:r>
          </w:p>
        </w:tc>
        <w:tc>
          <w:tcPr>
            <w:tcW w:w="0" w:type="auto"/>
            <w:gridSpan w:val="2"/>
            <w:tcBorders>
              <w:top w:val="single" w:sz="8" w:space="0" w:color="auto"/>
              <w:left w:val="nil"/>
              <w:bottom w:val="single" w:sz="4" w:space="0" w:color="auto"/>
              <w:right w:val="single" w:sz="8" w:space="0" w:color="auto"/>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SpEd</w:t>
            </w:r>
          </w:p>
        </w:tc>
      </w:tr>
      <w:tr w:rsidR="00B73421" w:rsidRPr="0002158F" w:rsidTr="00552B03">
        <w:trPr>
          <w:trHeight w:val="300"/>
        </w:trPr>
        <w:tc>
          <w:tcPr>
            <w:tcW w:w="0" w:type="auto"/>
            <w:tcBorders>
              <w:top w:val="single" w:sz="4" w:space="0" w:color="auto"/>
              <w:left w:val="single" w:sz="8" w:space="0" w:color="auto"/>
              <w:bottom w:val="single" w:sz="4" w:space="0" w:color="auto"/>
              <w:right w:val="nil"/>
            </w:tcBorders>
            <w:shd w:val="clear" w:color="auto" w:fill="D9D9D9"/>
            <w:noWrap/>
            <w:vAlign w:val="bottom"/>
            <w:hideMark/>
          </w:tcPr>
          <w:p w:rsidR="00B73421" w:rsidRPr="0002158F" w:rsidRDefault="00B73421" w:rsidP="00552B03">
            <w:pPr>
              <w:rPr>
                <w:rFonts w:ascii="Arial" w:eastAsia="Times New Roman" w:hAnsi="Arial" w:cs="Arial"/>
                <w:color w:val="000000"/>
              </w:rPr>
            </w:pPr>
            <w:r w:rsidRPr="0002158F">
              <w:rPr>
                <w:rFonts w:ascii="Arial" w:eastAsia="Times New Roman" w:hAnsi="Arial" w:cs="Arial"/>
                <w:color w:val="000000"/>
              </w:rPr>
              <w:t> </w:t>
            </w:r>
          </w:p>
        </w:tc>
        <w:tc>
          <w:tcPr>
            <w:tcW w:w="0" w:type="auto"/>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(1)</w:t>
            </w:r>
          </w:p>
        </w:tc>
        <w:tc>
          <w:tcPr>
            <w:tcW w:w="0" w:type="auto"/>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(2)</w:t>
            </w:r>
          </w:p>
        </w:tc>
        <w:tc>
          <w:tcPr>
            <w:tcW w:w="0" w:type="auto"/>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(3)</w:t>
            </w:r>
          </w:p>
        </w:tc>
        <w:tc>
          <w:tcPr>
            <w:tcW w:w="0" w:type="auto"/>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(4)</w:t>
            </w:r>
          </w:p>
        </w:tc>
        <w:tc>
          <w:tcPr>
            <w:tcW w:w="0" w:type="auto"/>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(5)</w:t>
            </w:r>
          </w:p>
        </w:tc>
        <w:tc>
          <w:tcPr>
            <w:tcW w:w="0" w:type="auto"/>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(6)</w:t>
            </w:r>
          </w:p>
        </w:tc>
        <w:tc>
          <w:tcPr>
            <w:tcW w:w="0" w:type="auto"/>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(7)</w:t>
            </w:r>
          </w:p>
        </w:tc>
        <w:tc>
          <w:tcPr>
            <w:tcW w:w="0" w:type="auto"/>
            <w:tcBorders>
              <w:top w:val="nil"/>
              <w:left w:val="nil"/>
              <w:bottom w:val="single" w:sz="4" w:space="0" w:color="auto"/>
              <w:right w:val="single" w:sz="8" w:space="0" w:color="auto"/>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(8)</w:t>
            </w:r>
          </w:p>
        </w:tc>
      </w:tr>
      <w:tr w:rsidR="00B73421" w:rsidRPr="0002158F" w:rsidTr="00552B03">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DAIT 2 Yr ATE</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0.001</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-0.004*</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0.001</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0.000*</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p>
        </w:tc>
      </w:tr>
      <w:tr w:rsidR="00B73421" w:rsidRPr="0002158F" w:rsidTr="00552B03">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 </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(0.002)</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(0.002)</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(0.014)</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 xml:space="preserve">0.000 </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p>
        </w:tc>
      </w:tr>
      <w:tr w:rsidR="00B73421" w:rsidRPr="0002158F" w:rsidTr="00552B03">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DAIT 1st Yr</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0.003</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-0.001</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-0.006</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0.001*</w:t>
            </w:r>
          </w:p>
        </w:tc>
      </w:tr>
      <w:tr w:rsidR="00B73421" w:rsidRPr="0002158F" w:rsidTr="00552B03">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 </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(0.002)</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(0.002)</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(0.017)</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 xml:space="preserve">0.000 </w:t>
            </w:r>
          </w:p>
        </w:tc>
      </w:tr>
      <w:tr w:rsidR="00B73421" w:rsidRPr="0002158F" w:rsidTr="00552B03">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 xml:space="preserve">DAIT 2nd Yr </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-0.002</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-0.006*</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0.007</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0.000</w:t>
            </w:r>
          </w:p>
        </w:tc>
      </w:tr>
      <w:tr w:rsidR="00B73421" w:rsidRPr="0002158F" w:rsidTr="00552B03">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 </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(0.003)</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(0.003)</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(0.012)</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 xml:space="preserve">0.000 </w:t>
            </w:r>
          </w:p>
        </w:tc>
      </w:tr>
      <w:tr w:rsidR="00B73421" w:rsidRPr="0002158F" w:rsidTr="00552B03">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Constant</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-0.419***</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-0.414***</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0.070*</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0.075*</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-0.221*</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-0.235*</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0.063**</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0.063**</w:t>
            </w:r>
          </w:p>
        </w:tc>
      </w:tr>
      <w:tr w:rsidR="00B73421" w:rsidRPr="0002158F" w:rsidTr="00552B03">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 </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(0.041)</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(0.040)</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(0.030)</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(0.029)</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(0.096)</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(0.101)</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(0.024)</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(0.024)</w:t>
            </w:r>
          </w:p>
        </w:tc>
      </w:tr>
      <w:tr w:rsidR="00B73421" w:rsidRPr="0002158F" w:rsidTr="00552B03">
        <w:trPr>
          <w:trHeight w:val="300"/>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Adj. R-squared</w:t>
            </w:r>
          </w:p>
        </w:tc>
        <w:tc>
          <w:tcPr>
            <w:tcW w:w="0" w:type="auto"/>
            <w:tcBorders>
              <w:top w:val="single" w:sz="4" w:space="0" w:color="auto"/>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0.117</w:t>
            </w:r>
          </w:p>
        </w:tc>
        <w:tc>
          <w:tcPr>
            <w:tcW w:w="0" w:type="auto"/>
            <w:tcBorders>
              <w:top w:val="single" w:sz="4" w:space="0" w:color="auto"/>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0.117</w:t>
            </w:r>
          </w:p>
        </w:tc>
        <w:tc>
          <w:tcPr>
            <w:tcW w:w="0" w:type="auto"/>
            <w:tcBorders>
              <w:top w:val="single" w:sz="4" w:space="0" w:color="auto"/>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0.266</w:t>
            </w:r>
          </w:p>
        </w:tc>
        <w:tc>
          <w:tcPr>
            <w:tcW w:w="0" w:type="auto"/>
            <w:tcBorders>
              <w:top w:val="single" w:sz="4" w:space="0" w:color="auto"/>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0.266</w:t>
            </w:r>
          </w:p>
        </w:tc>
        <w:tc>
          <w:tcPr>
            <w:tcW w:w="0" w:type="auto"/>
            <w:tcBorders>
              <w:top w:val="single" w:sz="4" w:space="0" w:color="auto"/>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0.221</w:t>
            </w:r>
          </w:p>
        </w:tc>
        <w:tc>
          <w:tcPr>
            <w:tcW w:w="0" w:type="auto"/>
            <w:tcBorders>
              <w:top w:val="single" w:sz="4" w:space="0" w:color="auto"/>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0.221</w:t>
            </w:r>
          </w:p>
        </w:tc>
        <w:tc>
          <w:tcPr>
            <w:tcW w:w="0" w:type="auto"/>
            <w:tcBorders>
              <w:top w:val="single" w:sz="4" w:space="0" w:color="auto"/>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0.005</w:t>
            </w:r>
          </w:p>
        </w:tc>
        <w:tc>
          <w:tcPr>
            <w:tcW w:w="0" w:type="auto"/>
            <w:tcBorders>
              <w:top w:val="single" w:sz="4" w:space="0" w:color="auto"/>
              <w:left w:val="nil"/>
              <w:bottom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0.005</w:t>
            </w:r>
          </w:p>
        </w:tc>
      </w:tr>
      <w:tr w:rsidR="00B73421" w:rsidRPr="0002158F" w:rsidTr="00552B03">
        <w:trPr>
          <w:trHeight w:val="300"/>
        </w:trPr>
        <w:tc>
          <w:tcPr>
            <w:tcW w:w="0" w:type="auto"/>
            <w:tcBorders>
              <w:top w:val="nil"/>
              <w:left w:val="single" w:sz="8" w:space="0" w:color="auto"/>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 of Students</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8460689</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8460689</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8459093</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8459093</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8449321</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8449321</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8457481</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8457481</w:t>
            </w:r>
          </w:p>
        </w:tc>
      </w:tr>
      <w:tr w:rsidR="00B73421" w:rsidRPr="0002158F" w:rsidTr="00552B03">
        <w:trPr>
          <w:trHeight w:val="30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 of districts</w:t>
            </w:r>
          </w:p>
        </w:tc>
        <w:tc>
          <w:tcPr>
            <w:tcW w:w="0" w:type="auto"/>
            <w:tcBorders>
              <w:top w:val="nil"/>
              <w:left w:val="nil"/>
              <w:bottom w:val="single" w:sz="8" w:space="0" w:color="auto"/>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139</w:t>
            </w:r>
          </w:p>
        </w:tc>
        <w:tc>
          <w:tcPr>
            <w:tcW w:w="0" w:type="auto"/>
            <w:tcBorders>
              <w:top w:val="nil"/>
              <w:left w:val="nil"/>
              <w:bottom w:val="single" w:sz="8" w:space="0" w:color="auto"/>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139</w:t>
            </w:r>
          </w:p>
        </w:tc>
        <w:tc>
          <w:tcPr>
            <w:tcW w:w="0" w:type="auto"/>
            <w:tcBorders>
              <w:top w:val="nil"/>
              <w:left w:val="nil"/>
              <w:bottom w:val="single" w:sz="8" w:space="0" w:color="auto"/>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139</w:t>
            </w:r>
          </w:p>
        </w:tc>
        <w:tc>
          <w:tcPr>
            <w:tcW w:w="0" w:type="auto"/>
            <w:tcBorders>
              <w:top w:val="nil"/>
              <w:left w:val="nil"/>
              <w:bottom w:val="single" w:sz="8" w:space="0" w:color="auto"/>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139</w:t>
            </w:r>
          </w:p>
        </w:tc>
        <w:tc>
          <w:tcPr>
            <w:tcW w:w="0" w:type="auto"/>
            <w:tcBorders>
              <w:top w:val="nil"/>
              <w:left w:val="nil"/>
              <w:bottom w:val="single" w:sz="8" w:space="0" w:color="auto"/>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139</w:t>
            </w:r>
          </w:p>
        </w:tc>
        <w:tc>
          <w:tcPr>
            <w:tcW w:w="0" w:type="auto"/>
            <w:tcBorders>
              <w:top w:val="nil"/>
              <w:left w:val="nil"/>
              <w:bottom w:val="single" w:sz="8" w:space="0" w:color="auto"/>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139</w:t>
            </w:r>
          </w:p>
        </w:tc>
        <w:tc>
          <w:tcPr>
            <w:tcW w:w="0" w:type="auto"/>
            <w:tcBorders>
              <w:top w:val="nil"/>
              <w:left w:val="nil"/>
              <w:bottom w:val="single" w:sz="8" w:space="0" w:color="auto"/>
              <w:right w:val="nil"/>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139</w:t>
            </w:r>
          </w:p>
        </w:tc>
        <w:tc>
          <w:tcPr>
            <w:tcW w:w="0" w:type="auto"/>
            <w:tcBorders>
              <w:top w:val="nil"/>
              <w:left w:val="nil"/>
              <w:bottom w:val="single" w:sz="8" w:space="0" w:color="auto"/>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rPr>
            </w:pPr>
            <w:r w:rsidRPr="0002158F">
              <w:rPr>
                <w:rFonts w:ascii="Arial" w:eastAsia="Times New Roman" w:hAnsi="Arial" w:cs="Arial"/>
                <w:color w:val="000000"/>
              </w:rPr>
              <w:t>139</w:t>
            </w:r>
          </w:p>
        </w:tc>
      </w:tr>
      <w:tr w:rsidR="00B73421" w:rsidRPr="0002158F" w:rsidTr="00552B03">
        <w:trPr>
          <w:trHeight w:val="300"/>
        </w:trPr>
        <w:tc>
          <w:tcPr>
            <w:tcW w:w="0" w:type="auto"/>
            <w:gridSpan w:val="9"/>
            <w:tcBorders>
              <w:top w:val="single" w:sz="8" w:space="0" w:color="auto"/>
              <w:left w:val="nil"/>
              <w:bottom w:val="nil"/>
              <w:right w:val="nil"/>
            </w:tcBorders>
            <w:shd w:val="clear" w:color="auto" w:fill="auto"/>
            <w:noWrap/>
            <w:vAlign w:val="bottom"/>
            <w:hideMark/>
          </w:tcPr>
          <w:p w:rsidR="00B73421" w:rsidRPr="0002158F" w:rsidRDefault="00B73421" w:rsidP="00552B03">
            <w:pPr>
              <w:rPr>
                <w:rFonts w:ascii="Arial" w:eastAsia="Times New Roman" w:hAnsi="Arial" w:cs="Arial"/>
                <w:color w:val="000000"/>
              </w:rPr>
            </w:pPr>
            <w:r w:rsidRPr="0002158F">
              <w:rPr>
                <w:rFonts w:ascii="Arial" w:eastAsia="Times New Roman" w:hAnsi="Arial" w:cs="Arial"/>
                <w:i/>
                <w:color w:val="000000"/>
              </w:rPr>
              <w:t>+ p&lt;0.10, * p&lt;0.05, ** p&lt;0.01, *** p&lt;0.001. District clustered standard errors presented in parentheses. All models include the set of covariates includes in Tables 3 and 4 other than the specific outcome variable.</w:t>
            </w:r>
          </w:p>
        </w:tc>
      </w:tr>
    </w:tbl>
    <w:p w:rsidR="00B73421" w:rsidRPr="0002158F" w:rsidRDefault="00B73421" w:rsidP="00B73421">
      <w:pPr>
        <w:rPr>
          <w:rFonts w:ascii="Arial" w:hAnsi="Arial" w:cs="Arial"/>
        </w:rPr>
      </w:pPr>
    </w:p>
    <w:p w:rsidR="00B73421" w:rsidRPr="0002158F" w:rsidRDefault="00B73421" w:rsidP="00B73421">
      <w:pPr>
        <w:rPr>
          <w:rFonts w:ascii="Arial" w:hAnsi="Arial" w:cs="Arial"/>
          <w:sz w:val="24"/>
        </w:rPr>
        <w:sectPr w:rsidR="00B73421" w:rsidRPr="0002158F" w:rsidSect="00D351EA">
          <w:pgSz w:w="15840" w:h="12240" w:orient="landscape"/>
          <w:pgMar w:top="1440" w:right="1440" w:bottom="1440" w:left="1440" w:header="720" w:footer="720" w:gutter="0"/>
          <w:cols w:space="720"/>
          <w:docGrid w:linePitch="360"/>
        </w:sectPr>
      </w:pPr>
    </w:p>
    <w:p w:rsidR="00B73421" w:rsidRPr="0002158F" w:rsidRDefault="00B73421" w:rsidP="00B73421">
      <w:pPr>
        <w:rPr>
          <w:rFonts w:ascii="Arial" w:hAnsi="Arial" w:cs="Arial"/>
          <w:sz w:val="24"/>
        </w:rPr>
      </w:pPr>
    </w:p>
    <w:p w:rsidR="00B73421" w:rsidRPr="0002158F" w:rsidRDefault="00B73421" w:rsidP="00B73421">
      <w:pPr>
        <w:pStyle w:val="Subtitle"/>
        <w:spacing w:after="0" w:line="240" w:lineRule="auto"/>
        <w:rPr>
          <w:rFonts w:ascii="Arial" w:hAnsi="Arial" w:cs="Arial"/>
        </w:rPr>
      </w:pPr>
      <w:r w:rsidRPr="0002158F">
        <w:rPr>
          <w:rFonts w:ascii="Arial" w:hAnsi="Arial" w:cs="Arial"/>
        </w:rPr>
        <w:t>Regression to Mean</w:t>
      </w:r>
    </w:p>
    <w:p w:rsidR="00B73421" w:rsidRPr="0002158F" w:rsidRDefault="00B73421" w:rsidP="00B73421">
      <w:pPr>
        <w:spacing w:after="0" w:line="240" w:lineRule="auto"/>
        <w:rPr>
          <w:rFonts w:ascii="Arial" w:hAnsi="Arial" w:cs="Arial"/>
        </w:rPr>
      </w:pPr>
    </w:p>
    <w:p w:rsidR="00B73421" w:rsidRPr="0002158F" w:rsidRDefault="00B73421" w:rsidP="00B73421">
      <w:pPr>
        <w:spacing w:after="0" w:line="240" w:lineRule="auto"/>
        <w:rPr>
          <w:rFonts w:ascii="Arial" w:eastAsia="Times New Roman" w:hAnsi="Arial" w:cs="Arial"/>
          <w:bCs/>
          <w:sz w:val="24"/>
          <w:szCs w:val="24"/>
        </w:rPr>
      </w:pPr>
      <w:r w:rsidRPr="0002158F">
        <w:rPr>
          <w:rFonts w:ascii="Arial" w:hAnsi="Arial" w:cs="Arial"/>
          <w:sz w:val="24"/>
          <w:szCs w:val="24"/>
        </w:rPr>
        <w:t xml:space="preserve">Table A-5 and </w:t>
      </w:r>
      <w:r w:rsidRPr="0002158F">
        <w:rPr>
          <w:rFonts w:ascii="Arial" w:hAnsi="Arial" w:cs="Arial"/>
          <w:sz w:val="24"/>
          <w:szCs w:val="24"/>
        </w:rPr>
        <w:fldChar w:fldCharType="begin"/>
      </w:r>
      <w:r w:rsidRPr="0002158F">
        <w:rPr>
          <w:rFonts w:ascii="Arial" w:hAnsi="Arial" w:cs="Arial"/>
          <w:sz w:val="24"/>
          <w:szCs w:val="24"/>
        </w:rPr>
        <w:instrText xml:space="preserve"> REF _Ref199310861 \h </w:instrText>
      </w:r>
      <w:r w:rsidR="0002158F">
        <w:rPr>
          <w:rFonts w:ascii="Arial" w:hAnsi="Arial" w:cs="Arial"/>
          <w:sz w:val="24"/>
          <w:szCs w:val="24"/>
        </w:rPr>
        <w:instrText xml:space="preserve"> \* MERGEFORMAT </w:instrText>
      </w:r>
      <w:r w:rsidRPr="0002158F">
        <w:rPr>
          <w:rFonts w:ascii="Arial" w:hAnsi="Arial" w:cs="Arial"/>
          <w:sz w:val="24"/>
          <w:szCs w:val="24"/>
        </w:rPr>
      </w:r>
      <w:r w:rsidRPr="0002158F">
        <w:rPr>
          <w:rFonts w:ascii="Arial" w:hAnsi="Arial" w:cs="Arial"/>
          <w:sz w:val="24"/>
          <w:szCs w:val="24"/>
        </w:rPr>
        <w:fldChar w:fldCharType="separate"/>
      </w:r>
      <w:r w:rsidR="009E2D5B" w:rsidRPr="0002158F">
        <w:rPr>
          <w:rFonts w:ascii="Arial" w:hAnsi="Arial" w:cs="Arial"/>
          <w:b/>
          <w:sz w:val="24"/>
          <w:szCs w:val="24"/>
        </w:rPr>
        <w:t>Table A-</w:t>
      </w:r>
      <w:r w:rsidR="009E2D5B">
        <w:rPr>
          <w:rFonts w:ascii="Arial" w:hAnsi="Arial" w:cs="Arial"/>
          <w:b/>
          <w:sz w:val="24"/>
          <w:szCs w:val="24"/>
        </w:rPr>
        <w:t>6</w:t>
      </w:r>
      <w:r w:rsidRPr="0002158F">
        <w:rPr>
          <w:rFonts w:ascii="Arial" w:hAnsi="Arial" w:cs="Arial"/>
          <w:sz w:val="24"/>
          <w:szCs w:val="24"/>
        </w:rPr>
        <w:fldChar w:fldCharType="end"/>
      </w:r>
      <w:r w:rsidRPr="0002158F">
        <w:rPr>
          <w:rFonts w:ascii="Arial" w:hAnsi="Arial" w:cs="Arial"/>
          <w:sz w:val="24"/>
          <w:szCs w:val="24"/>
        </w:rPr>
        <w:t xml:space="preserve"> show our results from the specification of equations (2) and (3) for students who are labeled Far Below Basic, Below Basic, Basic, Proficient, and Advanced in ELA or math in the year previous to the implementation of the DAIT intervention (2007-8). We see no evidence of "regression to the mean" – in fact, it appears that the DAIT impact reported in </w:t>
      </w:r>
      <w:r w:rsidRPr="0002158F">
        <w:rPr>
          <w:rFonts w:ascii="Arial" w:hAnsi="Arial" w:cs="Arial"/>
          <w:sz w:val="24"/>
          <w:szCs w:val="24"/>
        </w:rPr>
        <w:fldChar w:fldCharType="begin"/>
      </w:r>
      <w:r w:rsidRPr="0002158F">
        <w:rPr>
          <w:rFonts w:ascii="Arial" w:hAnsi="Arial" w:cs="Arial"/>
          <w:sz w:val="24"/>
          <w:szCs w:val="24"/>
        </w:rPr>
        <w:instrText xml:space="preserve"> REF _Ref199310908 \h </w:instrText>
      </w:r>
      <w:r w:rsidR="0002158F">
        <w:rPr>
          <w:rFonts w:ascii="Arial" w:hAnsi="Arial" w:cs="Arial"/>
          <w:sz w:val="24"/>
          <w:szCs w:val="24"/>
        </w:rPr>
        <w:instrText xml:space="preserve"> \* MERGEFORMAT </w:instrText>
      </w:r>
      <w:r w:rsidRPr="0002158F">
        <w:rPr>
          <w:rFonts w:ascii="Arial" w:hAnsi="Arial" w:cs="Arial"/>
          <w:sz w:val="24"/>
          <w:szCs w:val="24"/>
        </w:rPr>
      </w:r>
      <w:r w:rsidRPr="0002158F">
        <w:rPr>
          <w:rFonts w:ascii="Arial" w:hAnsi="Arial" w:cs="Arial"/>
          <w:sz w:val="24"/>
          <w:szCs w:val="24"/>
        </w:rPr>
        <w:fldChar w:fldCharType="separate"/>
      </w:r>
      <w:r w:rsidR="009E2D5B" w:rsidRPr="0002158F">
        <w:rPr>
          <w:rFonts w:ascii="Arial" w:hAnsi="Arial" w:cs="Arial"/>
        </w:rPr>
        <w:t>Table A-</w:t>
      </w:r>
      <w:r w:rsidR="009E2D5B">
        <w:rPr>
          <w:rFonts w:ascii="Arial" w:hAnsi="Arial" w:cs="Arial"/>
        </w:rPr>
        <w:t>5</w:t>
      </w:r>
      <w:r w:rsidRPr="0002158F">
        <w:rPr>
          <w:rFonts w:ascii="Arial" w:hAnsi="Arial" w:cs="Arial"/>
          <w:sz w:val="24"/>
          <w:szCs w:val="24"/>
        </w:rPr>
        <w:fldChar w:fldCharType="end"/>
      </w:r>
      <w:r w:rsidRPr="0002158F">
        <w:rPr>
          <w:rFonts w:ascii="Arial" w:hAnsi="Arial" w:cs="Arial"/>
          <w:sz w:val="24"/>
          <w:szCs w:val="24"/>
        </w:rPr>
        <w:t xml:space="preserve"> and </w:t>
      </w:r>
      <w:r w:rsidRPr="0002158F">
        <w:rPr>
          <w:rFonts w:ascii="Arial" w:hAnsi="Arial" w:cs="Arial"/>
          <w:sz w:val="24"/>
          <w:szCs w:val="24"/>
        </w:rPr>
        <w:fldChar w:fldCharType="begin"/>
      </w:r>
      <w:r w:rsidRPr="0002158F">
        <w:rPr>
          <w:rFonts w:ascii="Arial" w:hAnsi="Arial" w:cs="Arial"/>
          <w:sz w:val="24"/>
          <w:szCs w:val="24"/>
        </w:rPr>
        <w:instrText xml:space="preserve"> REF _Ref199310861 \h </w:instrText>
      </w:r>
      <w:r w:rsidR="0002158F">
        <w:rPr>
          <w:rFonts w:ascii="Arial" w:hAnsi="Arial" w:cs="Arial"/>
          <w:sz w:val="24"/>
          <w:szCs w:val="24"/>
        </w:rPr>
        <w:instrText xml:space="preserve"> \* MERGEFORMAT </w:instrText>
      </w:r>
      <w:r w:rsidRPr="0002158F">
        <w:rPr>
          <w:rFonts w:ascii="Arial" w:hAnsi="Arial" w:cs="Arial"/>
          <w:sz w:val="24"/>
          <w:szCs w:val="24"/>
        </w:rPr>
      </w:r>
      <w:r w:rsidRPr="0002158F">
        <w:rPr>
          <w:rFonts w:ascii="Arial" w:hAnsi="Arial" w:cs="Arial"/>
          <w:sz w:val="24"/>
          <w:szCs w:val="24"/>
        </w:rPr>
        <w:fldChar w:fldCharType="separate"/>
      </w:r>
      <w:r w:rsidR="009E2D5B" w:rsidRPr="0002158F">
        <w:rPr>
          <w:rFonts w:ascii="Arial" w:hAnsi="Arial" w:cs="Arial"/>
          <w:b/>
          <w:sz w:val="24"/>
          <w:szCs w:val="24"/>
        </w:rPr>
        <w:t>Table A-</w:t>
      </w:r>
      <w:r w:rsidR="009E2D5B">
        <w:rPr>
          <w:rFonts w:ascii="Arial" w:hAnsi="Arial" w:cs="Arial"/>
          <w:b/>
          <w:sz w:val="24"/>
          <w:szCs w:val="24"/>
        </w:rPr>
        <w:t>6</w:t>
      </w:r>
      <w:r w:rsidRPr="0002158F">
        <w:rPr>
          <w:rFonts w:ascii="Arial" w:hAnsi="Arial" w:cs="Arial"/>
          <w:sz w:val="24"/>
          <w:szCs w:val="24"/>
        </w:rPr>
        <w:fldChar w:fldCharType="end"/>
      </w:r>
      <w:r w:rsidRPr="0002158F">
        <w:rPr>
          <w:rFonts w:ascii="Arial" w:hAnsi="Arial" w:cs="Arial"/>
          <w:sz w:val="24"/>
          <w:szCs w:val="24"/>
        </w:rPr>
        <w:t xml:space="preserve"> may at least in part to be driven by gains in the achievement of students at the advanced level, and smaller gains may occur at lower levels of the performance distribution. Not only does this ease the concern about mean regression, but also provides valuable information that shows that the beneficial impacts of DAITs are not driven by students at a particular area of the performance distribution.</w:t>
      </w:r>
    </w:p>
    <w:p w:rsidR="00B73421" w:rsidRPr="0002158F" w:rsidRDefault="00B73421" w:rsidP="00B73421">
      <w:pPr>
        <w:pStyle w:val="Caption"/>
        <w:rPr>
          <w:rFonts w:ascii="Arial" w:hAnsi="Arial" w:cs="Arial"/>
        </w:rPr>
      </w:pPr>
      <w:bookmarkStart w:id="116" w:name="_Ref323558144"/>
      <w:bookmarkStart w:id="117" w:name="_Toc197681110"/>
    </w:p>
    <w:p w:rsidR="00B73421" w:rsidRPr="0002158F" w:rsidRDefault="00B73421" w:rsidP="00B73421">
      <w:pPr>
        <w:rPr>
          <w:rFonts w:ascii="Arial" w:eastAsia="Times New Roman" w:hAnsi="Arial" w:cs="Arial"/>
          <w:b/>
          <w:bCs/>
          <w:sz w:val="24"/>
          <w:szCs w:val="24"/>
        </w:rPr>
      </w:pPr>
      <w:bookmarkStart w:id="118" w:name="_Ref198874063"/>
      <w:r w:rsidRPr="0002158F">
        <w:rPr>
          <w:rFonts w:ascii="Arial" w:hAnsi="Arial" w:cs="Arial"/>
        </w:rPr>
        <w:br w:type="page"/>
      </w:r>
    </w:p>
    <w:p w:rsidR="00B73421" w:rsidRPr="0002158F" w:rsidRDefault="00B73421" w:rsidP="00B73421">
      <w:pPr>
        <w:pStyle w:val="Caption"/>
        <w:rPr>
          <w:rFonts w:ascii="Arial" w:hAnsi="Arial" w:cs="Arial"/>
        </w:rPr>
      </w:pPr>
      <w:bookmarkStart w:id="119" w:name="_Ref199310908"/>
      <w:r w:rsidRPr="0002158F">
        <w:rPr>
          <w:rFonts w:ascii="Arial" w:hAnsi="Arial" w:cs="Arial"/>
        </w:rPr>
        <w:t>Table A-</w:t>
      </w:r>
      <w:r w:rsidRPr="0002158F">
        <w:rPr>
          <w:rFonts w:ascii="Arial" w:hAnsi="Arial" w:cs="Arial"/>
        </w:rPr>
        <w:fldChar w:fldCharType="begin"/>
      </w:r>
      <w:r w:rsidRPr="0002158F">
        <w:rPr>
          <w:rFonts w:ascii="Arial" w:hAnsi="Arial" w:cs="Arial"/>
        </w:rPr>
        <w:instrText xml:space="preserve"> SEQ Table \* ARABIC \s 1 </w:instrText>
      </w:r>
      <w:r w:rsidRPr="0002158F">
        <w:rPr>
          <w:rFonts w:ascii="Arial" w:hAnsi="Arial" w:cs="Arial"/>
        </w:rPr>
        <w:fldChar w:fldCharType="separate"/>
      </w:r>
      <w:r w:rsidR="009E2D5B">
        <w:rPr>
          <w:rFonts w:ascii="Arial" w:hAnsi="Arial" w:cs="Arial"/>
          <w:noProof/>
        </w:rPr>
        <w:t>5</w:t>
      </w:r>
      <w:r w:rsidRPr="0002158F">
        <w:rPr>
          <w:rFonts w:ascii="Arial" w:hAnsi="Arial" w:cs="Arial"/>
          <w:noProof/>
        </w:rPr>
        <w:fldChar w:fldCharType="end"/>
      </w:r>
      <w:bookmarkEnd w:id="118"/>
      <w:bookmarkEnd w:id="119"/>
      <w:r w:rsidRPr="0002158F">
        <w:rPr>
          <w:rFonts w:ascii="Arial" w:hAnsi="Arial" w:cs="Arial"/>
        </w:rPr>
        <w:t>: Treatment Coefficient from Difference-in Difference Estimates of the Impact of DAITs on Math and ELA Achievement Gains for Students Across the CST Proficiency Distribution (Cohort 1)</w:t>
      </w:r>
    </w:p>
    <w:tbl>
      <w:tblPr>
        <w:tblW w:w="0" w:type="auto"/>
        <w:tblInd w:w="93" w:type="dxa"/>
        <w:tblLook w:val="04A0" w:firstRow="1" w:lastRow="0" w:firstColumn="1" w:lastColumn="0" w:noHBand="0" w:noVBand="1"/>
      </w:tblPr>
      <w:tblGrid>
        <w:gridCol w:w="748"/>
        <w:gridCol w:w="1817"/>
        <w:gridCol w:w="1177"/>
        <w:gridCol w:w="1177"/>
        <w:gridCol w:w="1151"/>
        <w:gridCol w:w="1151"/>
        <w:gridCol w:w="1097"/>
      </w:tblGrid>
      <w:tr w:rsidR="00B73421" w:rsidRPr="0002158F" w:rsidTr="00552B03">
        <w:trPr>
          <w:trHeight w:val="310"/>
        </w:trPr>
        <w:tc>
          <w:tcPr>
            <w:tcW w:w="0" w:type="auto"/>
            <w:tcBorders>
              <w:top w:val="single" w:sz="8" w:space="0" w:color="auto"/>
              <w:left w:val="single" w:sz="8" w:space="0" w:color="auto"/>
              <w:bottom w:val="single" w:sz="4" w:space="0" w:color="auto"/>
              <w:right w:val="nil"/>
            </w:tcBorders>
            <w:shd w:val="clear" w:color="auto" w:fill="D9D9D9"/>
            <w:noWrap/>
            <w:vAlign w:val="bottom"/>
            <w:hideMark/>
          </w:tcPr>
          <w:bookmarkEnd w:id="116"/>
          <w:bookmarkEnd w:id="117"/>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0" w:type="auto"/>
            <w:tcBorders>
              <w:top w:val="single" w:sz="8" w:space="0" w:color="auto"/>
              <w:left w:val="nil"/>
              <w:bottom w:val="single" w:sz="4" w:space="0" w:color="auto"/>
              <w:right w:val="nil"/>
            </w:tcBorders>
            <w:shd w:val="clear" w:color="auto" w:fill="D9D9D9"/>
            <w:noWrap/>
            <w:vAlign w:val="bottom"/>
            <w:hideMark/>
          </w:tcPr>
          <w:p w:rsidR="00B73421" w:rsidRPr="0002158F" w:rsidRDefault="00B73421" w:rsidP="001711E2">
            <w:pPr>
              <w:rPr>
                <w:rFonts w:ascii="Arial" w:eastAsia="Times New Roman" w:hAnsi="Arial" w:cs="Arial"/>
                <w:b/>
                <w:color w:val="000000"/>
                <w:sz w:val="24"/>
                <w:szCs w:val="24"/>
              </w:rPr>
            </w:pPr>
            <w:r w:rsidRPr="0002158F">
              <w:rPr>
                <w:rFonts w:ascii="Arial" w:eastAsia="Times New Roman" w:hAnsi="Arial" w:cs="Arial"/>
                <w:b/>
                <w:color w:val="000000"/>
                <w:sz w:val="24"/>
                <w:szCs w:val="24"/>
              </w:rPr>
              <w:t> </w:t>
            </w:r>
          </w:p>
        </w:tc>
        <w:tc>
          <w:tcPr>
            <w:tcW w:w="0" w:type="auto"/>
            <w:tcBorders>
              <w:top w:val="single" w:sz="8" w:space="0" w:color="auto"/>
              <w:left w:val="nil"/>
              <w:bottom w:val="single" w:sz="4" w:space="0" w:color="auto"/>
              <w:right w:val="nil"/>
            </w:tcBorders>
            <w:shd w:val="clear" w:color="auto" w:fill="D9D9D9"/>
            <w:noWrap/>
            <w:vAlign w:val="bottom"/>
            <w:hideMark/>
          </w:tcPr>
          <w:p w:rsidR="00B73421" w:rsidRPr="0002158F" w:rsidRDefault="00B73421" w:rsidP="001711E2">
            <w:pPr>
              <w:rPr>
                <w:rFonts w:ascii="Arial" w:eastAsia="Times New Roman" w:hAnsi="Arial" w:cs="Arial"/>
                <w:b/>
                <w:color w:val="000000"/>
                <w:sz w:val="24"/>
                <w:szCs w:val="24"/>
              </w:rPr>
            </w:pPr>
            <w:r w:rsidRPr="0002158F">
              <w:rPr>
                <w:rFonts w:ascii="Arial" w:eastAsia="Times New Roman" w:hAnsi="Arial" w:cs="Arial"/>
                <w:b/>
                <w:color w:val="000000"/>
                <w:sz w:val="24"/>
                <w:szCs w:val="24"/>
              </w:rPr>
              <w:t>FBB</w:t>
            </w:r>
          </w:p>
        </w:tc>
        <w:tc>
          <w:tcPr>
            <w:tcW w:w="0" w:type="auto"/>
            <w:tcBorders>
              <w:top w:val="single" w:sz="8" w:space="0" w:color="auto"/>
              <w:left w:val="nil"/>
              <w:bottom w:val="single" w:sz="4" w:space="0" w:color="auto"/>
              <w:right w:val="nil"/>
            </w:tcBorders>
            <w:shd w:val="clear" w:color="auto" w:fill="D9D9D9"/>
            <w:noWrap/>
            <w:vAlign w:val="bottom"/>
            <w:hideMark/>
          </w:tcPr>
          <w:p w:rsidR="00B73421" w:rsidRPr="0002158F" w:rsidRDefault="00B73421" w:rsidP="001711E2">
            <w:pPr>
              <w:rPr>
                <w:rFonts w:ascii="Arial" w:eastAsia="Times New Roman" w:hAnsi="Arial" w:cs="Arial"/>
                <w:b/>
                <w:color w:val="000000"/>
                <w:sz w:val="24"/>
                <w:szCs w:val="24"/>
              </w:rPr>
            </w:pPr>
            <w:r w:rsidRPr="0002158F">
              <w:rPr>
                <w:rFonts w:ascii="Arial" w:eastAsia="Times New Roman" w:hAnsi="Arial" w:cs="Arial"/>
                <w:b/>
                <w:color w:val="000000"/>
                <w:sz w:val="24"/>
                <w:szCs w:val="24"/>
              </w:rPr>
              <w:t>BB</w:t>
            </w:r>
          </w:p>
        </w:tc>
        <w:tc>
          <w:tcPr>
            <w:tcW w:w="0" w:type="auto"/>
            <w:tcBorders>
              <w:top w:val="single" w:sz="8" w:space="0" w:color="auto"/>
              <w:left w:val="nil"/>
              <w:bottom w:val="single" w:sz="4" w:space="0" w:color="auto"/>
              <w:right w:val="nil"/>
            </w:tcBorders>
            <w:shd w:val="clear" w:color="auto" w:fill="D9D9D9"/>
            <w:noWrap/>
            <w:vAlign w:val="bottom"/>
            <w:hideMark/>
          </w:tcPr>
          <w:p w:rsidR="00B73421" w:rsidRPr="0002158F" w:rsidRDefault="00B73421" w:rsidP="001711E2">
            <w:pPr>
              <w:rPr>
                <w:rFonts w:ascii="Arial" w:eastAsia="Times New Roman" w:hAnsi="Arial" w:cs="Arial"/>
                <w:b/>
                <w:color w:val="000000"/>
                <w:sz w:val="24"/>
                <w:szCs w:val="24"/>
              </w:rPr>
            </w:pPr>
            <w:r w:rsidRPr="0002158F">
              <w:rPr>
                <w:rFonts w:ascii="Arial" w:eastAsia="Times New Roman" w:hAnsi="Arial" w:cs="Arial"/>
                <w:b/>
                <w:color w:val="000000"/>
                <w:sz w:val="24"/>
                <w:szCs w:val="24"/>
              </w:rPr>
              <w:t>B</w:t>
            </w:r>
          </w:p>
        </w:tc>
        <w:tc>
          <w:tcPr>
            <w:tcW w:w="0" w:type="auto"/>
            <w:tcBorders>
              <w:top w:val="single" w:sz="8" w:space="0" w:color="auto"/>
              <w:left w:val="nil"/>
              <w:bottom w:val="single" w:sz="4" w:space="0" w:color="auto"/>
              <w:right w:val="nil"/>
            </w:tcBorders>
            <w:shd w:val="clear" w:color="auto" w:fill="D9D9D9"/>
            <w:noWrap/>
            <w:vAlign w:val="bottom"/>
            <w:hideMark/>
          </w:tcPr>
          <w:p w:rsidR="00B73421" w:rsidRPr="0002158F" w:rsidRDefault="00B73421" w:rsidP="001711E2">
            <w:pPr>
              <w:rPr>
                <w:rFonts w:ascii="Arial" w:eastAsia="Times New Roman" w:hAnsi="Arial" w:cs="Arial"/>
                <w:b/>
                <w:color w:val="000000"/>
                <w:sz w:val="24"/>
                <w:szCs w:val="24"/>
              </w:rPr>
            </w:pPr>
            <w:r w:rsidRPr="0002158F">
              <w:rPr>
                <w:rFonts w:ascii="Arial" w:eastAsia="Times New Roman" w:hAnsi="Arial" w:cs="Arial"/>
                <w:b/>
                <w:color w:val="000000"/>
                <w:sz w:val="24"/>
                <w:szCs w:val="24"/>
              </w:rPr>
              <w:t>P</w:t>
            </w:r>
          </w:p>
        </w:tc>
        <w:tc>
          <w:tcPr>
            <w:tcW w:w="0" w:type="auto"/>
            <w:tcBorders>
              <w:top w:val="single" w:sz="8" w:space="0" w:color="auto"/>
              <w:left w:val="nil"/>
              <w:bottom w:val="single" w:sz="4" w:space="0" w:color="auto"/>
              <w:right w:val="single" w:sz="8" w:space="0" w:color="auto"/>
            </w:tcBorders>
            <w:shd w:val="clear" w:color="auto" w:fill="D9D9D9"/>
            <w:noWrap/>
            <w:vAlign w:val="bottom"/>
            <w:hideMark/>
          </w:tcPr>
          <w:p w:rsidR="00B73421" w:rsidRPr="0002158F" w:rsidRDefault="00B73421" w:rsidP="001711E2">
            <w:pPr>
              <w:rPr>
                <w:rFonts w:ascii="Arial" w:eastAsia="Times New Roman" w:hAnsi="Arial" w:cs="Arial"/>
                <w:b/>
                <w:color w:val="000000"/>
                <w:sz w:val="24"/>
                <w:szCs w:val="24"/>
              </w:rPr>
            </w:pPr>
            <w:r w:rsidRPr="0002158F">
              <w:rPr>
                <w:rFonts w:ascii="Arial" w:eastAsia="Times New Roman" w:hAnsi="Arial" w:cs="Arial"/>
                <w:b/>
                <w:color w:val="000000"/>
                <w:sz w:val="24"/>
                <w:szCs w:val="24"/>
              </w:rPr>
              <w:t>ADV</w:t>
            </w:r>
          </w:p>
        </w:tc>
      </w:tr>
      <w:tr w:rsidR="00B73421" w:rsidRPr="0002158F" w:rsidTr="00552B03">
        <w:trPr>
          <w:trHeight w:val="310"/>
        </w:trPr>
        <w:tc>
          <w:tcPr>
            <w:tcW w:w="0" w:type="auto"/>
            <w:vMerge w:val="restart"/>
            <w:tcBorders>
              <w:top w:val="nil"/>
              <w:left w:val="single" w:sz="8" w:space="0" w:color="auto"/>
              <w:bottom w:val="nil"/>
              <w:right w:val="single" w:sz="4" w:space="0" w:color="auto"/>
            </w:tcBorders>
            <w:shd w:val="clear" w:color="auto" w:fill="auto"/>
            <w:noWrap/>
            <w:textDirection w:val="btLr"/>
            <w:vAlign w:val="center"/>
            <w:hideMark/>
          </w:tcPr>
          <w:p w:rsidR="00B73421" w:rsidRPr="0002158F" w:rsidRDefault="00B73421" w:rsidP="00552B03">
            <w:pPr>
              <w:jc w:val="center"/>
              <w:rPr>
                <w:rFonts w:ascii="Arial" w:eastAsia="Times New Roman" w:hAnsi="Arial" w:cs="Arial"/>
                <w:color w:val="000000"/>
                <w:sz w:val="24"/>
                <w:szCs w:val="24"/>
              </w:rPr>
            </w:pPr>
            <w:r w:rsidRPr="0002158F">
              <w:rPr>
                <w:rFonts w:ascii="Arial" w:eastAsia="Times New Roman" w:hAnsi="Arial" w:cs="Arial"/>
                <w:color w:val="000000"/>
                <w:sz w:val="24"/>
                <w:szCs w:val="24"/>
              </w:rPr>
              <w:t>Math</w:t>
            </w:r>
          </w:p>
        </w:tc>
        <w:tc>
          <w:tcPr>
            <w:tcW w:w="0" w:type="auto"/>
            <w:tcBorders>
              <w:top w:val="nil"/>
              <w:left w:val="nil"/>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DAIT 3 yr ATE</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0.024</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0.038</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0.047</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0.06</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0.071+</w:t>
            </w:r>
          </w:p>
        </w:tc>
      </w:tr>
      <w:tr w:rsidR="00B73421" w:rsidRPr="0002158F" w:rsidTr="00552B03">
        <w:trPr>
          <w:trHeight w:val="310"/>
        </w:trPr>
        <w:tc>
          <w:tcPr>
            <w:tcW w:w="0" w:type="auto"/>
            <w:vMerge/>
            <w:tcBorders>
              <w:top w:val="nil"/>
              <w:left w:val="single" w:sz="8" w:space="0" w:color="auto"/>
              <w:bottom w:val="nil"/>
              <w:right w:val="single" w:sz="4" w:space="0" w:color="auto"/>
            </w:tcBorders>
            <w:vAlign w:val="center"/>
            <w:hideMark/>
          </w:tcPr>
          <w:p w:rsidR="00B73421" w:rsidRPr="0002158F" w:rsidRDefault="00B73421" w:rsidP="00552B03">
            <w:pPr>
              <w:rPr>
                <w:rFonts w:ascii="Arial" w:eastAsia="Times New Roman" w:hAnsi="Arial" w:cs="Arial"/>
                <w:color w:val="000000"/>
                <w:sz w:val="24"/>
                <w:szCs w:val="24"/>
              </w:rPr>
            </w:pPr>
          </w:p>
        </w:tc>
        <w:tc>
          <w:tcPr>
            <w:tcW w:w="0" w:type="auto"/>
            <w:tcBorders>
              <w:top w:val="nil"/>
              <w:left w:val="nil"/>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(0.024)</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(0.026)</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(0.031)</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(0.037)</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(0.041)</w:t>
            </w:r>
          </w:p>
        </w:tc>
      </w:tr>
      <w:tr w:rsidR="00B73421" w:rsidRPr="0002158F" w:rsidTr="00552B03">
        <w:trPr>
          <w:trHeight w:val="310"/>
        </w:trPr>
        <w:tc>
          <w:tcPr>
            <w:tcW w:w="0" w:type="auto"/>
            <w:vMerge/>
            <w:tcBorders>
              <w:top w:val="nil"/>
              <w:left w:val="single" w:sz="8" w:space="0" w:color="auto"/>
              <w:bottom w:val="nil"/>
              <w:right w:val="single" w:sz="4" w:space="0" w:color="auto"/>
            </w:tcBorders>
            <w:vAlign w:val="center"/>
            <w:hideMark/>
          </w:tcPr>
          <w:p w:rsidR="00B73421" w:rsidRPr="0002158F" w:rsidRDefault="00B73421" w:rsidP="00552B03">
            <w:pPr>
              <w:rPr>
                <w:rFonts w:ascii="Arial" w:eastAsia="Times New Roman" w:hAnsi="Arial" w:cs="Arial"/>
                <w:color w:val="000000"/>
                <w:sz w:val="24"/>
                <w:szCs w:val="24"/>
              </w:rPr>
            </w:pPr>
          </w:p>
        </w:tc>
        <w:tc>
          <w:tcPr>
            <w:tcW w:w="0" w:type="auto"/>
            <w:tcBorders>
              <w:top w:val="nil"/>
              <w:left w:val="nil"/>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Constant</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-0.706***</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-0.375**</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0.275*</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0.825***</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1.054***</w:t>
            </w:r>
          </w:p>
        </w:tc>
      </w:tr>
      <w:tr w:rsidR="00B73421" w:rsidRPr="0002158F" w:rsidTr="00552B03">
        <w:trPr>
          <w:trHeight w:val="310"/>
        </w:trPr>
        <w:tc>
          <w:tcPr>
            <w:tcW w:w="0" w:type="auto"/>
            <w:vMerge/>
            <w:tcBorders>
              <w:top w:val="nil"/>
              <w:left w:val="single" w:sz="8" w:space="0" w:color="auto"/>
              <w:bottom w:val="nil"/>
              <w:right w:val="single" w:sz="4" w:space="0" w:color="auto"/>
            </w:tcBorders>
            <w:vAlign w:val="center"/>
            <w:hideMark/>
          </w:tcPr>
          <w:p w:rsidR="00B73421" w:rsidRPr="0002158F" w:rsidRDefault="00B73421" w:rsidP="00552B03">
            <w:pPr>
              <w:rPr>
                <w:rFonts w:ascii="Arial" w:eastAsia="Times New Roman" w:hAnsi="Arial" w:cs="Arial"/>
                <w:color w:val="000000"/>
                <w:sz w:val="24"/>
                <w:szCs w:val="24"/>
              </w:rPr>
            </w:pPr>
          </w:p>
        </w:tc>
        <w:tc>
          <w:tcPr>
            <w:tcW w:w="0" w:type="auto"/>
            <w:tcBorders>
              <w:top w:val="nil"/>
              <w:left w:val="nil"/>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(0.083)</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(0.118)</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(0.123)</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(0.108)</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-0.168</w:t>
            </w:r>
          </w:p>
        </w:tc>
      </w:tr>
      <w:tr w:rsidR="00B73421" w:rsidRPr="0002158F" w:rsidTr="00552B03">
        <w:trPr>
          <w:trHeight w:val="310"/>
        </w:trPr>
        <w:tc>
          <w:tcPr>
            <w:tcW w:w="0" w:type="auto"/>
            <w:vMerge/>
            <w:tcBorders>
              <w:top w:val="nil"/>
              <w:left w:val="single" w:sz="8" w:space="0" w:color="auto"/>
              <w:bottom w:val="nil"/>
              <w:right w:val="single" w:sz="4" w:space="0" w:color="auto"/>
            </w:tcBorders>
            <w:vAlign w:val="center"/>
            <w:hideMark/>
          </w:tcPr>
          <w:p w:rsidR="00B73421" w:rsidRPr="0002158F" w:rsidRDefault="00B73421" w:rsidP="00552B03">
            <w:pPr>
              <w:rPr>
                <w:rFonts w:ascii="Arial" w:eastAsia="Times New Roman" w:hAnsi="Arial" w:cs="Arial"/>
                <w:color w:val="000000"/>
                <w:sz w:val="24"/>
                <w:szCs w:val="24"/>
              </w:rPr>
            </w:pPr>
          </w:p>
        </w:tc>
        <w:tc>
          <w:tcPr>
            <w:tcW w:w="0" w:type="auto"/>
            <w:tcBorders>
              <w:top w:val="nil"/>
              <w:left w:val="nil"/>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Adj. R-squared</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0.400</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0.353</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0.355</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0.410</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0.518</w:t>
            </w:r>
          </w:p>
        </w:tc>
      </w:tr>
      <w:tr w:rsidR="00B73421" w:rsidRPr="0002158F" w:rsidTr="00552B03">
        <w:trPr>
          <w:trHeight w:val="310"/>
        </w:trPr>
        <w:tc>
          <w:tcPr>
            <w:tcW w:w="0" w:type="auto"/>
            <w:vMerge/>
            <w:tcBorders>
              <w:top w:val="nil"/>
              <w:left w:val="single" w:sz="8" w:space="0" w:color="auto"/>
              <w:bottom w:val="nil"/>
              <w:right w:val="single" w:sz="4" w:space="0" w:color="auto"/>
            </w:tcBorders>
            <w:vAlign w:val="center"/>
            <w:hideMark/>
          </w:tcPr>
          <w:p w:rsidR="00B73421" w:rsidRPr="0002158F" w:rsidRDefault="00B73421" w:rsidP="00552B03">
            <w:pPr>
              <w:rPr>
                <w:rFonts w:ascii="Arial" w:eastAsia="Times New Roman" w:hAnsi="Arial" w:cs="Arial"/>
                <w:color w:val="000000"/>
                <w:sz w:val="24"/>
                <w:szCs w:val="24"/>
              </w:rPr>
            </w:pPr>
          </w:p>
        </w:tc>
        <w:tc>
          <w:tcPr>
            <w:tcW w:w="0" w:type="auto"/>
            <w:tcBorders>
              <w:top w:val="nil"/>
              <w:left w:val="nil"/>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 of Students</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600733</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1572374</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1571352</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1356482</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804779</w:t>
            </w:r>
          </w:p>
        </w:tc>
      </w:tr>
      <w:tr w:rsidR="00B73421" w:rsidRPr="0002158F" w:rsidTr="00552B03">
        <w:trPr>
          <w:trHeight w:val="310"/>
        </w:trPr>
        <w:tc>
          <w:tcPr>
            <w:tcW w:w="0" w:type="auto"/>
            <w:vMerge/>
            <w:tcBorders>
              <w:top w:val="nil"/>
              <w:left w:val="single" w:sz="8" w:space="0" w:color="auto"/>
              <w:bottom w:val="single" w:sz="4" w:space="0" w:color="auto"/>
              <w:right w:val="single" w:sz="4" w:space="0" w:color="auto"/>
            </w:tcBorders>
            <w:vAlign w:val="center"/>
            <w:hideMark/>
          </w:tcPr>
          <w:p w:rsidR="00B73421" w:rsidRPr="0002158F" w:rsidRDefault="00B73421" w:rsidP="00552B03">
            <w:pPr>
              <w:rPr>
                <w:rFonts w:ascii="Arial" w:eastAsia="Times New Roman" w:hAnsi="Arial" w:cs="Arial"/>
                <w:color w:val="000000"/>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 of Schools</w:t>
            </w:r>
          </w:p>
        </w:tc>
        <w:tc>
          <w:tcPr>
            <w:tcW w:w="0" w:type="auto"/>
            <w:tcBorders>
              <w:top w:val="nil"/>
              <w:left w:val="nil"/>
              <w:bottom w:val="single" w:sz="4" w:space="0" w:color="auto"/>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94</w:t>
            </w:r>
          </w:p>
        </w:tc>
        <w:tc>
          <w:tcPr>
            <w:tcW w:w="0" w:type="auto"/>
            <w:tcBorders>
              <w:top w:val="nil"/>
              <w:left w:val="nil"/>
              <w:bottom w:val="single" w:sz="4" w:space="0" w:color="auto"/>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94</w:t>
            </w:r>
          </w:p>
        </w:tc>
        <w:tc>
          <w:tcPr>
            <w:tcW w:w="0" w:type="auto"/>
            <w:tcBorders>
              <w:top w:val="nil"/>
              <w:left w:val="nil"/>
              <w:bottom w:val="single" w:sz="4" w:space="0" w:color="auto"/>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94</w:t>
            </w:r>
          </w:p>
        </w:tc>
        <w:tc>
          <w:tcPr>
            <w:tcW w:w="0" w:type="auto"/>
            <w:tcBorders>
              <w:top w:val="nil"/>
              <w:left w:val="nil"/>
              <w:bottom w:val="single" w:sz="4" w:space="0" w:color="auto"/>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94</w:t>
            </w:r>
          </w:p>
        </w:tc>
        <w:tc>
          <w:tcPr>
            <w:tcW w:w="0" w:type="auto"/>
            <w:tcBorders>
              <w:top w:val="nil"/>
              <w:left w:val="nil"/>
              <w:bottom w:val="single" w:sz="4" w:space="0" w:color="auto"/>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94</w:t>
            </w:r>
          </w:p>
        </w:tc>
      </w:tr>
      <w:tr w:rsidR="00B73421" w:rsidRPr="0002158F" w:rsidTr="00552B03">
        <w:trPr>
          <w:trHeight w:val="310"/>
        </w:trPr>
        <w:tc>
          <w:tcPr>
            <w:tcW w:w="0" w:type="auto"/>
            <w:tcBorders>
              <w:top w:val="single" w:sz="4" w:space="0" w:color="auto"/>
              <w:left w:val="single" w:sz="8" w:space="0" w:color="auto"/>
              <w:bottom w:val="single" w:sz="4" w:space="0" w:color="auto"/>
              <w:right w:val="single" w:sz="4" w:space="0" w:color="auto"/>
            </w:tcBorders>
            <w:shd w:val="clear" w:color="auto" w:fill="D9D9D9"/>
            <w:noWrap/>
            <w:vAlign w:val="bottom"/>
            <w:hideMark/>
          </w:tcPr>
          <w:p w:rsidR="00B73421" w:rsidRPr="0002158F" w:rsidRDefault="00B73421" w:rsidP="00552B03">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0" w:type="auto"/>
            <w:tcBorders>
              <w:top w:val="single" w:sz="4" w:space="0" w:color="auto"/>
              <w:left w:val="nil"/>
              <w:bottom w:val="single" w:sz="4" w:space="0" w:color="auto"/>
              <w:right w:val="single" w:sz="4" w:space="0" w:color="auto"/>
            </w:tcBorders>
            <w:shd w:val="clear" w:color="auto" w:fill="D9D9D9"/>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0" w:type="auto"/>
            <w:tcBorders>
              <w:top w:val="single" w:sz="4" w:space="0" w:color="auto"/>
              <w:left w:val="nil"/>
              <w:bottom w:val="single" w:sz="4" w:space="0" w:color="auto"/>
              <w:right w:val="nil"/>
            </w:tcBorders>
            <w:shd w:val="clear" w:color="auto" w:fill="D9D9D9"/>
            <w:noWrap/>
            <w:vAlign w:val="bottom"/>
            <w:hideMark/>
          </w:tcPr>
          <w:p w:rsidR="00B73421" w:rsidRPr="0002158F" w:rsidRDefault="00B73421" w:rsidP="001711E2">
            <w:pPr>
              <w:rPr>
                <w:rFonts w:ascii="Arial" w:eastAsia="Times New Roman" w:hAnsi="Arial" w:cs="Arial"/>
                <w:b/>
                <w:color w:val="000000"/>
                <w:sz w:val="24"/>
                <w:szCs w:val="24"/>
              </w:rPr>
            </w:pPr>
            <w:r w:rsidRPr="0002158F">
              <w:rPr>
                <w:rFonts w:ascii="Arial" w:eastAsia="Times New Roman" w:hAnsi="Arial" w:cs="Arial"/>
                <w:b/>
                <w:color w:val="000000"/>
                <w:sz w:val="24"/>
                <w:szCs w:val="24"/>
              </w:rPr>
              <w:t>FBB</w:t>
            </w:r>
          </w:p>
        </w:tc>
        <w:tc>
          <w:tcPr>
            <w:tcW w:w="0" w:type="auto"/>
            <w:tcBorders>
              <w:top w:val="single" w:sz="4" w:space="0" w:color="auto"/>
              <w:left w:val="nil"/>
              <w:bottom w:val="single" w:sz="4" w:space="0" w:color="auto"/>
              <w:right w:val="nil"/>
            </w:tcBorders>
            <w:shd w:val="clear" w:color="auto" w:fill="D9D9D9"/>
            <w:noWrap/>
            <w:vAlign w:val="bottom"/>
            <w:hideMark/>
          </w:tcPr>
          <w:p w:rsidR="00B73421" w:rsidRPr="0002158F" w:rsidRDefault="00B73421" w:rsidP="001711E2">
            <w:pPr>
              <w:rPr>
                <w:rFonts w:ascii="Arial" w:eastAsia="Times New Roman" w:hAnsi="Arial" w:cs="Arial"/>
                <w:b/>
                <w:color w:val="000000"/>
                <w:sz w:val="24"/>
                <w:szCs w:val="24"/>
              </w:rPr>
            </w:pPr>
            <w:r w:rsidRPr="0002158F">
              <w:rPr>
                <w:rFonts w:ascii="Arial" w:eastAsia="Times New Roman" w:hAnsi="Arial" w:cs="Arial"/>
                <w:b/>
                <w:color w:val="000000"/>
                <w:sz w:val="24"/>
                <w:szCs w:val="24"/>
              </w:rPr>
              <w:t>BB</w:t>
            </w:r>
          </w:p>
        </w:tc>
        <w:tc>
          <w:tcPr>
            <w:tcW w:w="0" w:type="auto"/>
            <w:tcBorders>
              <w:top w:val="single" w:sz="4" w:space="0" w:color="auto"/>
              <w:left w:val="nil"/>
              <w:bottom w:val="single" w:sz="4" w:space="0" w:color="auto"/>
              <w:right w:val="nil"/>
            </w:tcBorders>
            <w:shd w:val="clear" w:color="auto" w:fill="D9D9D9"/>
            <w:noWrap/>
            <w:vAlign w:val="bottom"/>
            <w:hideMark/>
          </w:tcPr>
          <w:p w:rsidR="00B73421" w:rsidRPr="0002158F" w:rsidRDefault="00B73421" w:rsidP="001711E2">
            <w:pPr>
              <w:rPr>
                <w:rFonts w:ascii="Arial" w:eastAsia="Times New Roman" w:hAnsi="Arial" w:cs="Arial"/>
                <w:b/>
                <w:color w:val="000000"/>
                <w:sz w:val="24"/>
                <w:szCs w:val="24"/>
              </w:rPr>
            </w:pPr>
            <w:r w:rsidRPr="0002158F">
              <w:rPr>
                <w:rFonts w:ascii="Arial" w:eastAsia="Times New Roman" w:hAnsi="Arial" w:cs="Arial"/>
                <w:b/>
                <w:color w:val="000000"/>
                <w:sz w:val="24"/>
                <w:szCs w:val="24"/>
              </w:rPr>
              <w:t>B</w:t>
            </w:r>
          </w:p>
        </w:tc>
        <w:tc>
          <w:tcPr>
            <w:tcW w:w="0" w:type="auto"/>
            <w:tcBorders>
              <w:top w:val="single" w:sz="4" w:space="0" w:color="auto"/>
              <w:left w:val="nil"/>
              <w:bottom w:val="single" w:sz="4" w:space="0" w:color="auto"/>
              <w:right w:val="nil"/>
            </w:tcBorders>
            <w:shd w:val="clear" w:color="auto" w:fill="D9D9D9"/>
            <w:noWrap/>
            <w:vAlign w:val="bottom"/>
            <w:hideMark/>
          </w:tcPr>
          <w:p w:rsidR="00B73421" w:rsidRPr="0002158F" w:rsidRDefault="00B73421" w:rsidP="001711E2">
            <w:pPr>
              <w:rPr>
                <w:rFonts w:ascii="Arial" w:eastAsia="Times New Roman" w:hAnsi="Arial" w:cs="Arial"/>
                <w:b/>
                <w:color w:val="000000"/>
                <w:sz w:val="24"/>
                <w:szCs w:val="24"/>
              </w:rPr>
            </w:pPr>
            <w:r w:rsidRPr="0002158F">
              <w:rPr>
                <w:rFonts w:ascii="Arial" w:eastAsia="Times New Roman" w:hAnsi="Arial" w:cs="Arial"/>
                <w:b/>
                <w:color w:val="000000"/>
                <w:sz w:val="24"/>
                <w:szCs w:val="24"/>
              </w:rPr>
              <w:t>P</w:t>
            </w:r>
          </w:p>
        </w:tc>
        <w:tc>
          <w:tcPr>
            <w:tcW w:w="0" w:type="auto"/>
            <w:tcBorders>
              <w:top w:val="single" w:sz="4" w:space="0" w:color="auto"/>
              <w:left w:val="nil"/>
              <w:bottom w:val="single" w:sz="4" w:space="0" w:color="auto"/>
              <w:right w:val="single" w:sz="8" w:space="0" w:color="auto"/>
            </w:tcBorders>
            <w:shd w:val="clear" w:color="auto" w:fill="D9D9D9"/>
            <w:noWrap/>
            <w:vAlign w:val="bottom"/>
            <w:hideMark/>
          </w:tcPr>
          <w:p w:rsidR="00B73421" w:rsidRPr="0002158F" w:rsidRDefault="00B73421" w:rsidP="001711E2">
            <w:pPr>
              <w:rPr>
                <w:rFonts w:ascii="Arial" w:eastAsia="Times New Roman" w:hAnsi="Arial" w:cs="Arial"/>
                <w:b/>
                <w:color w:val="000000"/>
                <w:sz w:val="24"/>
                <w:szCs w:val="24"/>
              </w:rPr>
            </w:pPr>
            <w:r w:rsidRPr="0002158F">
              <w:rPr>
                <w:rFonts w:ascii="Arial" w:eastAsia="Times New Roman" w:hAnsi="Arial" w:cs="Arial"/>
                <w:b/>
                <w:color w:val="000000"/>
                <w:sz w:val="24"/>
                <w:szCs w:val="24"/>
              </w:rPr>
              <w:t>ADV</w:t>
            </w:r>
          </w:p>
        </w:tc>
      </w:tr>
      <w:tr w:rsidR="00B73421" w:rsidRPr="0002158F" w:rsidTr="00552B03">
        <w:trPr>
          <w:trHeight w:val="310"/>
        </w:trPr>
        <w:tc>
          <w:tcPr>
            <w:tcW w:w="0" w:type="auto"/>
            <w:vMerge w:val="restart"/>
            <w:tcBorders>
              <w:top w:val="nil"/>
              <w:left w:val="single" w:sz="8" w:space="0" w:color="auto"/>
              <w:bottom w:val="single" w:sz="4" w:space="0" w:color="000000"/>
              <w:right w:val="single" w:sz="4" w:space="0" w:color="auto"/>
            </w:tcBorders>
            <w:shd w:val="clear" w:color="auto" w:fill="auto"/>
            <w:noWrap/>
            <w:textDirection w:val="btLr"/>
            <w:vAlign w:val="center"/>
            <w:hideMark/>
          </w:tcPr>
          <w:p w:rsidR="00B73421" w:rsidRPr="0002158F" w:rsidRDefault="00B73421" w:rsidP="00552B03">
            <w:pPr>
              <w:jc w:val="center"/>
              <w:rPr>
                <w:rFonts w:ascii="Arial" w:eastAsia="Times New Roman" w:hAnsi="Arial" w:cs="Arial"/>
                <w:color w:val="000000"/>
                <w:sz w:val="24"/>
                <w:szCs w:val="24"/>
              </w:rPr>
            </w:pPr>
            <w:r w:rsidRPr="0002158F">
              <w:rPr>
                <w:rFonts w:ascii="Arial" w:eastAsia="Times New Roman" w:hAnsi="Arial" w:cs="Arial"/>
                <w:color w:val="000000"/>
                <w:sz w:val="24"/>
                <w:szCs w:val="24"/>
              </w:rPr>
              <w:t>ELA</w:t>
            </w:r>
          </w:p>
        </w:tc>
        <w:tc>
          <w:tcPr>
            <w:tcW w:w="0" w:type="auto"/>
            <w:tcBorders>
              <w:top w:val="nil"/>
              <w:left w:val="nil"/>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DAIT 3 yr ATE</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0.001</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0.004</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0.012</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0.017</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0.017</w:t>
            </w:r>
          </w:p>
        </w:tc>
      </w:tr>
      <w:tr w:rsidR="00B73421" w:rsidRPr="0002158F" w:rsidTr="00552B03">
        <w:trPr>
          <w:trHeight w:val="310"/>
        </w:trPr>
        <w:tc>
          <w:tcPr>
            <w:tcW w:w="0" w:type="auto"/>
            <w:vMerge/>
            <w:tcBorders>
              <w:top w:val="nil"/>
              <w:left w:val="single" w:sz="8" w:space="0" w:color="auto"/>
              <w:bottom w:val="single" w:sz="4" w:space="0" w:color="000000"/>
              <w:right w:val="single" w:sz="4" w:space="0" w:color="auto"/>
            </w:tcBorders>
            <w:vAlign w:val="center"/>
            <w:hideMark/>
          </w:tcPr>
          <w:p w:rsidR="00B73421" w:rsidRPr="0002158F" w:rsidRDefault="00B73421" w:rsidP="00552B03">
            <w:pPr>
              <w:rPr>
                <w:rFonts w:ascii="Arial" w:eastAsia="Times New Roman" w:hAnsi="Arial" w:cs="Arial"/>
                <w:color w:val="000000"/>
                <w:sz w:val="24"/>
                <w:szCs w:val="24"/>
              </w:rPr>
            </w:pPr>
          </w:p>
        </w:tc>
        <w:tc>
          <w:tcPr>
            <w:tcW w:w="0" w:type="auto"/>
            <w:tcBorders>
              <w:top w:val="nil"/>
              <w:left w:val="nil"/>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(0.015)</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(0.014)</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(0.012)</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(0.013)</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(0.015)</w:t>
            </w:r>
          </w:p>
        </w:tc>
      </w:tr>
      <w:tr w:rsidR="00B73421" w:rsidRPr="0002158F" w:rsidTr="00552B03">
        <w:trPr>
          <w:trHeight w:val="310"/>
        </w:trPr>
        <w:tc>
          <w:tcPr>
            <w:tcW w:w="0" w:type="auto"/>
            <w:vMerge/>
            <w:tcBorders>
              <w:top w:val="nil"/>
              <w:left w:val="single" w:sz="8" w:space="0" w:color="auto"/>
              <w:bottom w:val="single" w:sz="4" w:space="0" w:color="000000"/>
              <w:right w:val="single" w:sz="4" w:space="0" w:color="auto"/>
            </w:tcBorders>
            <w:vAlign w:val="center"/>
            <w:hideMark/>
          </w:tcPr>
          <w:p w:rsidR="00B73421" w:rsidRPr="0002158F" w:rsidRDefault="00B73421" w:rsidP="00552B03">
            <w:pPr>
              <w:rPr>
                <w:rFonts w:ascii="Arial" w:eastAsia="Times New Roman" w:hAnsi="Arial" w:cs="Arial"/>
                <w:color w:val="000000"/>
                <w:sz w:val="24"/>
                <w:szCs w:val="24"/>
              </w:rPr>
            </w:pPr>
          </w:p>
        </w:tc>
        <w:tc>
          <w:tcPr>
            <w:tcW w:w="0" w:type="auto"/>
            <w:tcBorders>
              <w:top w:val="nil"/>
              <w:left w:val="nil"/>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Constant</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-1.132***</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-0.784***</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-0.246*</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0.409***</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1.177***</w:t>
            </w:r>
          </w:p>
        </w:tc>
      </w:tr>
      <w:tr w:rsidR="00B73421" w:rsidRPr="0002158F" w:rsidTr="00552B03">
        <w:trPr>
          <w:trHeight w:val="310"/>
        </w:trPr>
        <w:tc>
          <w:tcPr>
            <w:tcW w:w="0" w:type="auto"/>
            <w:vMerge/>
            <w:tcBorders>
              <w:top w:val="nil"/>
              <w:left w:val="single" w:sz="8" w:space="0" w:color="auto"/>
              <w:bottom w:val="single" w:sz="4" w:space="0" w:color="000000"/>
              <w:right w:val="single" w:sz="4" w:space="0" w:color="auto"/>
            </w:tcBorders>
            <w:vAlign w:val="center"/>
            <w:hideMark/>
          </w:tcPr>
          <w:p w:rsidR="00B73421" w:rsidRPr="0002158F" w:rsidRDefault="00B73421" w:rsidP="00552B03">
            <w:pPr>
              <w:rPr>
                <w:rFonts w:ascii="Arial" w:eastAsia="Times New Roman" w:hAnsi="Arial" w:cs="Arial"/>
                <w:color w:val="000000"/>
                <w:sz w:val="24"/>
                <w:szCs w:val="24"/>
              </w:rPr>
            </w:pPr>
          </w:p>
        </w:tc>
        <w:tc>
          <w:tcPr>
            <w:tcW w:w="0" w:type="auto"/>
            <w:tcBorders>
              <w:top w:val="nil"/>
              <w:left w:val="nil"/>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(0.109)</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(0.127)</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(0.119)</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(0.075)</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-0.054</w:t>
            </w:r>
          </w:p>
        </w:tc>
      </w:tr>
      <w:tr w:rsidR="00B73421" w:rsidRPr="0002158F" w:rsidTr="00552B03">
        <w:trPr>
          <w:trHeight w:val="310"/>
        </w:trPr>
        <w:tc>
          <w:tcPr>
            <w:tcW w:w="0" w:type="auto"/>
            <w:vMerge/>
            <w:tcBorders>
              <w:top w:val="nil"/>
              <w:left w:val="single" w:sz="8" w:space="0" w:color="auto"/>
              <w:bottom w:val="single" w:sz="4" w:space="0" w:color="000000"/>
              <w:right w:val="single" w:sz="4" w:space="0" w:color="auto"/>
            </w:tcBorders>
            <w:vAlign w:val="center"/>
            <w:hideMark/>
          </w:tcPr>
          <w:p w:rsidR="00B73421" w:rsidRPr="0002158F" w:rsidRDefault="00B73421" w:rsidP="00552B03">
            <w:pPr>
              <w:rPr>
                <w:rFonts w:ascii="Arial" w:eastAsia="Times New Roman" w:hAnsi="Arial" w:cs="Arial"/>
                <w:color w:val="000000"/>
                <w:sz w:val="24"/>
                <w:szCs w:val="24"/>
              </w:rPr>
            </w:pPr>
          </w:p>
        </w:tc>
        <w:tc>
          <w:tcPr>
            <w:tcW w:w="0" w:type="auto"/>
            <w:tcBorders>
              <w:top w:val="nil"/>
              <w:left w:val="nil"/>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Adj. R-squared</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0.354</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0.351</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0.440</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0.468</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0.554</w:t>
            </w:r>
          </w:p>
        </w:tc>
      </w:tr>
      <w:tr w:rsidR="00B73421" w:rsidRPr="0002158F" w:rsidTr="00552B03">
        <w:trPr>
          <w:trHeight w:val="310"/>
        </w:trPr>
        <w:tc>
          <w:tcPr>
            <w:tcW w:w="0" w:type="auto"/>
            <w:vMerge/>
            <w:tcBorders>
              <w:top w:val="nil"/>
              <w:left w:val="single" w:sz="8" w:space="0" w:color="auto"/>
              <w:bottom w:val="single" w:sz="4" w:space="0" w:color="000000"/>
              <w:right w:val="single" w:sz="4" w:space="0" w:color="auto"/>
            </w:tcBorders>
            <w:vAlign w:val="center"/>
            <w:hideMark/>
          </w:tcPr>
          <w:p w:rsidR="00B73421" w:rsidRPr="0002158F" w:rsidRDefault="00B73421" w:rsidP="00552B03">
            <w:pPr>
              <w:rPr>
                <w:rFonts w:ascii="Arial" w:eastAsia="Times New Roman" w:hAnsi="Arial" w:cs="Arial"/>
                <w:color w:val="000000"/>
                <w:sz w:val="24"/>
                <w:szCs w:val="24"/>
              </w:rPr>
            </w:pPr>
          </w:p>
        </w:tc>
        <w:tc>
          <w:tcPr>
            <w:tcW w:w="0" w:type="auto"/>
            <w:tcBorders>
              <w:top w:val="nil"/>
              <w:left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 of Students</w:t>
            </w:r>
          </w:p>
        </w:tc>
        <w:tc>
          <w:tcPr>
            <w:tcW w:w="0" w:type="auto"/>
            <w:tcBorders>
              <w:top w:val="nil"/>
              <w:left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683238</w:t>
            </w:r>
          </w:p>
        </w:tc>
        <w:tc>
          <w:tcPr>
            <w:tcW w:w="0" w:type="auto"/>
            <w:tcBorders>
              <w:top w:val="nil"/>
              <w:left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1125915</w:t>
            </w:r>
          </w:p>
        </w:tc>
        <w:tc>
          <w:tcPr>
            <w:tcW w:w="0" w:type="auto"/>
            <w:tcBorders>
              <w:top w:val="nil"/>
              <w:left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2041597</w:t>
            </w:r>
          </w:p>
        </w:tc>
        <w:tc>
          <w:tcPr>
            <w:tcW w:w="0" w:type="auto"/>
            <w:tcBorders>
              <w:top w:val="nil"/>
              <w:left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1484413</w:t>
            </w:r>
          </w:p>
        </w:tc>
        <w:tc>
          <w:tcPr>
            <w:tcW w:w="0" w:type="auto"/>
            <w:tcBorders>
              <w:top w:val="nil"/>
              <w:left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762070</w:t>
            </w:r>
          </w:p>
        </w:tc>
      </w:tr>
      <w:tr w:rsidR="00B73421" w:rsidRPr="0002158F" w:rsidTr="00552B03">
        <w:trPr>
          <w:trHeight w:val="310"/>
        </w:trPr>
        <w:tc>
          <w:tcPr>
            <w:tcW w:w="0" w:type="auto"/>
            <w:vMerge/>
            <w:tcBorders>
              <w:top w:val="nil"/>
              <w:left w:val="single" w:sz="8" w:space="0" w:color="auto"/>
              <w:bottom w:val="single" w:sz="8" w:space="0" w:color="auto"/>
              <w:right w:val="single" w:sz="4" w:space="0" w:color="auto"/>
            </w:tcBorders>
            <w:vAlign w:val="center"/>
            <w:hideMark/>
          </w:tcPr>
          <w:p w:rsidR="00B73421" w:rsidRPr="0002158F" w:rsidRDefault="00B73421" w:rsidP="00552B03">
            <w:pPr>
              <w:rPr>
                <w:rFonts w:ascii="Arial" w:eastAsia="Times New Roman" w:hAnsi="Arial" w:cs="Arial"/>
                <w:color w:val="000000"/>
                <w:sz w:val="24"/>
                <w:szCs w:val="24"/>
              </w:rPr>
            </w:pPr>
          </w:p>
        </w:tc>
        <w:tc>
          <w:tcPr>
            <w:tcW w:w="0" w:type="auto"/>
            <w:tcBorders>
              <w:top w:val="nil"/>
              <w:left w:val="nil"/>
              <w:bottom w:val="single" w:sz="8" w:space="0" w:color="auto"/>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 of Schools</w:t>
            </w:r>
          </w:p>
        </w:tc>
        <w:tc>
          <w:tcPr>
            <w:tcW w:w="0" w:type="auto"/>
            <w:tcBorders>
              <w:top w:val="nil"/>
              <w:left w:val="nil"/>
              <w:bottom w:val="single" w:sz="8" w:space="0" w:color="auto"/>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94</w:t>
            </w:r>
          </w:p>
        </w:tc>
        <w:tc>
          <w:tcPr>
            <w:tcW w:w="0" w:type="auto"/>
            <w:tcBorders>
              <w:top w:val="nil"/>
              <w:left w:val="nil"/>
              <w:bottom w:val="single" w:sz="8" w:space="0" w:color="auto"/>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94</w:t>
            </w:r>
          </w:p>
        </w:tc>
        <w:tc>
          <w:tcPr>
            <w:tcW w:w="0" w:type="auto"/>
            <w:tcBorders>
              <w:top w:val="nil"/>
              <w:left w:val="nil"/>
              <w:bottom w:val="single" w:sz="8" w:space="0" w:color="auto"/>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94</w:t>
            </w:r>
          </w:p>
        </w:tc>
        <w:tc>
          <w:tcPr>
            <w:tcW w:w="0" w:type="auto"/>
            <w:tcBorders>
              <w:top w:val="nil"/>
              <w:left w:val="nil"/>
              <w:bottom w:val="single" w:sz="8" w:space="0" w:color="auto"/>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94</w:t>
            </w:r>
          </w:p>
        </w:tc>
        <w:tc>
          <w:tcPr>
            <w:tcW w:w="0" w:type="auto"/>
            <w:tcBorders>
              <w:top w:val="nil"/>
              <w:left w:val="nil"/>
              <w:bottom w:val="single" w:sz="8" w:space="0" w:color="auto"/>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94</w:t>
            </w:r>
          </w:p>
        </w:tc>
      </w:tr>
    </w:tbl>
    <w:p w:rsidR="00B73421" w:rsidRPr="0002158F" w:rsidRDefault="00B73421" w:rsidP="00B73421">
      <w:pPr>
        <w:rPr>
          <w:rFonts w:ascii="Arial" w:eastAsia="Times New Roman" w:hAnsi="Arial" w:cs="Arial"/>
          <w:i/>
          <w:color w:val="000000"/>
        </w:rPr>
      </w:pPr>
      <w:bookmarkStart w:id="120" w:name="_Ref198874073"/>
      <w:bookmarkStart w:id="121" w:name="_Toc197681111"/>
      <w:r w:rsidRPr="0002158F">
        <w:rPr>
          <w:rFonts w:ascii="Arial" w:eastAsia="Times New Roman" w:hAnsi="Arial" w:cs="Arial"/>
          <w:i/>
          <w:color w:val="000000"/>
        </w:rPr>
        <w:t>+ p&lt;0.10, * p&lt;0.05, ** p&lt;0.01, *** p&lt;0.001. District clustered standard errors presented in parentheses. All models include the set of covariates includes in Tables 3 and 4 other than the specific outcome variable.</w:t>
      </w:r>
    </w:p>
    <w:p w:rsidR="00B73421" w:rsidRPr="0002158F" w:rsidRDefault="00B73421" w:rsidP="00B73421">
      <w:pPr>
        <w:rPr>
          <w:rFonts w:ascii="Arial" w:hAnsi="Arial" w:cs="Arial"/>
          <w:sz w:val="24"/>
          <w:szCs w:val="24"/>
        </w:rPr>
      </w:pPr>
    </w:p>
    <w:p w:rsidR="00B73421" w:rsidRPr="0002158F" w:rsidRDefault="00B73421" w:rsidP="00B73421">
      <w:pPr>
        <w:rPr>
          <w:rFonts w:ascii="Arial" w:hAnsi="Arial" w:cs="Arial"/>
          <w:b/>
          <w:sz w:val="24"/>
          <w:szCs w:val="24"/>
        </w:rPr>
      </w:pPr>
    </w:p>
    <w:p w:rsidR="00B73421" w:rsidRPr="0002158F" w:rsidRDefault="00B73421" w:rsidP="00B73421">
      <w:pPr>
        <w:rPr>
          <w:rFonts w:ascii="Arial" w:hAnsi="Arial" w:cs="Arial"/>
          <w:b/>
          <w:sz w:val="24"/>
          <w:szCs w:val="24"/>
        </w:rPr>
      </w:pPr>
    </w:p>
    <w:p w:rsidR="00B73421" w:rsidRPr="0002158F" w:rsidRDefault="00B73421" w:rsidP="00B73421">
      <w:pPr>
        <w:rPr>
          <w:rFonts w:ascii="Arial" w:hAnsi="Arial" w:cs="Arial"/>
          <w:b/>
          <w:sz w:val="24"/>
          <w:szCs w:val="24"/>
        </w:rPr>
      </w:pPr>
    </w:p>
    <w:p w:rsidR="00B73421" w:rsidRPr="0002158F" w:rsidRDefault="00B73421" w:rsidP="00B73421">
      <w:pPr>
        <w:rPr>
          <w:rFonts w:ascii="Arial" w:hAnsi="Arial" w:cs="Arial"/>
          <w:b/>
          <w:sz w:val="24"/>
          <w:szCs w:val="24"/>
        </w:rPr>
      </w:pPr>
    </w:p>
    <w:p w:rsidR="00B73421" w:rsidRPr="0002158F" w:rsidRDefault="00B73421" w:rsidP="00B73421">
      <w:pPr>
        <w:rPr>
          <w:rFonts w:ascii="Arial" w:eastAsia="Times New Roman" w:hAnsi="Arial" w:cs="Arial"/>
          <w:b/>
          <w:bCs/>
          <w:sz w:val="24"/>
          <w:szCs w:val="24"/>
        </w:rPr>
      </w:pPr>
      <w:bookmarkStart w:id="122" w:name="_Ref199310861"/>
      <w:bookmarkStart w:id="123" w:name="_Ref199310857"/>
      <w:r w:rsidRPr="0002158F">
        <w:rPr>
          <w:rFonts w:ascii="Arial" w:hAnsi="Arial" w:cs="Arial"/>
          <w:b/>
          <w:sz w:val="24"/>
          <w:szCs w:val="24"/>
        </w:rPr>
        <w:t>Table A-</w:t>
      </w:r>
      <w:r w:rsidRPr="0002158F">
        <w:rPr>
          <w:rFonts w:ascii="Arial" w:hAnsi="Arial" w:cs="Arial"/>
          <w:b/>
          <w:sz w:val="24"/>
          <w:szCs w:val="24"/>
        </w:rPr>
        <w:fldChar w:fldCharType="begin"/>
      </w:r>
      <w:r w:rsidRPr="0002158F">
        <w:rPr>
          <w:rFonts w:ascii="Arial" w:hAnsi="Arial" w:cs="Arial"/>
          <w:b/>
          <w:sz w:val="24"/>
          <w:szCs w:val="24"/>
        </w:rPr>
        <w:instrText xml:space="preserve"> SEQ Table \* ARABIC \s 1 </w:instrText>
      </w:r>
      <w:r w:rsidRPr="0002158F">
        <w:rPr>
          <w:rFonts w:ascii="Arial" w:hAnsi="Arial" w:cs="Arial"/>
          <w:b/>
          <w:sz w:val="24"/>
          <w:szCs w:val="24"/>
        </w:rPr>
        <w:fldChar w:fldCharType="separate"/>
      </w:r>
      <w:r w:rsidR="009E2D5B">
        <w:rPr>
          <w:rFonts w:ascii="Arial" w:hAnsi="Arial" w:cs="Arial"/>
          <w:b/>
          <w:noProof/>
          <w:sz w:val="24"/>
          <w:szCs w:val="24"/>
        </w:rPr>
        <w:t>6</w:t>
      </w:r>
      <w:r w:rsidRPr="0002158F">
        <w:rPr>
          <w:rFonts w:ascii="Arial" w:hAnsi="Arial" w:cs="Arial"/>
          <w:b/>
          <w:sz w:val="24"/>
          <w:szCs w:val="24"/>
        </w:rPr>
        <w:fldChar w:fldCharType="end"/>
      </w:r>
      <w:bookmarkEnd w:id="120"/>
      <w:bookmarkEnd w:id="122"/>
      <w:r w:rsidRPr="0002158F">
        <w:rPr>
          <w:rFonts w:ascii="Arial" w:hAnsi="Arial" w:cs="Arial"/>
          <w:b/>
          <w:sz w:val="24"/>
          <w:szCs w:val="24"/>
        </w:rPr>
        <w:t>: Treatment Coefficient from Difference-in Difference Estimates of the Impact of DAITs on Math and ELA Achievement Gains for Students Across the CST Proficiency Distribution (Cohorts 1 &amp; 2 Combined)</w:t>
      </w:r>
      <w:bookmarkEnd w:id="121"/>
      <w:bookmarkEnd w:id="123"/>
    </w:p>
    <w:tbl>
      <w:tblPr>
        <w:tblW w:w="0" w:type="auto"/>
        <w:tblInd w:w="93" w:type="dxa"/>
        <w:tblLook w:val="04A0" w:firstRow="1" w:lastRow="0" w:firstColumn="1" w:lastColumn="0" w:noHBand="0" w:noVBand="1"/>
      </w:tblPr>
      <w:tblGrid>
        <w:gridCol w:w="748"/>
        <w:gridCol w:w="1817"/>
        <w:gridCol w:w="1177"/>
        <w:gridCol w:w="1177"/>
        <w:gridCol w:w="1151"/>
        <w:gridCol w:w="1151"/>
        <w:gridCol w:w="1097"/>
      </w:tblGrid>
      <w:tr w:rsidR="00B73421" w:rsidRPr="0002158F" w:rsidTr="00552B03">
        <w:trPr>
          <w:trHeight w:val="307"/>
        </w:trPr>
        <w:tc>
          <w:tcPr>
            <w:tcW w:w="0" w:type="auto"/>
            <w:tcBorders>
              <w:top w:val="single" w:sz="8" w:space="0" w:color="auto"/>
              <w:left w:val="single" w:sz="8" w:space="0" w:color="auto"/>
              <w:bottom w:val="single" w:sz="4" w:space="0" w:color="auto"/>
              <w:right w:val="nil"/>
            </w:tcBorders>
            <w:shd w:val="clear" w:color="auto" w:fill="D9D9D9"/>
            <w:noWrap/>
            <w:vAlign w:val="bottom"/>
            <w:hideMark/>
          </w:tcPr>
          <w:p w:rsidR="00B73421" w:rsidRPr="0002158F" w:rsidRDefault="00B73421" w:rsidP="001711E2">
            <w:pPr>
              <w:rPr>
                <w:rFonts w:ascii="Arial" w:eastAsia="Times New Roman" w:hAnsi="Arial" w:cs="Arial"/>
                <w:b/>
                <w:color w:val="000000"/>
                <w:sz w:val="24"/>
                <w:szCs w:val="24"/>
              </w:rPr>
            </w:pPr>
            <w:r w:rsidRPr="0002158F">
              <w:rPr>
                <w:rFonts w:ascii="Arial" w:eastAsia="Times New Roman" w:hAnsi="Arial" w:cs="Arial"/>
                <w:b/>
                <w:color w:val="000000"/>
                <w:sz w:val="24"/>
                <w:szCs w:val="24"/>
              </w:rPr>
              <w:t> </w:t>
            </w:r>
          </w:p>
        </w:tc>
        <w:tc>
          <w:tcPr>
            <w:tcW w:w="0" w:type="auto"/>
            <w:tcBorders>
              <w:top w:val="single" w:sz="8" w:space="0" w:color="auto"/>
              <w:left w:val="nil"/>
              <w:bottom w:val="single" w:sz="4" w:space="0" w:color="auto"/>
              <w:right w:val="nil"/>
            </w:tcBorders>
            <w:shd w:val="clear" w:color="auto" w:fill="D9D9D9"/>
            <w:noWrap/>
            <w:vAlign w:val="bottom"/>
            <w:hideMark/>
          </w:tcPr>
          <w:p w:rsidR="00B73421" w:rsidRPr="0002158F" w:rsidRDefault="00B73421" w:rsidP="001711E2">
            <w:pPr>
              <w:rPr>
                <w:rFonts w:ascii="Arial" w:eastAsia="Times New Roman" w:hAnsi="Arial" w:cs="Arial"/>
                <w:b/>
                <w:color w:val="000000"/>
                <w:sz w:val="24"/>
                <w:szCs w:val="24"/>
              </w:rPr>
            </w:pPr>
            <w:r w:rsidRPr="0002158F">
              <w:rPr>
                <w:rFonts w:ascii="Arial" w:eastAsia="Times New Roman" w:hAnsi="Arial" w:cs="Arial"/>
                <w:b/>
                <w:color w:val="000000"/>
                <w:sz w:val="24"/>
                <w:szCs w:val="24"/>
              </w:rPr>
              <w:t> </w:t>
            </w:r>
          </w:p>
        </w:tc>
        <w:tc>
          <w:tcPr>
            <w:tcW w:w="0" w:type="auto"/>
            <w:tcBorders>
              <w:top w:val="single" w:sz="8" w:space="0" w:color="auto"/>
              <w:left w:val="nil"/>
              <w:bottom w:val="single" w:sz="4" w:space="0" w:color="auto"/>
              <w:right w:val="nil"/>
            </w:tcBorders>
            <w:shd w:val="clear" w:color="auto" w:fill="D9D9D9"/>
            <w:noWrap/>
            <w:vAlign w:val="bottom"/>
            <w:hideMark/>
          </w:tcPr>
          <w:p w:rsidR="00B73421" w:rsidRPr="0002158F" w:rsidRDefault="00B73421" w:rsidP="001711E2">
            <w:pPr>
              <w:rPr>
                <w:rFonts w:ascii="Arial" w:eastAsia="Times New Roman" w:hAnsi="Arial" w:cs="Arial"/>
                <w:b/>
                <w:color w:val="000000"/>
                <w:sz w:val="24"/>
                <w:szCs w:val="24"/>
              </w:rPr>
            </w:pPr>
            <w:r w:rsidRPr="0002158F">
              <w:rPr>
                <w:rFonts w:ascii="Arial" w:eastAsia="Times New Roman" w:hAnsi="Arial" w:cs="Arial"/>
                <w:b/>
                <w:color w:val="000000"/>
                <w:sz w:val="24"/>
                <w:szCs w:val="24"/>
              </w:rPr>
              <w:t>FBB</w:t>
            </w:r>
          </w:p>
        </w:tc>
        <w:tc>
          <w:tcPr>
            <w:tcW w:w="0" w:type="auto"/>
            <w:tcBorders>
              <w:top w:val="single" w:sz="8" w:space="0" w:color="auto"/>
              <w:left w:val="nil"/>
              <w:bottom w:val="single" w:sz="4" w:space="0" w:color="auto"/>
              <w:right w:val="nil"/>
            </w:tcBorders>
            <w:shd w:val="clear" w:color="auto" w:fill="D9D9D9"/>
            <w:noWrap/>
            <w:vAlign w:val="bottom"/>
            <w:hideMark/>
          </w:tcPr>
          <w:p w:rsidR="00B73421" w:rsidRPr="0002158F" w:rsidRDefault="00B73421" w:rsidP="001711E2">
            <w:pPr>
              <w:rPr>
                <w:rFonts w:ascii="Arial" w:eastAsia="Times New Roman" w:hAnsi="Arial" w:cs="Arial"/>
                <w:b/>
                <w:color w:val="000000"/>
                <w:sz w:val="24"/>
                <w:szCs w:val="24"/>
              </w:rPr>
            </w:pPr>
            <w:r w:rsidRPr="0002158F">
              <w:rPr>
                <w:rFonts w:ascii="Arial" w:eastAsia="Times New Roman" w:hAnsi="Arial" w:cs="Arial"/>
                <w:b/>
                <w:color w:val="000000"/>
                <w:sz w:val="24"/>
                <w:szCs w:val="24"/>
              </w:rPr>
              <w:t>BB</w:t>
            </w:r>
          </w:p>
        </w:tc>
        <w:tc>
          <w:tcPr>
            <w:tcW w:w="0" w:type="auto"/>
            <w:tcBorders>
              <w:top w:val="single" w:sz="8" w:space="0" w:color="auto"/>
              <w:left w:val="nil"/>
              <w:bottom w:val="single" w:sz="4" w:space="0" w:color="auto"/>
              <w:right w:val="nil"/>
            </w:tcBorders>
            <w:shd w:val="clear" w:color="auto" w:fill="D9D9D9"/>
            <w:noWrap/>
            <w:vAlign w:val="bottom"/>
            <w:hideMark/>
          </w:tcPr>
          <w:p w:rsidR="00B73421" w:rsidRPr="0002158F" w:rsidRDefault="00B73421" w:rsidP="001711E2">
            <w:pPr>
              <w:rPr>
                <w:rFonts w:ascii="Arial" w:eastAsia="Times New Roman" w:hAnsi="Arial" w:cs="Arial"/>
                <w:b/>
                <w:color w:val="000000"/>
                <w:sz w:val="24"/>
                <w:szCs w:val="24"/>
              </w:rPr>
            </w:pPr>
            <w:r w:rsidRPr="0002158F">
              <w:rPr>
                <w:rFonts w:ascii="Arial" w:eastAsia="Times New Roman" w:hAnsi="Arial" w:cs="Arial"/>
                <w:b/>
                <w:color w:val="000000"/>
                <w:sz w:val="24"/>
                <w:szCs w:val="24"/>
              </w:rPr>
              <w:t>B</w:t>
            </w:r>
          </w:p>
        </w:tc>
        <w:tc>
          <w:tcPr>
            <w:tcW w:w="0" w:type="auto"/>
            <w:tcBorders>
              <w:top w:val="single" w:sz="8" w:space="0" w:color="auto"/>
              <w:left w:val="nil"/>
              <w:bottom w:val="single" w:sz="4" w:space="0" w:color="auto"/>
              <w:right w:val="nil"/>
            </w:tcBorders>
            <w:shd w:val="clear" w:color="auto" w:fill="D9D9D9"/>
            <w:noWrap/>
            <w:vAlign w:val="bottom"/>
            <w:hideMark/>
          </w:tcPr>
          <w:p w:rsidR="00B73421" w:rsidRPr="0002158F" w:rsidRDefault="00B73421" w:rsidP="001711E2">
            <w:pPr>
              <w:rPr>
                <w:rFonts w:ascii="Arial" w:eastAsia="Times New Roman" w:hAnsi="Arial" w:cs="Arial"/>
                <w:b/>
                <w:color w:val="000000"/>
                <w:sz w:val="24"/>
                <w:szCs w:val="24"/>
              </w:rPr>
            </w:pPr>
            <w:r w:rsidRPr="0002158F">
              <w:rPr>
                <w:rFonts w:ascii="Arial" w:eastAsia="Times New Roman" w:hAnsi="Arial" w:cs="Arial"/>
                <w:b/>
                <w:color w:val="000000"/>
                <w:sz w:val="24"/>
                <w:szCs w:val="24"/>
              </w:rPr>
              <w:t>P</w:t>
            </w:r>
          </w:p>
        </w:tc>
        <w:tc>
          <w:tcPr>
            <w:tcW w:w="0" w:type="auto"/>
            <w:tcBorders>
              <w:top w:val="single" w:sz="8" w:space="0" w:color="auto"/>
              <w:left w:val="nil"/>
              <w:bottom w:val="single" w:sz="4" w:space="0" w:color="auto"/>
              <w:right w:val="single" w:sz="8" w:space="0" w:color="auto"/>
            </w:tcBorders>
            <w:shd w:val="clear" w:color="auto" w:fill="D9D9D9"/>
            <w:noWrap/>
            <w:vAlign w:val="bottom"/>
            <w:hideMark/>
          </w:tcPr>
          <w:p w:rsidR="00B73421" w:rsidRPr="0002158F" w:rsidRDefault="00B73421" w:rsidP="001711E2">
            <w:pPr>
              <w:rPr>
                <w:rFonts w:ascii="Arial" w:eastAsia="Times New Roman" w:hAnsi="Arial" w:cs="Arial"/>
                <w:b/>
                <w:color w:val="000000"/>
                <w:sz w:val="24"/>
                <w:szCs w:val="24"/>
              </w:rPr>
            </w:pPr>
            <w:r w:rsidRPr="0002158F">
              <w:rPr>
                <w:rFonts w:ascii="Arial" w:eastAsia="Times New Roman" w:hAnsi="Arial" w:cs="Arial"/>
                <w:b/>
                <w:color w:val="000000"/>
                <w:sz w:val="24"/>
                <w:szCs w:val="24"/>
              </w:rPr>
              <w:t>ADV</w:t>
            </w:r>
          </w:p>
        </w:tc>
      </w:tr>
      <w:tr w:rsidR="00B73421" w:rsidRPr="0002158F" w:rsidTr="00552B03">
        <w:trPr>
          <w:trHeight w:val="307"/>
        </w:trPr>
        <w:tc>
          <w:tcPr>
            <w:tcW w:w="0" w:type="auto"/>
            <w:vMerge w:val="restart"/>
            <w:tcBorders>
              <w:top w:val="nil"/>
              <w:left w:val="single" w:sz="8" w:space="0" w:color="auto"/>
              <w:bottom w:val="nil"/>
              <w:right w:val="single" w:sz="4" w:space="0" w:color="auto"/>
            </w:tcBorders>
            <w:shd w:val="clear" w:color="auto" w:fill="auto"/>
            <w:noWrap/>
            <w:textDirection w:val="btLr"/>
            <w:vAlign w:val="center"/>
            <w:hideMark/>
          </w:tcPr>
          <w:p w:rsidR="00B73421" w:rsidRPr="0002158F" w:rsidRDefault="00B73421" w:rsidP="00552B03">
            <w:pPr>
              <w:jc w:val="center"/>
              <w:rPr>
                <w:rFonts w:ascii="Arial" w:eastAsia="Times New Roman" w:hAnsi="Arial" w:cs="Arial"/>
                <w:color w:val="000000"/>
                <w:sz w:val="24"/>
                <w:szCs w:val="24"/>
              </w:rPr>
            </w:pPr>
            <w:r w:rsidRPr="0002158F">
              <w:rPr>
                <w:rFonts w:ascii="Arial" w:eastAsia="Times New Roman" w:hAnsi="Arial" w:cs="Arial"/>
                <w:color w:val="000000"/>
                <w:sz w:val="24"/>
                <w:szCs w:val="24"/>
              </w:rPr>
              <w:t>Math</w:t>
            </w:r>
          </w:p>
        </w:tc>
        <w:tc>
          <w:tcPr>
            <w:tcW w:w="0" w:type="auto"/>
            <w:tcBorders>
              <w:top w:val="nil"/>
              <w:left w:val="nil"/>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DAIT 2 yr ATE</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0.009</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0.025</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0.034</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0.045</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0.062*</w:t>
            </w:r>
          </w:p>
        </w:tc>
      </w:tr>
      <w:tr w:rsidR="00B73421" w:rsidRPr="0002158F" w:rsidTr="00552B03">
        <w:trPr>
          <w:trHeight w:val="307"/>
        </w:trPr>
        <w:tc>
          <w:tcPr>
            <w:tcW w:w="0" w:type="auto"/>
            <w:vMerge/>
            <w:tcBorders>
              <w:top w:val="nil"/>
              <w:left w:val="single" w:sz="8" w:space="0" w:color="auto"/>
              <w:bottom w:val="nil"/>
              <w:right w:val="single" w:sz="4" w:space="0" w:color="auto"/>
            </w:tcBorders>
            <w:vAlign w:val="center"/>
            <w:hideMark/>
          </w:tcPr>
          <w:p w:rsidR="00B73421" w:rsidRPr="0002158F" w:rsidRDefault="00B73421" w:rsidP="00552B03">
            <w:pPr>
              <w:rPr>
                <w:rFonts w:ascii="Arial" w:eastAsia="Times New Roman" w:hAnsi="Arial" w:cs="Arial"/>
                <w:color w:val="000000"/>
                <w:sz w:val="24"/>
                <w:szCs w:val="24"/>
              </w:rPr>
            </w:pPr>
          </w:p>
        </w:tc>
        <w:tc>
          <w:tcPr>
            <w:tcW w:w="0" w:type="auto"/>
            <w:tcBorders>
              <w:top w:val="nil"/>
              <w:left w:val="nil"/>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(0.024)</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(0.025)</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(0.027)</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(0.029)</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(0.028)</w:t>
            </w:r>
          </w:p>
        </w:tc>
      </w:tr>
      <w:tr w:rsidR="00B73421" w:rsidRPr="0002158F" w:rsidTr="00552B03">
        <w:trPr>
          <w:trHeight w:val="307"/>
        </w:trPr>
        <w:tc>
          <w:tcPr>
            <w:tcW w:w="0" w:type="auto"/>
            <w:vMerge/>
            <w:tcBorders>
              <w:top w:val="nil"/>
              <w:left w:val="single" w:sz="8" w:space="0" w:color="auto"/>
              <w:bottom w:val="nil"/>
              <w:right w:val="single" w:sz="4" w:space="0" w:color="auto"/>
            </w:tcBorders>
            <w:vAlign w:val="center"/>
            <w:hideMark/>
          </w:tcPr>
          <w:p w:rsidR="00B73421" w:rsidRPr="0002158F" w:rsidRDefault="00B73421" w:rsidP="00552B03">
            <w:pPr>
              <w:rPr>
                <w:rFonts w:ascii="Arial" w:eastAsia="Times New Roman" w:hAnsi="Arial" w:cs="Arial"/>
                <w:color w:val="000000"/>
                <w:sz w:val="24"/>
                <w:szCs w:val="24"/>
              </w:rPr>
            </w:pPr>
          </w:p>
        </w:tc>
        <w:tc>
          <w:tcPr>
            <w:tcW w:w="0" w:type="auto"/>
            <w:tcBorders>
              <w:top w:val="nil"/>
              <w:left w:val="nil"/>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Constant</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-0.681***</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-0.324*</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0.258+</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0.768***</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1.075***</w:t>
            </w:r>
          </w:p>
        </w:tc>
      </w:tr>
      <w:tr w:rsidR="00B73421" w:rsidRPr="0002158F" w:rsidTr="00552B03">
        <w:trPr>
          <w:trHeight w:val="307"/>
        </w:trPr>
        <w:tc>
          <w:tcPr>
            <w:tcW w:w="0" w:type="auto"/>
            <w:vMerge/>
            <w:tcBorders>
              <w:top w:val="nil"/>
              <w:left w:val="single" w:sz="8" w:space="0" w:color="auto"/>
              <w:bottom w:val="nil"/>
              <w:right w:val="single" w:sz="4" w:space="0" w:color="auto"/>
            </w:tcBorders>
            <w:vAlign w:val="center"/>
            <w:hideMark/>
          </w:tcPr>
          <w:p w:rsidR="00B73421" w:rsidRPr="0002158F" w:rsidRDefault="00B73421" w:rsidP="00552B03">
            <w:pPr>
              <w:rPr>
                <w:rFonts w:ascii="Arial" w:eastAsia="Times New Roman" w:hAnsi="Arial" w:cs="Arial"/>
                <w:color w:val="000000"/>
                <w:sz w:val="24"/>
                <w:szCs w:val="24"/>
              </w:rPr>
            </w:pPr>
          </w:p>
        </w:tc>
        <w:tc>
          <w:tcPr>
            <w:tcW w:w="0" w:type="auto"/>
            <w:tcBorders>
              <w:top w:val="nil"/>
              <w:left w:val="nil"/>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(0.085)</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(0.126)</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(0.147)</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(0.151)</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-0.123</w:t>
            </w:r>
          </w:p>
        </w:tc>
      </w:tr>
      <w:tr w:rsidR="00B73421" w:rsidRPr="0002158F" w:rsidTr="00552B03">
        <w:trPr>
          <w:trHeight w:val="307"/>
        </w:trPr>
        <w:tc>
          <w:tcPr>
            <w:tcW w:w="0" w:type="auto"/>
            <w:vMerge/>
            <w:tcBorders>
              <w:top w:val="nil"/>
              <w:left w:val="single" w:sz="8" w:space="0" w:color="auto"/>
              <w:bottom w:val="nil"/>
              <w:right w:val="single" w:sz="4" w:space="0" w:color="auto"/>
            </w:tcBorders>
            <w:vAlign w:val="center"/>
            <w:hideMark/>
          </w:tcPr>
          <w:p w:rsidR="00B73421" w:rsidRPr="0002158F" w:rsidRDefault="00B73421" w:rsidP="00552B03">
            <w:pPr>
              <w:rPr>
                <w:rFonts w:ascii="Arial" w:eastAsia="Times New Roman" w:hAnsi="Arial" w:cs="Arial"/>
                <w:color w:val="000000"/>
                <w:sz w:val="24"/>
                <w:szCs w:val="24"/>
              </w:rPr>
            </w:pPr>
          </w:p>
        </w:tc>
        <w:tc>
          <w:tcPr>
            <w:tcW w:w="0" w:type="auto"/>
            <w:tcBorders>
              <w:top w:val="nil"/>
              <w:left w:val="nil"/>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Adj. R-squared</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0.417</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0.370</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0.361</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0.410</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0.518</w:t>
            </w:r>
          </w:p>
        </w:tc>
      </w:tr>
      <w:tr w:rsidR="00B73421" w:rsidRPr="0002158F" w:rsidTr="00552B03">
        <w:trPr>
          <w:trHeight w:val="307"/>
        </w:trPr>
        <w:tc>
          <w:tcPr>
            <w:tcW w:w="0" w:type="auto"/>
            <w:vMerge/>
            <w:tcBorders>
              <w:top w:val="nil"/>
              <w:left w:val="single" w:sz="8" w:space="0" w:color="auto"/>
              <w:bottom w:val="nil"/>
              <w:right w:val="single" w:sz="4" w:space="0" w:color="auto"/>
            </w:tcBorders>
            <w:vAlign w:val="center"/>
            <w:hideMark/>
          </w:tcPr>
          <w:p w:rsidR="00B73421" w:rsidRPr="0002158F" w:rsidRDefault="00B73421" w:rsidP="00552B03">
            <w:pPr>
              <w:rPr>
                <w:rFonts w:ascii="Arial" w:eastAsia="Times New Roman" w:hAnsi="Arial" w:cs="Arial"/>
                <w:color w:val="000000"/>
                <w:sz w:val="24"/>
                <w:szCs w:val="24"/>
              </w:rPr>
            </w:pPr>
          </w:p>
        </w:tc>
        <w:tc>
          <w:tcPr>
            <w:tcW w:w="0" w:type="auto"/>
            <w:tcBorders>
              <w:top w:val="nil"/>
              <w:left w:val="nil"/>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 of Students</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654063</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1685507</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1672912</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1474210</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913259</w:t>
            </w:r>
          </w:p>
        </w:tc>
      </w:tr>
      <w:tr w:rsidR="00B73421" w:rsidRPr="0002158F" w:rsidTr="00552B03">
        <w:trPr>
          <w:trHeight w:val="307"/>
        </w:trPr>
        <w:tc>
          <w:tcPr>
            <w:tcW w:w="0" w:type="auto"/>
            <w:vMerge/>
            <w:tcBorders>
              <w:top w:val="nil"/>
              <w:left w:val="single" w:sz="8" w:space="0" w:color="auto"/>
              <w:bottom w:val="single" w:sz="4" w:space="0" w:color="auto"/>
              <w:right w:val="single" w:sz="4" w:space="0" w:color="auto"/>
            </w:tcBorders>
            <w:vAlign w:val="center"/>
            <w:hideMark/>
          </w:tcPr>
          <w:p w:rsidR="00B73421" w:rsidRPr="0002158F" w:rsidRDefault="00B73421" w:rsidP="00552B03">
            <w:pPr>
              <w:rPr>
                <w:rFonts w:ascii="Arial" w:eastAsia="Times New Roman" w:hAnsi="Arial" w:cs="Arial"/>
                <w:color w:val="000000"/>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 of Districts</w:t>
            </w:r>
          </w:p>
        </w:tc>
        <w:tc>
          <w:tcPr>
            <w:tcW w:w="0" w:type="auto"/>
            <w:tcBorders>
              <w:top w:val="nil"/>
              <w:left w:val="nil"/>
              <w:bottom w:val="single" w:sz="4" w:space="0" w:color="auto"/>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94</w:t>
            </w:r>
          </w:p>
        </w:tc>
        <w:tc>
          <w:tcPr>
            <w:tcW w:w="0" w:type="auto"/>
            <w:tcBorders>
              <w:top w:val="nil"/>
              <w:left w:val="nil"/>
              <w:bottom w:val="single" w:sz="4" w:space="0" w:color="auto"/>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94</w:t>
            </w:r>
          </w:p>
        </w:tc>
        <w:tc>
          <w:tcPr>
            <w:tcW w:w="0" w:type="auto"/>
            <w:tcBorders>
              <w:top w:val="nil"/>
              <w:left w:val="nil"/>
              <w:bottom w:val="single" w:sz="4" w:space="0" w:color="auto"/>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94</w:t>
            </w:r>
          </w:p>
        </w:tc>
        <w:tc>
          <w:tcPr>
            <w:tcW w:w="0" w:type="auto"/>
            <w:tcBorders>
              <w:top w:val="nil"/>
              <w:left w:val="nil"/>
              <w:bottom w:val="single" w:sz="4" w:space="0" w:color="auto"/>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94</w:t>
            </w:r>
          </w:p>
        </w:tc>
        <w:tc>
          <w:tcPr>
            <w:tcW w:w="0" w:type="auto"/>
            <w:tcBorders>
              <w:top w:val="nil"/>
              <w:left w:val="nil"/>
              <w:bottom w:val="single" w:sz="4" w:space="0" w:color="auto"/>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94</w:t>
            </w:r>
          </w:p>
        </w:tc>
      </w:tr>
      <w:tr w:rsidR="00B73421" w:rsidRPr="0002158F" w:rsidTr="00552B03">
        <w:trPr>
          <w:trHeight w:val="307"/>
        </w:trPr>
        <w:tc>
          <w:tcPr>
            <w:tcW w:w="0" w:type="auto"/>
            <w:tcBorders>
              <w:top w:val="single" w:sz="4" w:space="0" w:color="auto"/>
              <w:left w:val="single" w:sz="8" w:space="0" w:color="auto"/>
              <w:bottom w:val="single" w:sz="4" w:space="0" w:color="auto"/>
              <w:right w:val="single" w:sz="4" w:space="0" w:color="auto"/>
            </w:tcBorders>
            <w:shd w:val="clear" w:color="auto" w:fill="D9D9D9"/>
            <w:noWrap/>
            <w:vAlign w:val="bottom"/>
            <w:hideMark/>
          </w:tcPr>
          <w:p w:rsidR="00B73421" w:rsidRPr="0002158F" w:rsidRDefault="00B73421" w:rsidP="00552B03">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0" w:type="auto"/>
            <w:tcBorders>
              <w:top w:val="single" w:sz="4" w:space="0" w:color="auto"/>
              <w:left w:val="nil"/>
              <w:bottom w:val="single" w:sz="4" w:space="0" w:color="auto"/>
              <w:right w:val="single" w:sz="4" w:space="0" w:color="auto"/>
            </w:tcBorders>
            <w:shd w:val="clear" w:color="auto" w:fill="D9D9D9"/>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0" w:type="auto"/>
            <w:tcBorders>
              <w:top w:val="single" w:sz="4" w:space="0" w:color="auto"/>
              <w:left w:val="nil"/>
              <w:bottom w:val="single" w:sz="4" w:space="0" w:color="auto"/>
              <w:right w:val="nil"/>
            </w:tcBorders>
            <w:shd w:val="clear" w:color="auto" w:fill="D9D9D9"/>
            <w:noWrap/>
            <w:vAlign w:val="bottom"/>
            <w:hideMark/>
          </w:tcPr>
          <w:p w:rsidR="00B73421" w:rsidRPr="0002158F" w:rsidRDefault="00B73421" w:rsidP="001711E2">
            <w:pPr>
              <w:rPr>
                <w:rFonts w:ascii="Arial" w:eastAsia="Times New Roman" w:hAnsi="Arial" w:cs="Arial"/>
                <w:b/>
                <w:color w:val="000000"/>
                <w:sz w:val="24"/>
                <w:szCs w:val="24"/>
              </w:rPr>
            </w:pPr>
            <w:r w:rsidRPr="0002158F">
              <w:rPr>
                <w:rFonts w:ascii="Arial" w:eastAsia="Times New Roman" w:hAnsi="Arial" w:cs="Arial"/>
                <w:b/>
                <w:color w:val="000000"/>
                <w:sz w:val="24"/>
                <w:szCs w:val="24"/>
              </w:rPr>
              <w:t>FBB</w:t>
            </w:r>
          </w:p>
        </w:tc>
        <w:tc>
          <w:tcPr>
            <w:tcW w:w="0" w:type="auto"/>
            <w:tcBorders>
              <w:top w:val="single" w:sz="4" w:space="0" w:color="auto"/>
              <w:left w:val="nil"/>
              <w:bottom w:val="single" w:sz="4" w:space="0" w:color="auto"/>
              <w:right w:val="nil"/>
            </w:tcBorders>
            <w:shd w:val="clear" w:color="auto" w:fill="D9D9D9"/>
            <w:noWrap/>
            <w:vAlign w:val="bottom"/>
            <w:hideMark/>
          </w:tcPr>
          <w:p w:rsidR="00B73421" w:rsidRPr="0002158F" w:rsidRDefault="00B73421" w:rsidP="001711E2">
            <w:pPr>
              <w:rPr>
                <w:rFonts w:ascii="Arial" w:eastAsia="Times New Roman" w:hAnsi="Arial" w:cs="Arial"/>
                <w:b/>
                <w:color w:val="000000"/>
                <w:sz w:val="24"/>
                <w:szCs w:val="24"/>
              </w:rPr>
            </w:pPr>
            <w:r w:rsidRPr="0002158F">
              <w:rPr>
                <w:rFonts w:ascii="Arial" w:eastAsia="Times New Roman" w:hAnsi="Arial" w:cs="Arial"/>
                <w:b/>
                <w:color w:val="000000"/>
                <w:sz w:val="24"/>
                <w:szCs w:val="24"/>
              </w:rPr>
              <w:t>BB</w:t>
            </w:r>
          </w:p>
        </w:tc>
        <w:tc>
          <w:tcPr>
            <w:tcW w:w="0" w:type="auto"/>
            <w:tcBorders>
              <w:top w:val="single" w:sz="4" w:space="0" w:color="auto"/>
              <w:left w:val="nil"/>
              <w:bottom w:val="single" w:sz="4" w:space="0" w:color="auto"/>
              <w:right w:val="nil"/>
            </w:tcBorders>
            <w:shd w:val="clear" w:color="auto" w:fill="D9D9D9"/>
            <w:noWrap/>
            <w:vAlign w:val="bottom"/>
            <w:hideMark/>
          </w:tcPr>
          <w:p w:rsidR="00B73421" w:rsidRPr="0002158F" w:rsidRDefault="00B73421" w:rsidP="001711E2">
            <w:pPr>
              <w:rPr>
                <w:rFonts w:ascii="Arial" w:eastAsia="Times New Roman" w:hAnsi="Arial" w:cs="Arial"/>
                <w:b/>
                <w:color w:val="000000"/>
                <w:sz w:val="24"/>
                <w:szCs w:val="24"/>
              </w:rPr>
            </w:pPr>
            <w:r w:rsidRPr="0002158F">
              <w:rPr>
                <w:rFonts w:ascii="Arial" w:eastAsia="Times New Roman" w:hAnsi="Arial" w:cs="Arial"/>
                <w:b/>
                <w:color w:val="000000"/>
                <w:sz w:val="24"/>
                <w:szCs w:val="24"/>
              </w:rPr>
              <w:t>B</w:t>
            </w:r>
          </w:p>
        </w:tc>
        <w:tc>
          <w:tcPr>
            <w:tcW w:w="0" w:type="auto"/>
            <w:tcBorders>
              <w:top w:val="single" w:sz="4" w:space="0" w:color="auto"/>
              <w:left w:val="nil"/>
              <w:bottom w:val="single" w:sz="4" w:space="0" w:color="auto"/>
              <w:right w:val="nil"/>
            </w:tcBorders>
            <w:shd w:val="clear" w:color="auto" w:fill="D9D9D9"/>
            <w:noWrap/>
            <w:vAlign w:val="bottom"/>
            <w:hideMark/>
          </w:tcPr>
          <w:p w:rsidR="00B73421" w:rsidRPr="0002158F" w:rsidRDefault="00B73421" w:rsidP="001711E2">
            <w:pPr>
              <w:rPr>
                <w:rFonts w:ascii="Arial" w:eastAsia="Times New Roman" w:hAnsi="Arial" w:cs="Arial"/>
                <w:b/>
                <w:color w:val="000000"/>
                <w:sz w:val="24"/>
                <w:szCs w:val="24"/>
              </w:rPr>
            </w:pPr>
            <w:r w:rsidRPr="0002158F">
              <w:rPr>
                <w:rFonts w:ascii="Arial" w:eastAsia="Times New Roman" w:hAnsi="Arial" w:cs="Arial"/>
                <w:b/>
                <w:color w:val="000000"/>
                <w:sz w:val="24"/>
                <w:szCs w:val="24"/>
              </w:rPr>
              <w:t>P</w:t>
            </w:r>
          </w:p>
        </w:tc>
        <w:tc>
          <w:tcPr>
            <w:tcW w:w="0" w:type="auto"/>
            <w:tcBorders>
              <w:top w:val="single" w:sz="4" w:space="0" w:color="auto"/>
              <w:left w:val="nil"/>
              <w:bottom w:val="single" w:sz="4" w:space="0" w:color="auto"/>
              <w:right w:val="single" w:sz="8" w:space="0" w:color="auto"/>
            </w:tcBorders>
            <w:shd w:val="clear" w:color="auto" w:fill="D9D9D9"/>
            <w:noWrap/>
            <w:vAlign w:val="bottom"/>
            <w:hideMark/>
          </w:tcPr>
          <w:p w:rsidR="00B73421" w:rsidRPr="0002158F" w:rsidRDefault="00B73421" w:rsidP="001711E2">
            <w:pPr>
              <w:rPr>
                <w:rFonts w:ascii="Arial" w:eastAsia="Times New Roman" w:hAnsi="Arial" w:cs="Arial"/>
                <w:b/>
                <w:color w:val="000000"/>
                <w:sz w:val="24"/>
                <w:szCs w:val="24"/>
              </w:rPr>
            </w:pPr>
            <w:r w:rsidRPr="0002158F">
              <w:rPr>
                <w:rFonts w:ascii="Arial" w:eastAsia="Times New Roman" w:hAnsi="Arial" w:cs="Arial"/>
                <w:b/>
                <w:color w:val="000000"/>
                <w:sz w:val="24"/>
                <w:szCs w:val="24"/>
              </w:rPr>
              <w:t>ADV</w:t>
            </w:r>
          </w:p>
        </w:tc>
      </w:tr>
      <w:tr w:rsidR="00B73421" w:rsidRPr="0002158F" w:rsidTr="00552B03">
        <w:trPr>
          <w:trHeight w:val="307"/>
        </w:trPr>
        <w:tc>
          <w:tcPr>
            <w:tcW w:w="0" w:type="auto"/>
            <w:vMerge w:val="restart"/>
            <w:tcBorders>
              <w:top w:val="nil"/>
              <w:left w:val="single" w:sz="8" w:space="0" w:color="auto"/>
              <w:bottom w:val="single" w:sz="4" w:space="0" w:color="000000"/>
              <w:right w:val="single" w:sz="4" w:space="0" w:color="auto"/>
            </w:tcBorders>
            <w:shd w:val="clear" w:color="auto" w:fill="auto"/>
            <w:noWrap/>
            <w:textDirection w:val="btLr"/>
            <w:vAlign w:val="center"/>
            <w:hideMark/>
          </w:tcPr>
          <w:p w:rsidR="00B73421" w:rsidRPr="0002158F" w:rsidRDefault="00B73421" w:rsidP="00552B03">
            <w:pPr>
              <w:jc w:val="center"/>
              <w:rPr>
                <w:rFonts w:ascii="Arial" w:eastAsia="Times New Roman" w:hAnsi="Arial" w:cs="Arial"/>
                <w:color w:val="000000"/>
                <w:sz w:val="24"/>
                <w:szCs w:val="24"/>
              </w:rPr>
            </w:pPr>
            <w:r w:rsidRPr="0002158F">
              <w:rPr>
                <w:rFonts w:ascii="Arial" w:eastAsia="Times New Roman" w:hAnsi="Arial" w:cs="Arial"/>
                <w:color w:val="000000"/>
                <w:sz w:val="24"/>
                <w:szCs w:val="24"/>
              </w:rPr>
              <w:t>ELA</w:t>
            </w:r>
          </w:p>
        </w:tc>
        <w:tc>
          <w:tcPr>
            <w:tcW w:w="0" w:type="auto"/>
            <w:tcBorders>
              <w:top w:val="nil"/>
              <w:left w:val="nil"/>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DAIT 2 yr ATE</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0.008</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0.012</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0.014</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0.020+</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0.023*</w:t>
            </w:r>
          </w:p>
        </w:tc>
      </w:tr>
      <w:tr w:rsidR="00B73421" w:rsidRPr="0002158F" w:rsidTr="00552B03">
        <w:trPr>
          <w:trHeight w:val="307"/>
        </w:trPr>
        <w:tc>
          <w:tcPr>
            <w:tcW w:w="0" w:type="auto"/>
            <w:vMerge/>
            <w:tcBorders>
              <w:top w:val="nil"/>
              <w:left w:val="single" w:sz="8" w:space="0" w:color="auto"/>
              <w:bottom w:val="single" w:sz="4" w:space="0" w:color="000000"/>
              <w:right w:val="single" w:sz="4" w:space="0" w:color="auto"/>
            </w:tcBorders>
            <w:vAlign w:val="center"/>
            <w:hideMark/>
          </w:tcPr>
          <w:p w:rsidR="00B73421" w:rsidRPr="0002158F" w:rsidRDefault="00B73421" w:rsidP="00552B03">
            <w:pPr>
              <w:rPr>
                <w:rFonts w:ascii="Arial" w:eastAsia="Times New Roman" w:hAnsi="Arial" w:cs="Arial"/>
                <w:color w:val="000000"/>
                <w:sz w:val="24"/>
                <w:szCs w:val="24"/>
              </w:rPr>
            </w:pPr>
          </w:p>
        </w:tc>
        <w:tc>
          <w:tcPr>
            <w:tcW w:w="0" w:type="auto"/>
            <w:tcBorders>
              <w:top w:val="nil"/>
              <w:left w:val="nil"/>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(0.018)</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(0.015)</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(0.013)</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(0.011)</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(0.012)</w:t>
            </w:r>
          </w:p>
        </w:tc>
      </w:tr>
      <w:tr w:rsidR="00B73421" w:rsidRPr="0002158F" w:rsidTr="00552B03">
        <w:trPr>
          <w:trHeight w:val="307"/>
        </w:trPr>
        <w:tc>
          <w:tcPr>
            <w:tcW w:w="0" w:type="auto"/>
            <w:vMerge/>
            <w:tcBorders>
              <w:top w:val="nil"/>
              <w:left w:val="single" w:sz="8" w:space="0" w:color="auto"/>
              <w:bottom w:val="single" w:sz="4" w:space="0" w:color="000000"/>
              <w:right w:val="single" w:sz="4" w:space="0" w:color="auto"/>
            </w:tcBorders>
            <w:vAlign w:val="center"/>
            <w:hideMark/>
          </w:tcPr>
          <w:p w:rsidR="00B73421" w:rsidRPr="0002158F" w:rsidRDefault="00B73421" w:rsidP="00552B03">
            <w:pPr>
              <w:rPr>
                <w:rFonts w:ascii="Arial" w:eastAsia="Times New Roman" w:hAnsi="Arial" w:cs="Arial"/>
                <w:color w:val="000000"/>
                <w:sz w:val="24"/>
                <w:szCs w:val="24"/>
              </w:rPr>
            </w:pPr>
          </w:p>
        </w:tc>
        <w:tc>
          <w:tcPr>
            <w:tcW w:w="0" w:type="auto"/>
            <w:tcBorders>
              <w:top w:val="nil"/>
              <w:left w:val="nil"/>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Constant</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-1.167***</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-0.843***</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-0.301*</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0.346**</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1.142***</w:t>
            </w:r>
          </w:p>
        </w:tc>
      </w:tr>
      <w:tr w:rsidR="00B73421" w:rsidRPr="0002158F" w:rsidTr="00552B03">
        <w:trPr>
          <w:trHeight w:val="307"/>
        </w:trPr>
        <w:tc>
          <w:tcPr>
            <w:tcW w:w="0" w:type="auto"/>
            <w:vMerge/>
            <w:tcBorders>
              <w:top w:val="nil"/>
              <w:left w:val="single" w:sz="8" w:space="0" w:color="auto"/>
              <w:bottom w:val="single" w:sz="4" w:space="0" w:color="000000"/>
              <w:right w:val="single" w:sz="4" w:space="0" w:color="auto"/>
            </w:tcBorders>
            <w:vAlign w:val="center"/>
            <w:hideMark/>
          </w:tcPr>
          <w:p w:rsidR="00B73421" w:rsidRPr="0002158F" w:rsidRDefault="00B73421" w:rsidP="00552B03">
            <w:pPr>
              <w:rPr>
                <w:rFonts w:ascii="Arial" w:eastAsia="Times New Roman" w:hAnsi="Arial" w:cs="Arial"/>
                <w:color w:val="000000"/>
                <w:sz w:val="24"/>
                <w:szCs w:val="24"/>
              </w:rPr>
            </w:pPr>
          </w:p>
        </w:tc>
        <w:tc>
          <w:tcPr>
            <w:tcW w:w="0" w:type="auto"/>
            <w:tcBorders>
              <w:top w:val="nil"/>
              <w:left w:val="nil"/>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(0.116)</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(0.143)</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(0.145)</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(0.107)</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-0.083</w:t>
            </w:r>
          </w:p>
        </w:tc>
      </w:tr>
      <w:tr w:rsidR="00B73421" w:rsidRPr="0002158F" w:rsidTr="00552B03">
        <w:trPr>
          <w:trHeight w:val="307"/>
        </w:trPr>
        <w:tc>
          <w:tcPr>
            <w:tcW w:w="0" w:type="auto"/>
            <w:vMerge/>
            <w:tcBorders>
              <w:top w:val="nil"/>
              <w:left w:val="single" w:sz="8" w:space="0" w:color="auto"/>
              <w:bottom w:val="single" w:sz="4" w:space="0" w:color="000000"/>
              <w:right w:val="single" w:sz="4" w:space="0" w:color="auto"/>
            </w:tcBorders>
            <w:vAlign w:val="center"/>
            <w:hideMark/>
          </w:tcPr>
          <w:p w:rsidR="00B73421" w:rsidRPr="0002158F" w:rsidRDefault="00B73421" w:rsidP="00552B03">
            <w:pPr>
              <w:rPr>
                <w:rFonts w:ascii="Arial" w:eastAsia="Times New Roman" w:hAnsi="Arial" w:cs="Arial"/>
                <w:color w:val="000000"/>
                <w:sz w:val="24"/>
                <w:szCs w:val="24"/>
              </w:rPr>
            </w:pPr>
          </w:p>
        </w:tc>
        <w:tc>
          <w:tcPr>
            <w:tcW w:w="0" w:type="auto"/>
            <w:tcBorders>
              <w:top w:val="nil"/>
              <w:left w:val="nil"/>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Adj. R-squared</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0.358</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0.345</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0.428</w:t>
            </w:r>
          </w:p>
        </w:tc>
        <w:tc>
          <w:tcPr>
            <w:tcW w:w="0" w:type="auto"/>
            <w:tcBorders>
              <w:top w:val="nil"/>
              <w:left w:val="nil"/>
              <w:bottom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0.453</w:t>
            </w:r>
          </w:p>
        </w:tc>
        <w:tc>
          <w:tcPr>
            <w:tcW w:w="0" w:type="auto"/>
            <w:tcBorders>
              <w:top w:val="nil"/>
              <w:left w:val="nil"/>
              <w:bottom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0.548</w:t>
            </w:r>
          </w:p>
        </w:tc>
      </w:tr>
      <w:tr w:rsidR="00B73421" w:rsidRPr="0002158F" w:rsidTr="00552B03">
        <w:trPr>
          <w:trHeight w:val="307"/>
        </w:trPr>
        <w:tc>
          <w:tcPr>
            <w:tcW w:w="0" w:type="auto"/>
            <w:vMerge/>
            <w:tcBorders>
              <w:top w:val="nil"/>
              <w:left w:val="single" w:sz="8" w:space="0" w:color="auto"/>
              <w:bottom w:val="single" w:sz="4" w:space="0" w:color="000000"/>
              <w:right w:val="single" w:sz="4" w:space="0" w:color="auto"/>
            </w:tcBorders>
            <w:vAlign w:val="center"/>
            <w:hideMark/>
          </w:tcPr>
          <w:p w:rsidR="00B73421" w:rsidRPr="0002158F" w:rsidRDefault="00B73421" w:rsidP="00552B03">
            <w:pPr>
              <w:rPr>
                <w:rFonts w:ascii="Arial" w:eastAsia="Times New Roman" w:hAnsi="Arial" w:cs="Arial"/>
                <w:color w:val="000000"/>
                <w:sz w:val="24"/>
                <w:szCs w:val="24"/>
              </w:rPr>
            </w:pPr>
          </w:p>
        </w:tc>
        <w:tc>
          <w:tcPr>
            <w:tcW w:w="0" w:type="auto"/>
            <w:tcBorders>
              <w:top w:val="nil"/>
              <w:left w:val="nil"/>
              <w:bottom w:val="nil"/>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 of Students</w:t>
            </w:r>
          </w:p>
        </w:tc>
        <w:tc>
          <w:tcPr>
            <w:tcW w:w="0" w:type="auto"/>
            <w:tcBorders>
              <w:top w:val="nil"/>
              <w:left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709141</w:t>
            </w:r>
          </w:p>
        </w:tc>
        <w:tc>
          <w:tcPr>
            <w:tcW w:w="0" w:type="auto"/>
            <w:tcBorders>
              <w:top w:val="nil"/>
              <w:left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1173546</w:t>
            </w:r>
          </w:p>
        </w:tc>
        <w:tc>
          <w:tcPr>
            <w:tcW w:w="0" w:type="auto"/>
            <w:tcBorders>
              <w:top w:val="nil"/>
              <w:left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2163834</w:t>
            </w:r>
          </w:p>
        </w:tc>
        <w:tc>
          <w:tcPr>
            <w:tcW w:w="0" w:type="auto"/>
            <w:tcBorders>
              <w:top w:val="nil"/>
              <w:left w:val="nil"/>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1648242</w:t>
            </w:r>
          </w:p>
        </w:tc>
        <w:tc>
          <w:tcPr>
            <w:tcW w:w="0" w:type="auto"/>
            <w:tcBorders>
              <w:top w:val="nil"/>
              <w:left w:val="nil"/>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898159</w:t>
            </w:r>
          </w:p>
        </w:tc>
      </w:tr>
      <w:tr w:rsidR="00B73421" w:rsidRPr="0002158F" w:rsidTr="00552B03">
        <w:trPr>
          <w:trHeight w:val="307"/>
        </w:trPr>
        <w:tc>
          <w:tcPr>
            <w:tcW w:w="0" w:type="auto"/>
            <w:vMerge/>
            <w:tcBorders>
              <w:top w:val="nil"/>
              <w:left w:val="single" w:sz="8" w:space="0" w:color="auto"/>
              <w:bottom w:val="single" w:sz="8" w:space="0" w:color="auto"/>
              <w:right w:val="single" w:sz="4" w:space="0" w:color="auto"/>
            </w:tcBorders>
            <w:vAlign w:val="center"/>
            <w:hideMark/>
          </w:tcPr>
          <w:p w:rsidR="00B73421" w:rsidRPr="0002158F" w:rsidRDefault="00B73421" w:rsidP="00552B03">
            <w:pPr>
              <w:rPr>
                <w:rFonts w:ascii="Arial" w:eastAsia="Times New Roman" w:hAnsi="Arial" w:cs="Arial"/>
                <w:color w:val="000000"/>
                <w:sz w:val="24"/>
                <w:szCs w:val="24"/>
              </w:rPr>
            </w:pPr>
          </w:p>
        </w:tc>
        <w:tc>
          <w:tcPr>
            <w:tcW w:w="0" w:type="auto"/>
            <w:tcBorders>
              <w:top w:val="nil"/>
              <w:left w:val="nil"/>
              <w:bottom w:val="single" w:sz="8" w:space="0" w:color="auto"/>
              <w:right w:val="single" w:sz="4"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 of Districts</w:t>
            </w:r>
          </w:p>
        </w:tc>
        <w:tc>
          <w:tcPr>
            <w:tcW w:w="0" w:type="auto"/>
            <w:tcBorders>
              <w:top w:val="nil"/>
              <w:left w:val="nil"/>
              <w:bottom w:val="single" w:sz="8" w:space="0" w:color="auto"/>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94</w:t>
            </w:r>
          </w:p>
        </w:tc>
        <w:tc>
          <w:tcPr>
            <w:tcW w:w="0" w:type="auto"/>
            <w:tcBorders>
              <w:top w:val="nil"/>
              <w:left w:val="nil"/>
              <w:bottom w:val="single" w:sz="8" w:space="0" w:color="auto"/>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94</w:t>
            </w:r>
          </w:p>
        </w:tc>
        <w:tc>
          <w:tcPr>
            <w:tcW w:w="0" w:type="auto"/>
            <w:tcBorders>
              <w:top w:val="nil"/>
              <w:left w:val="nil"/>
              <w:bottom w:val="single" w:sz="8" w:space="0" w:color="auto"/>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94</w:t>
            </w:r>
          </w:p>
        </w:tc>
        <w:tc>
          <w:tcPr>
            <w:tcW w:w="0" w:type="auto"/>
            <w:tcBorders>
              <w:top w:val="nil"/>
              <w:left w:val="nil"/>
              <w:bottom w:val="single" w:sz="8" w:space="0" w:color="auto"/>
              <w:right w:val="nil"/>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94</w:t>
            </w:r>
          </w:p>
        </w:tc>
        <w:tc>
          <w:tcPr>
            <w:tcW w:w="0" w:type="auto"/>
            <w:tcBorders>
              <w:top w:val="nil"/>
              <w:left w:val="nil"/>
              <w:bottom w:val="single" w:sz="8" w:space="0" w:color="auto"/>
              <w:right w:val="single" w:sz="8" w:space="0" w:color="auto"/>
            </w:tcBorders>
            <w:shd w:val="clear" w:color="auto" w:fill="auto"/>
            <w:noWrap/>
            <w:vAlign w:val="bottom"/>
            <w:hideMark/>
          </w:tcPr>
          <w:p w:rsidR="00B73421" w:rsidRPr="0002158F" w:rsidRDefault="00B73421" w:rsidP="001711E2">
            <w:pPr>
              <w:rPr>
                <w:rFonts w:ascii="Arial" w:eastAsia="Times New Roman" w:hAnsi="Arial" w:cs="Arial"/>
                <w:color w:val="000000"/>
                <w:sz w:val="24"/>
                <w:szCs w:val="24"/>
              </w:rPr>
            </w:pPr>
            <w:r w:rsidRPr="0002158F">
              <w:rPr>
                <w:rFonts w:ascii="Arial" w:eastAsia="Times New Roman" w:hAnsi="Arial" w:cs="Arial"/>
                <w:color w:val="000000"/>
                <w:sz w:val="24"/>
                <w:szCs w:val="24"/>
              </w:rPr>
              <w:t>94</w:t>
            </w:r>
          </w:p>
        </w:tc>
      </w:tr>
    </w:tbl>
    <w:p w:rsidR="00B73421" w:rsidRPr="0002158F" w:rsidRDefault="00B73421" w:rsidP="00B73421">
      <w:pPr>
        <w:rPr>
          <w:rFonts w:ascii="Arial" w:eastAsia="Times New Roman" w:hAnsi="Arial" w:cs="Arial"/>
          <w:i/>
          <w:color w:val="000000"/>
          <w:sz w:val="24"/>
          <w:szCs w:val="24"/>
        </w:rPr>
      </w:pPr>
      <w:r w:rsidRPr="0002158F">
        <w:rPr>
          <w:rFonts w:ascii="Arial" w:eastAsia="Times New Roman" w:hAnsi="Arial" w:cs="Arial"/>
          <w:i/>
          <w:color w:val="000000"/>
        </w:rPr>
        <w:t>+ p&lt;0.10, * p&lt;0.05, ** p&lt;0.01, *** p&lt;0.001. District clustered standard errors presented in parentheses. All models include the set of covariates includes in Tables 3 and 4 other than the specific outcome variable.</w:t>
      </w:r>
    </w:p>
    <w:p w:rsidR="00B73421" w:rsidRPr="0002158F" w:rsidRDefault="00B73421" w:rsidP="00B73421">
      <w:pPr>
        <w:rPr>
          <w:rFonts w:ascii="Arial" w:hAnsi="Arial" w:cs="Arial"/>
          <w:sz w:val="24"/>
          <w:szCs w:val="24"/>
        </w:rPr>
      </w:pPr>
    </w:p>
    <w:p w:rsidR="00B73421" w:rsidRPr="0002158F" w:rsidRDefault="00B73421" w:rsidP="00B73421">
      <w:pPr>
        <w:rPr>
          <w:rFonts w:ascii="Arial" w:hAnsi="Arial" w:cs="Arial"/>
          <w:i/>
          <w:sz w:val="24"/>
          <w:szCs w:val="24"/>
        </w:rPr>
      </w:pPr>
      <w:r w:rsidRPr="0002158F">
        <w:rPr>
          <w:rFonts w:ascii="Arial" w:hAnsi="Arial" w:cs="Arial"/>
          <w:i/>
          <w:sz w:val="24"/>
          <w:szCs w:val="24"/>
        </w:rPr>
        <w:br w:type="page"/>
      </w:r>
    </w:p>
    <w:p w:rsidR="00B73421" w:rsidRPr="0002158F" w:rsidRDefault="00B73421" w:rsidP="00B73421">
      <w:pPr>
        <w:rPr>
          <w:rFonts w:ascii="Arial" w:hAnsi="Arial" w:cs="Arial"/>
          <w:sz w:val="24"/>
          <w:szCs w:val="24"/>
        </w:rPr>
      </w:pPr>
    </w:p>
    <w:p w:rsidR="00B73421" w:rsidRPr="0002158F" w:rsidRDefault="00B73421" w:rsidP="00B73421">
      <w:pPr>
        <w:pStyle w:val="Heading3"/>
        <w:spacing w:before="0" w:line="240" w:lineRule="auto"/>
        <w:rPr>
          <w:rFonts w:ascii="Arial" w:hAnsi="Arial" w:cs="Arial"/>
          <w:b w:val="0"/>
          <w:i/>
          <w:szCs w:val="24"/>
        </w:rPr>
      </w:pPr>
      <w:r w:rsidRPr="0002158F">
        <w:rPr>
          <w:rFonts w:ascii="Arial" w:hAnsi="Arial" w:cs="Arial"/>
          <w:b w:val="0"/>
          <w:i/>
          <w:szCs w:val="24"/>
        </w:rPr>
        <w:t>Thresholds/Extreme Cases</w:t>
      </w:r>
    </w:p>
    <w:p w:rsidR="00B73421" w:rsidRPr="0002158F" w:rsidRDefault="00B73421" w:rsidP="00B73421">
      <w:pPr>
        <w:spacing w:after="0" w:line="240" w:lineRule="auto"/>
        <w:rPr>
          <w:rFonts w:ascii="Arial" w:hAnsi="Arial" w:cs="Arial"/>
        </w:rPr>
      </w:pPr>
    </w:p>
    <w:p w:rsidR="009E2D5B" w:rsidRPr="0002158F" w:rsidRDefault="00B73421" w:rsidP="009E2D5B">
      <w:pPr>
        <w:rPr>
          <w:rFonts w:ascii="Arial" w:hAnsi="Arial" w:cs="Arial"/>
        </w:rPr>
      </w:pPr>
      <w:r w:rsidRPr="0002158F">
        <w:rPr>
          <w:rFonts w:ascii="Arial" w:hAnsi="Arial" w:cs="Arial"/>
          <w:b/>
          <w:sz w:val="24"/>
          <w:szCs w:val="24"/>
        </w:rPr>
        <w:fldChar w:fldCharType="begin"/>
      </w:r>
      <w:r w:rsidRPr="0002158F">
        <w:rPr>
          <w:rFonts w:ascii="Arial" w:hAnsi="Arial" w:cs="Arial"/>
          <w:sz w:val="24"/>
          <w:szCs w:val="24"/>
        </w:rPr>
        <w:instrText xml:space="preserve"> REF _Ref198874226 \h </w:instrText>
      </w:r>
      <w:r w:rsidR="0002158F">
        <w:rPr>
          <w:rFonts w:ascii="Arial" w:hAnsi="Arial" w:cs="Arial"/>
          <w:b/>
          <w:sz w:val="24"/>
          <w:szCs w:val="24"/>
        </w:rPr>
        <w:instrText xml:space="preserve"> \* MERGEFORMAT </w:instrText>
      </w:r>
      <w:r w:rsidRPr="0002158F">
        <w:rPr>
          <w:rFonts w:ascii="Arial" w:hAnsi="Arial" w:cs="Arial"/>
          <w:b/>
          <w:sz w:val="24"/>
          <w:szCs w:val="24"/>
        </w:rPr>
      </w:r>
      <w:r w:rsidRPr="0002158F">
        <w:rPr>
          <w:rFonts w:ascii="Arial" w:hAnsi="Arial" w:cs="Arial"/>
          <w:b/>
          <w:sz w:val="24"/>
          <w:szCs w:val="24"/>
        </w:rPr>
        <w:fldChar w:fldCharType="separate"/>
      </w:r>
      <w:r w:rsidR="009E2D5B" w:rsidRPr="0002158F">
        <w:rPr>
          <w:rFonts w:ascii="Arial" w:hAnsi="Arial" w:cs="Arial"/>
        </w:rPr>
        <w:t>Table A-</w:t>
      </w:r>
      <w:r w:rsidR="009E2D5B">
        <w:rPr>
          <w:rFonts w:ascii="Arial" w:hAnsi="Arial" w:cs="Arial"/>
        </w:rPr>
        <w:t>7</w:t>
      </w:r>
      <w:r w:rsidRPr="0002158F">
        <w:rPr>
          <w:rFonts w:ascii="Arial" w:hAnsi="Arial" w:cs="Arial"/>
          <w:b/>
          <w:sz w:val="24"/>
          <w:szCs w:val="24"/>
        </w:rPr>
        <w:fldChar w:fldCharType="end"/>
      </w:r>
      <w:r w:rsidRPr="0002158F">
        <w:rPr>
          <w:rFonts w:ascii="Arial" w:hAnsi="Arial" w:cs="Arial"/>
          <w:sz w:val="24"/>
          <w:szCs w:val="24"/>
        </w:rPr>
        <w:t xml:space="preserve"> and </w:t>
      </w:r>
      <w:r w:rsidRPr="0002158F">
        <w:rPr>
          <w:rFonts w:ascii="Arial" w:hAnsi="Arial" w:cs="Arial"/>
          <w:b/>
          <w:sz w:val="24"/>
          <w:szCs w:val="24"/>
        </w:rPr>
        <w:fldChar w:fldCharType="begin"/>
      </w:r>
      <w:r w:rsidRPr="0002158F">
        <w:rPr>
          <w:rFonts w:ascii="Arial" w:hAnsi="Arial" w:cs="Arial"/>
          <w:sz w:val="24"/>
          <w:szCs w:val="24"/>
        </w:rPr>
        <w:instrText xml:space="preserve"> REF _Ref198874238 \h </w:instrText>
      </w:r>
      <w:r w:rsidR="0002158F">
        <w:rPr>
          <w:rFonts w:ascii="Arial" w:hAnsi="Arial" w:cs="Arial"/>
          <w:b/>
          <w:sz w:val="24"/>
          <w:szCs w:val="24"/>
        </w:rPr>
        <w:instrText xml:space="preserve"> \* MERGEFORMAT </w:instrText>
      </w:r>
      <w:r w:rsidRPr="0002158F">
        <w:rPr>
          <w:rFonts w:ascii="Arial" w:hAnsi="Arial" w:cs="Arial"/>
          <w:b/>
          <w:sz w:val="24"/>
          <w:szCs w:val="24"/>
        </w:rPr>
      </w:r>
      <w:r w:rsidRPr="0002158F">
        <w:rPr>
          <w:rFonts w:ascii="Arial" w:hAnsi="Arial" w:cs="Arial"/>
          <w:b/>
          <w:sz w:val="24"/>
          <w:szCs w:val="24"/>
        </w:rPr>
        <w:fldChar w:fldCharType="separate"/>
      </w:r>
      <w:r w:rsidR="009E2D5B" w:rsidRPr="0002158F">
        <w:rPr>
          <w:rFonts w:ascii="Arial" w:hAnsi="Arial" w:cs="Arial"/>
        </w:rPr>
        <w:t>Table A-</w:t>
      </w:r>
      <w:r w:rsidR="009E2D5B">
        <w:rPr>
          <w:rFonts w:ascii="Arial" w:hAnsi="Arial" w:cs="Arial"/>
        </w:rPr>
        <w:t>8</w:t>
      </w:r>
      <w:r w:rsidRPr="0002158F">
        <w:rPr>
          <w:rFonts w:ascii="Arial" w:hAnsi="Arial" w:cs="Arial"/>
          <w:b/>
          <w:sz w:val="24"/>
          <w:szCs w:val="24"/>
        </w:rPr>
        <w:fldChar w:fldCharType="end"/>
      </w:r>
      <w:r w:rsidRPr="0002158F">
        <w:rPr>
          <w:rFonts w:ascii="Arial" w:hAnsi="Arial" w:cs="Arial"/>
          <w:sz w:val="24"/>
          <w:szCs w:val="24"/>
        </w:rPr>
        <w:t xml:space="preserve"> show our results from the threshold models that explore whether outlier or extreme districts are driving our results. We run the three- (two-) year average effect and separate year effect models from equations (2) and (3), including only districts that are within consecutively tighter “thresholds” around the PAI cut-point. Originally in Cohort 1 (shown in </w:t>
      </w:r>
      <w:r w:rsidRPr="0002158F">
        <w:rPr>
          <w:rFonts w:ascii="Arial" w:hAnsi="Arial" w:cs="Arial"/>
          <w:b/>
          <w:sz w:val="24"/>
          <w:szCs w:val="24"/>
        </w:rPr>
        <w:fldChar w:fldCharType="begin"/>
      </w:r>
      <w:r w:rsidRPr="0002158F">
        <w:rPr>
          <w:rFonts w:ascii="Arial" w:hAnsi="Arial" w:cs="Arial"/>
          <w:sz w:val="24"/>
          <w:szCs w:val="24"/>
        </w:rPr>
        <w:instrText xml:space="preserve"> REF _Ref198874226 \h </w:instrText>
      </w:r>
      <w:r w:rsidR="0002158F">
        <w:rPr>
          <w:rFonts w:ascii="Arial" w:hAnsi="Arial" w:cs="Arial"/>
          <w:b/>
          <w:sz w:val="24"/>
          <w:szCs w:val="24"/>
        </w:rPr>
        <w:instrText xml:space="preserve"> \* MERGEFORMAT </w:instrText>
      </w:r>
      <w:r w:rsidRPr="0002158F">
        <w:rPr>
          <w:rFonts w:ascii="Arial" w:hAnsi="Arial" w:cs="Arial"/>
          <w:b/>
          <w:sz w:val="24"/>
          <w:szCs w:val="24"/>
        </w:rPr>
      </w:r>
      <w:r w:rsidRPr="0002158F">
        <w:rPr>
          <w:rFonts w:ascii="Arial" w:hAnsi="Arial" w:cs="Arial"/>
          <w:b/>
          <w:sz w:val="24"/>
          <w:szCs w:val="24"/>
        </w:rPr>
        <w:fldChar w:fldCharType="separate"/>
      </w:r>
      <w:r w:rsidR="009E2D5B" w:rsidRPr="0002158F">
        <w:rPr>
          <w:rFonts w:ascii="Arial" w:hAnsi="Arial" w:cs="Arial"/>
        </w:rPr>
        <w:t>Table A-</w:t>
      </w:r>
      <w:r w:rsidR="009E2D5B">
        <w:rPr>
          <w:rFonts w:ascii="Arial" w:hAnsi="Arial" w:cs="Arial"/>
        </w:rPr>
        <w:t>7</w:t>
      </w:r>
      <w:r w:rsidRPr="0002158F">
        <w:rPr>
          <w:rFonts w:ascii="Arial" w:hAnsi="Arial" w:cs="Arial"/>
          <w:b/>
          <w:sz w:val="24"/>
          <w:szCs w:val="24"/>
        </w:rPr>
        <w:fldChar w:fldCharType="end"/>
      </w:r>
      <w:r w:rsidRPr="0002158F">
        <w:rPr>
          <w:rFonts w:ascii="Arial" w:hAnsi="Arial" w:cs="Arial"/>
          <w:sz w:val="24"/>
          <w:szCs w:val="24"/>
        </w:rPr>
        <w:t xml:space="preserve">), we had 43 treated DAIT districts compared to 51 control non-DAIT TA districts. In the stacked sample of combined Cohort 1 and 2 districts (shown in </w:t>
      </w:r>
      <w:r w:rsidRPr="0002158F">
        <w:rPr>
          <w:rFonts w:ascii="Arial" w:hAnsi="Arial" w:cs="Arial"/>
          <w:b/>
          <w:sz w:val="24"/>
          <w:szCs w:val="24"/>
        </w:rPr>
        <w:fldChar w:fldCharType="begin"/>
      </w:r>
      <w:r w:rsidRPr="0002158F">
        <w:rPr>
          <w:rFonts w:ascii="Arial" w:hAnsi="Arial" w:cs="Arial"/>
          <w:sz w:val="24"/>
          <w:szCs w:val="24"/>
        </w:rPr>
        <w:instrText xml:space="preserve"> REF _Ref198874238 \h </w:instrText>
      </w:r>
      <w:r w:rsidR="0002158F">
        <w:rPr>
          <w:rFonts w:ascii="Arial" w:hAnsi="Arial" w:cs="Arial"/>
          <w:b/>
          <w:sz w:val="24"/>
          <w:szCs w:val="24"/>
        </w:rPr>
        <w:instrText xml:space="preserve"> \* MERGEFORMAT </w:instrText>
      </w:r>
      <w:r w:rsidRPr="0002158F">
        <w:rPr>
          <w:rFonts w:ascii="Arial" w:hAnsi="Arial" w:cs="Arial"/>
          <w:b/>
          <w:sz w:val="24"/>
          <w:szCs w:val="24"/>
        </w:rPr>
      </w:r>
      <w:r w:rsidRPr="0002158F">
        <w:rPr>
          <w:rFonts w:ascii="Arial" w:hAnsi="Arial" w:cs="Arial"/>
          <w:b/>
          <w:sz w:val="24"/>
          <w:szCs w:val="24"/>
        </w:rPr>
        <w:fldChar w:fldCharType="separate"/>
      </w:r>
      <w:r w:rsidR="009E2D5B" w:rsidRPr="0002158F">
        <w:rPr>
          <w:rFonts w:ascii="Arial" w:hAnsi="Arial" w:cs="Arial"/>
        </w:rPr>
        <w:t>Table A-</w:t>
      </w:r>
      <w:r w:rsidR="009E2D5B">
        <w:rPr>
          <w:rFonts w:ascii="Arial" w:hAnsi="Arial" w:cs="Arial"/>
        </w:rPr>
        <w:t>8</w:t>
      </w:r>
      <w:r w:rsidRPr="0002158F">
        <w:rPr>
          <w:rFonts w:ascii="Arial" w:hAnsi="Arial" w:cs="Arial"/>
          <w:b/>
          <w:sz w:val="24"/>
          <w:szCs w:val="24"/>
        </w:rPr>
        <w:fldChar w:fldCharType="end"/>
      </w:r>
      <w:r w:rsidRPr="0002158F">
        <w:rPr>
          <w:rFonts w:ascii="Arial" w:hAnsi="Arial" w:cs="Arial"/>
          <w:sz w:val="24"/>
          <w:szCs w:val="24"/>
        </w:rPr>
        <w:t xml:space="preserve">) we had 70 DAIT districts and 70 non-DAIT TA districts. These original “full” models are originally shown earlier in the report and are replicated in columns 1 and 2 of each of the Tables. We then consecutively narrow the threshold bands so that columns 3 and 4 show the estimated effect of the DAIT intervention on the districts within 25 percent of the distribution from the cut-point. Columns 5 and 6 show the treatment effect when the sample is limited to just the districts 20 percent of the distance from the cut-point, columns 7 and 8 show the treatment effect within a 15 percent threshold, and columns 9 and 10 show the treatment effect within a 10 percent threshold. We find that the effect size and significance of both the average treatment and separate year effects remain consistent across all bandwidths for both Cohort 1 and the stacked cohort samples in Math and ELA. The results of all the bandwidth models suggest that it is not the achievement gains of the lowest performing DAIT districts that drive our math treatment effect found in </w:t>
      </w:r>
      <w:r w:rsidRPr="0002158F">
        <w:rPr>
          <w:rFonts w:ascii="Arial" w:hAnsi="Arial" w:cs="Arial"/>
          <w:b/>
          <w:sz w:val="24"/>
          <w:szCs w:val="24"/>
        </w:rPr>
        <w:fldChar w:fldCharType="begin"/>
      </w:r>
      <w:r w:rsidRPr="0002158F">
        <w:rPr>
          <w:rFonts w:ascii="Arial" w:hAnsi="Arial" w:cs="Arial"/>
          <w:sz w:val="24"/>
          <w:szCs w:val="24"/>
        </w:rPr>
        <w:instrText xml:space="preserve"> REF _Ref198874647 \h </w:instrText>
      </w:r>
      <w:r w:rsidR="0002158F">
        <w:rPr>
          <w:rFonts w:ascii="Arial" w:hAnsi="Arial" w:cs="Arial"/>
          <w:b/>
          <w:sz w:val="24"/>
          <w:szCs w:val="24"/>
        </w:rPr>
        <w:instrText xml:space="preserve"> \* MERGEFORMAT </w:instrText>
      </w:r>
      <w:r w:rsidRPr="0002158F">
        <w:rPr>
          <w:rFonts w:ascii="Arial" w:hAnsi="Arial" w:cs="Arial"/>
          <w:b/>
          <w:sz w:val="24"/>
          <w:szCs w:val="24"/>
        </w:rPr>
      </w:r>
      <w:r w:rsidRPr="0002158F">
        <w:rPr>
          <w:rFonts w:ascii="Arial" w:hAnsi="Arial" w:cs="Arial"/>
          <w:b/>
          <w:sz w:val="24"/>
          <w:szCs w:val="24"/>
        </w:rPr>
        <w:fldChar w:fldCharType="separate"/>
      </w:r>
    </w:p>
    <w:p w:rsidR="009E2D5B" w:rsidRPr="009E2D5B" w:rsidRDefault="009E2D5B">
      <w:pPr>
        <w:spacing w:after="0" w:line="240" w:lineRule="auto"/>
        <w:rPr>
          <w:rFonts w:ascii="Arial" w:hAnsi="Arial" w:cs="Arial"/>
        </w:rPr>
      </w:pPr>
      <w:r w:rsidRPr="0002158F">
        <w:rPr>
          <w:rFonts w:ascii="Arial" w:hAnsi="Arial" w:cs="Arial"/>
        </w:rPr>
        <w:br w:type="page"/>
      </w:r>
    </w:p>
    <w:p w:rsidR="00B73421" w:rsidRPr="0002158F" w:rsidRDefault="009E2D5B" w:rsidP="00B73421">
      <w:pPr>
        <w:spacing w:after="0" w:line="240" w:lineRule="auto"/>
        <w:rPr>
          <w:rFonts w:ascii="Arial" w:hAnsi="Arial" w:cs="Arial"/>
          <w:sz w:val="24"/>
          <w:szCs w:val="24"/>
        </w:rPr>
      </w:pPr>
      <w:r w:rsidRPr="0002158F">
        <w:rPr>
          <w:rFonts w:ascii="Arial" w:hAnsi="Arial" w:cs="Arial"/>
        </w:rPr>
        <w:t>Table A-</w:t>
      </w:r>
      <w:r>
        <w:rPr>
          <w:rFonts w:ascii="Arial" w:hAnsi="Arial" w:cs="Arial"/>
        </w:rPr>
        <w:t>9</w:t>
      </w:r>
      <w:r w:rsidR="00B73421" w:rsidRPr="0002158F">
        <w:rPr>
          <w:rFonts w:ascii="Arial" w:hAnsi="Arial" w:cs="Arial"/>
          <w:b/>
          <w:sz w:val="24"/>
          <w:szCs w:val="24"/>
        </w:rPr>
        <w:fldChar w:fldCharType="end"/>
      </w:r>
      <w:r w:rsidR="00B73421" w:rsidRPr="0002158F">
        <w:rPr>
          <w:rFonts w:ascii="Arial" w:hAnsi="Arial" w:cs="Arial"/>
          <w:sz w:val="24"/>
          <w:szCs w:val="24"/>
        </w:rPr>
        <w:t xml:space="preserve"> and </w:t>
      </w:r>
      <w:r w:rsidR="00B73421" w:rsidRPr="0002158F">
        <w:rPr>
          <w:rFonts w:ascii="Arial" w:hAnsi="Arial" w:cs="Arial"/>
          <w:b/>
          <w:sz w:val="24"/>
          <w:szCs w:val="24"/>
        </w:rPr>
        <w:fldChar w:fldCharType="begin"/>
      </w:r>
      <w:r w:rsidR="00B73421" w:rsidRPr="0002158F">
        <w:rPr>
          <w:rFonts w:ascii="Arial" w:hAnsi="Arial" w:cs="Arial"/>
          <w:sz w:val="24"/>
          <w:szCs w:val="24"/>
        </w:rPr>
        <w:instrText xml:space="preserve"> REF _Ref198874612 \h </w:instrText>
      </w:r>
      <w:r w:rsidR="0002158F">
        <w:rPr>
          <w:rFonts w:ascii="Arial" w:hAnsi="Arial" w:cs="Arial"/>
          <w:b/>
          <w:sz w:val="24"/>
          <w:szCs w:val="24"/>
        </w:rPr>
        <w:instrText xml:space="preserve"> \* MERGEFORMAT </w:instrText>
      </w:r>
      <w:r w:rsidR="00B73421" w:rsidRPr="0002158F">
        <w:rPr>
          <w:rFonts w:ascii="Arial" w:hAnsi="Arial" w:cs="Arial"/>
          <w:b/>
          <w:sz w:val="24"/>
          <w:szCs w:val="24"/>
        </w:rPr>
      </w:r>
      <w:r w:rsidR="00B73421" w:rsidRPr="0002158F">
        <w:rPr>
          <w:rFonts w:ascii="Arial" w:hAnsi="Arial" w:cs="Arial"/>
          <w:b/>
          <w:sz w:val="24"/>
          <w:szCs w:val="24"/>
        </w:rPr>
        <w:fldChar w:fldCharType="separate"/>
      </w:r>
      <w:r w:rsidRPr="0002158F">
        <w:rPr>
          <w:rFonts w:ascii="Arial" w:hAnsi="Arial" w:cs="Arial"/>
        </w:rPr>
        <w:t>Table A-</w:t>
      </w:r>
      <w:r>
        <w:rPr>
          <w:rFonts w:ascii="Arial" w:hAnsi="Arial" w:cs="Arial"/>
        </w:rPr>
        <w:t>10</w:t>
      </w:r>
      <w:r w:rsidR="00B73421" w:rsidRPr="0002158F">
        <w:rPr>
          <w:rFonts w:ascii="Arial" w:hAnsi="Arial" w:cs="Arial"/>
          <w:b/>
          <w:sz w:val="24"/>
          <w:szCs w:val="24"/>
        </w:rPr>
        <w:fldChar w:fldCharType="end"/>
      </w:r>
      <w:r w:rsidR="00B73421" w:rsidRPr="0002158F">
        <w:rPr>
          <w:rFonts w:ascii="Arial" w:hAnsi="Arial" w:cs="Arial"/>
          <w:sz w:val="24"/>
          <w:szCs w:val="24"/>
        </w:rPr>
        <w:t xml:space="preserve">. DAIT Impact </w:t>
      </w:r>
    </w:p>
    <w:p w:rsidR="00B73421" w:rsidRPr="0002158F" w:rsidRDefault="00B73421" w:rsidP="00B73421">
      <w:pPr>
        <w:rPr>
          <w:rFonts w:ascii="Arial" w:hAnsi="Arial" w:cs="Arial"/>
        </w:rPr>
      </w:pPr>
    </w:p>
    <w:p w:rsidR="00B73421" w:rsidRPr="0002158F" w:rsidRDefault="00B73421" w:rsidP="00B73421">
      <w:pPr>
        <w:rPr>
          <w:rFonts w:ascii="Arial" w:hAnsi="Arial" w:cs="Arial"/>
        </w:rPr>
      </w:pPr>
    </w:p>
    <w:p w:rsidR="00B73421" w:rsidRPr="0002158F" w:rsidRDefault="00B73421" w:rsidP="00B73421">
      <w:pPr>
        <w:rPr>
          <w:rFonts w:ascii="Arial" w:hAnsi="Arial" w:cs="Arial"/>
        </w:rPr>
        <w:sectPr w:rsidR="00B73421" w:rsidRPr="0002158F" w:rsidSect="00D351EA">
          <w:pgSz w:w="12240" w:h="15840"/>
          <w:pgMar w:top="1440" w:right="1440" w:bottom="1440" w:left="1440" w:header="720" w:footer="720" w:gutter="0"/>
          <w:cols w:space="720"/>
          <w:docGrid w:linePitch="360"/>
        </w:sectPr>
      </w:pPr>
    </w:p>
    <w:p w:rsidR="00B73421" w:rsidRPr="0002158F" w:rsidRDefault="00B73421" w:rsidP="00B73421">
      <w:pPr>
        <w:pStyle w:val="Caption"/>
        <w:rPr>
          <w:rFonts w:ascii="Arial" w:hAnsi="Arial" w:cs="Arial"/>
        </w:rPr>
      </w:pPr>
      <w:bookmarkStart w:id="124" w:name="_Ref198874226"/>
      <w:r w:rsidRPr="0002158F">
        <w:rPr>
          <w:rFonts w:ascii="Arial" w:hAnsi="Arial" w:cs="Arial"/>
        </w:rPr>
        <w:t>Table A-</w:t>
      </w:r>
      <w:r w:rsidRPr="0002158F">
        <w:rPr>
          <w:rFonts w:ascii="Arial" w:hAnsi="Arial" w:cs="Arial"/>
        </w:rPr>
        <w:fldChar w:fldCharType="begin"/>
      </w:r>
      <w:r w:rsidRPr="0002158F">
        <w:rPr>
          <w:rFonts w:ascii="Arial" w:hAnsi="Arial" w:cs="Arial"/>
        </w:rPr>
        <w:instrText xml:space="preserve"> SEQ Table \* ARABIC \s 1 </w:instrText>
      </w:r>
      <w:r w:rsidRPr="0002158F">
        <w:rPr>
          <w:rFonts w:ascii="Arial" w:hAnsi="Arial" w:cs="Arial"/>
        </w:rPr>
        <w:fldChar w:fldCharType="separate"/>
      </w:r>
      <w:r w:rsidR="009E2D5B">
        <w:rPr>
          <w:rFonts w:ascii="Arial" w:hAnsi="Arial" w:cs="Arial"/>
          <w:noProof/>
        </w:rPr>
        <w:t>7</w:t>
      </w:r>
      <w:r w:rsidRPr="0002158F">
        <w:rPr>
          <w:rFonts w:ascii="Arial" w:hAnsi="Arial" w:cs="Arial"/>
          <w:noProof/>
        </w:rPr>
        <w:fldChar w:fldCharType="end"/>
      </w:r>
      <w:bookmarkEnd w:id="124"/>
      <w:r w:rsidRPr="0002158F">
        <w:rPr>
          <w:rFonts w:ascii="Arial" w:hAnsi="Arial" w:cs="Arial"/>
        </w:rPr>
        <w:t xml:space="preserve">: Threshold Robustness Checks for the Impact of DAITs on Math Achievement Gains (Cohort 1) </w:t>
      </w:r>
    </w:p>
    <w:tbl>
      <w:tblPr>
        <w:tblW w:w="11930" w:type="dxa"/>
        <w:tblInd w:w="93" w:type="dxa"/>
        <w:tblLook w:val="04A0" w:firstRow="1" w:lastRow="0" w:firstColumn="1" w:lastColumn="0" w:noHBand="0" w:noVBand="1"/>
      </w:tblPr>
      <w:tblGrid>
        <w:gridCol w:w="1960"/>
        <w:gridCol w:w="1073"/>
        <w:gridCol w:w="1073"/>
        <w:gridCol w:w="1073"/>
        <w:gridCol w:w="1073"/>
        <w:gridCol w:w="1073"/>
        <w:gridCol w:w="1073"/>
        <w:gridCol w:w="1073"/>
        <w:gridCol w:w="1073"/>
        <w:gridCol w:w="1073"/>
        <w:gridCol w:w="1073"/>
      </w:tblGrid>
      <w:tr w:rsidR="00B73421" w:rsidRPr="0002158F" w:rsidTr="00552B03">
        <w:trPr>
          <w:trHeight w:val="300"/>
        </w:trPr>
        <w:tc>
          <w:tcPr>
            <w:tcW w:w="1960" w:type="dxa"/>
            <w:tcBorders>
              <w:top w:val="single" w:sz="8" w:space="0" w:color="auto"/>
              <w:left w:val="single" w:sz="8" w:space="0" w:color="auto"/>
              <w:bottom w:val="single" w:sz="4" w:space="0" w:color="auto"/>
              <w:right w:val="nil"/>
            </w:tcBorders>
            <w:shd w:val="clear" w:color="auto" w:fill="D9D9D9"/>
            <w:noWrap/>
            <w:vAlign w:val="bottom"/>
            <w:hideMark/>
          </w:tcPr>
          <w:p w:rsidR="00B73421" w:rsidRPr="0002158F" w:rsidRDefault="00B73421" w:rsidP="00552B03">
            <w:pPr>
              <w:rPr>
                <w:rFonts w:ascii="Arial" w:eastAsia="Times New Roman" w:hAnsi="Arial" w:cs="Arial"/>
                <w:b/>
                <w:color w:val="000000"/>
              </w:rPr>
            </w:pPr>
            <w:r w:rsidRPr="0002158F">
              <w:rPr>
                <w:rFonts w:ascii="Arial" w:eastAsia="Times New Roman" w:hAnsi="Arial" w:cs="Arial"/>
                <w:b/>
                <w:color w:val="000000"/>
              </w:rPr>
              <w:t> </w:t>
            </w:r>
          </w:p>
        </w:tc>
        <w:tc>
          <w:tcPr>
            <w:tcW w:w="1994" w:type="dxa"/>
            <w:gridSpan w:val="2"/>
            <w:tcBorders>
              <w:top w:val="single" w:sz="8" w:space="0" w:color="auto"/>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Full</w:t>
            </w:r>
          </w:p>
        </w:tc>
        <w:tc>
          <w:tcPr>
            <w:tcW w:w="1994" w:type="dxa"/>
            <w:gridSpan w:val="2"/>
            <w:tcBorders>
              <w:top w:val="single" w:sz="8" w:space="0" w:color="auto"/>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25%</w:t>
            </w:r>
          </w:p>
        </w:tc>
        <w:tc>
          <w:tcPr>
            <w:tcW w:w="1994" w:type="dxa"/>
            <w:gridSpan w:val="2"/>
            <w:tcBorders>
              <w:top w:val="single" w:sz="8" w:space="0" w:color="auto"/>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20%</w:t>
            </w:r>
          </w:p>
        </w:tc>
        <w:tc>
          <w:tcPr>
            <w:tcW w:w="1994" w:type="dxa"/>
            <w:gridSpan w:val="2"/>
            <w:tcBorders>
              <w:top w:val="single" w:sz="8" w:space="0" w:color="auto"/>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15%</w:t>
            </w:r>
          </w:p>
        </w:tc>
        <w:tc>
          <w:tcPr>
            <w:tcW w:w="1994" w:type="dxa"/>
            <w:gridSpan w:val="2"/>
            <w:tcBorders>
              <w:top w:val="single" w:sz="8" w:space="0" w:color="auto"/>
              <w:left w:val="nil"/>
              <w:bottom w:val="single" w:sz="4" w:space="0" w:color="auto"/>
              <w:right w:val="single" w:sz="8" w:space="0" w:color="auto"/>
            </w:tcBorders>
            <w:shd w:val="clear" w:color="auto" w:fill="D9D9D9"/>
            <w:vAlign w:val="bottom"/>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10%</w:t>
            </w:r>
          </w:p>
        </w:tc>
      </w:tr>
      <w:tr w:rsidR="00B73421" w:rsidRPr="0002158F" w:rsidTr="00552B03">
        <w:trPr>
          <w:trHeight w:val="300"/>
        </w:trPr>
        <w:tc>
          <w:tcPr>
            <w:tcW w:w="1960" w:type="dxa"/>
            <w:tcBorders>
              <w:top w:val="nil"/>
              <w:left w:val="single" w:sz="8" w:space="0" w:color="auto"/>
              <w:bottom w:val="single" w:sz="4" w:space="0" w:color="auto"/>
              <w:right w:val="nil"/>
            </w:tcBorders>
            <w:shd w:val="clear" w:color="auto" w:fill="D9D9D9"/>
            <w:noWrap/>
            <w:vAlign w:val="bottom"/>
            <w:hideMark/>
          </w:tcPr>
          <w:p w:rsidR="00B73421" w:rsidRPr="0002158F" w:rsidRDefault="00B73421" w:rsidP="00552B03">
            <w:pPr>
              <w:rPr>
                <w:rFonts w:ascii="Arial" w:eastAsia="Times New Roman" w:hAnsi="Arial" w:cs="Arial"/>
                <w:b/>
                <w:color w:val="000000"/>
              </w:rPr>
            </w:pPr>
            <w:r w:rsidRPr="0002158F">
              <w:rPr>
                <w:rFonts w:ascii="Arial" w:eastAsia="Times New Roman" w:hAnsi="Arial" w:cs="Arial"/>
                <w:b/>
                <w:color w:val="000000"/>
              </w:rPr>
              <w:t> </w:t>
            </w:r>
          </w:p>
        </w:tc>
        <w:tc>
          <w:tcPr>
            <w:tcW w:w="997" w:type="dxa"/>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(1)</w:t>
            </w:r>
          </w:p>
        </w:tc>
        <w:tc>
          <w:tcPr>
            <w:tcW w:w="997" w:type="dxa"/>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(2)</w:t>
            </w:r>
          </w:p>
        </w:tc>
        <w:tc>
          <w:tcPr>
            <w:tcW w:w="997" w:type="dxa"/>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(3)</w:t>
            </w:r>
          </w:p>
        </w:tc>
        <w:tc>
          <w:tcPr>
            <w:tcW w:w="997" w:type="dxa"/>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(4)</w:t>
            </w:r>
          </w:p>
        </w:tc>
        <w:tc>
          <w:tcPr>
            <w:tcW w:w="997" w:type="dxa"/>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(5)</w:t>
            </w:r>
          </w:p>
        </w:tc>
        <w:tc>
          <w:tcPr>
            <w:tcW w:w="997" w:type="dxa"/>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(6)</w:t>
            </w:r>
          </w:p>
        </w:tc>
        <w:tc>
          <w:tcPr>
            <w:tcW w:w="997" w:type="dxa"/>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(7)</w:t>
            </w:r>
          </w:p>
        </w:tc>
        <w:tc>
          <w:tcPr>
            <w:tcW w:w="997" w:type="dxa"/>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(8)</w:t>
            </w:r>
          </w:p>
        </w:tc>
        <w:tc>
          <w:tcPr>
            <w:tcW w:w="997" w:type="dxa"/>
            <w:tcBorders>
              <w:top w:val="single" w:sz="4" w:space="0" w:color="auto"/>
              <w:left w:val="nil"/>
              <w:bottom w:val="single" w:sz="4" w:space="0" w:color="auto"/>
              <w:right w:val="nil"/>
            </w:tcBorders>
            <w:shd w:val="clear" w:color="auto" w:fill="D9D9D9"/>
            <w:vAlign w:val="bottom"/>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(9)</w:t>
            </w:r>
          </w:p>
        </w:tc>
        <w:tc>
          <w:tcPr>
            <w:tcW w:w="997" w:type="dxa"/>
            <w:tcBorders>
              <w:top w:val="single" w:sz="4" w:space="0" w:color="auto"/>
              <w:left w:val="nil"/>
              <w:bottom w:val="single" w:sz="4" w:space="0" w:color="auto"/>
              <w:right w:val="single" w:sz="8" w:space="0" w:color="auto"/>
            </w:tcBorders>
            <w:shd w:val="clear" w:color="auto" w:fill="D9D9D9"/>
            <w:vAlign w:val="bottom"/>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(10)</w:t>
            </w:r>
          </w:p>
        </w:tc>
      </w:tr>
      <w:tr w:rsidR="00B73421" w:rsidRPr="0002158F" w:rsidTr="00552B03">
        <w:trPr>
          <w:trHeight w:val="300"/>
        </w:trPr>
        <w:tc>
          <w:tcPr>
            <w:tcW w:w="1960"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DAIT 3 Yr ATE</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0.063*</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0.056+</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0.054+</w:t>
            </w: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0.045</w:t>
            </w: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single" w:sz="4" w:space="0" w:color="auto"/>
              <w:left w:val="nil"/>
              <w:right w:val="nil"/>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0.055</w:t>
            </w:r>
          </w:p>
        </w:tc>
        <w:tc>
          <w:tcPr>
            <w:tcW w:w="997" w:type="dxa"/>
            <w:tcBorders>
              <w:top w:val="single" w:sz="4" w:space="0" w:color="auto"/>
              <w:left w:val="nil"/>
              <w:right w:val="single" w:sz="8" w:space="0" w:color="auto"/>
            </w:tcBorders>
            <w:vAlign w:val="bottom"/>
          </w:tcPr>
          <w:p w:rsidR="00B73421" w:rsidRPr="0002158F" w:rsidRDefault="00B73421" w:rsidP="00470198">
            <w:pPr>
              <w:rPr>
                <w:rFonts w:ascii="Arial" w:eastAsia="Times New Roman" w:hAnsi="Arial" w:cs="Arial"/>
                <w:color w:val="000000"/>
              </w:rPr>
            </w:pPr>
          </w:p>
        </w:tc>
      </w:tr>
      <w:tr w:rsidR="00B73421" w:rsidRPr="0002158F" w:rsidTr="00552B03">
        <w:trPr>
          <w:trHeight w:val="300"/>
        </w:trPr>
        <w:tc>
          <w:tcPr>
            <w:tcW w:w="1960"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 </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(0.029)</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(0.030)</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(0.030)</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(0.033)</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left w:val="nil"/>
              <w:right w:val="nil"/>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(0.039)</w:t>
            </w:r>
          </w:p>
        </w:tc>
        <w:tc>
          <w:tcPr>
            <w:tcW w:w="997" w:type="dxa"/>
            <w:tcBorders>
              <w:left w:val="nil"/>
              <w:right w:val="single" w:sz="8" w:space="0" w:color="auto"/>
            </w:tcBorders>
            <w:vAlign w:val="bottom"/>
          </w:tcPr>
          <w:p w:rsidR="00B73421" w:rsidRPr="0002158F" w:rsidRDefault="00B73421" w:rsidP="00470198">
            <w:pPr>
              <w:rPr>
                <w:rFonts w:ascii="Arial" w:eastAsia="Times New Roman" w:hAnsi="Arial" w:cs="Arial"/>
                <w:color w:val="000000"/>
              </w:rPr>
            </w:pPr>
          </w:p>
        </w:tc>
      </w:tr>
      <w:tr w:rsidR="00B73421" w:rsidRPr="0002158F" w:rsidTr="00552B03">
        <w:trPr>
          <w:trHeight w:val="300"/>
        </w:trPr>
        <w:tc>
          <w:tcPr>
            <w:tcW w:w="1960"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DAIT 1st Yr ATE</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0.041+</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0.037</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0.035</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0.028</w:t>
            </w:r>
          </w:p>
        </w:tc>
        <w:tc>
          <w:tcPr>
            <w:tcW w:w="997" w:type="dxa"/>
            <w:tcBorders>
              <w:left w:val="nil"/>
              <w:right w:val="nil"/>
            </w:tcBorders>
            <w:vAlign w:val="bottom"/>
          </w:tcPr>
          <w:p w:rsidR="00B73421" w:rsidRPr="0002158F" w:rsidRDefault="00B73421" w:rsidP="00470198">
            <w:pPr>
              <w:rPr>
                <w:rFonts w:ascii="Arial" w:eastAsia="Times New Roman" w:hAnsi="Arial" w:cs="Arial"/>
                <w:color w:val="000000"/>
              </w:rPr>
            </w:pPr>
          </w:p>
        </w:tc>
        <w:tc>
          <w:tcPr>
            <w:tcW w:w="997" w:type="dxa"/>
            <w:tcBorders>
              <w:left w:val="nil"/>
              <w:right w:val="single" w:sz="8" w:space="0" w:color="auto"/>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0.039</w:t>
            </w:r>
          </w:p>
        </w:tc>
      </w:tr>
      <w:tr w:rsidR="00B73421" w:rsidRPr="0002158F" w:rsidTr="00552B03">
        <w:trPr>
          <w:trHeight w:val="300"/>
        </w:trPr>
        <w:tc>
          <w:tcPr>
            <w:tcW w:w="1960"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 </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(0.023)</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(0.023)</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(0.024)</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(0.026)</w:t>
            </w:r>
          </w:p>
        </w:tc>
        <w:tc>
          <w:tcPr>
            <w:tcW w:w="997" w:type="dxa"/>
            <w:tcBorders>
              <w:left w:val="nil"/>
              <w:right w:val="nil"/>
            </w:tcBorders>
            <w:vAlign w:val="bottom"/>
          </w:tcPr>
          <w:p w:rsidR="00B73421" w:rsidRPr="0002158F" w:rsidRDefault="00B73421" w:rsidP="00470198">
            <w:pPr>
              <w:rPr>
                <w:rFonts w:ascii="Arial" w:eastAsia="Times New Roman" w:hAnsi="Arial" w:cs="Arial"/>
                <w:color w:val="000000"/>
              </w:rPr>
            </w:pPr>
          </w:p>
        </w:tc>
        <w:tc>
          <w:tcPr>
            <w:tcW w:w="997" w:type="dxa"/>
            <w:tcBorders>
              <w:left w:val="nil"/>
              <w:right w:val="single" w:sz="8" w:space="0" w:color="auto"/>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(0.029)</w:t>
            </w:r>
          </w:p>
        </w:tc>
      </w:tr>
      <w:tr w:rsidR="00B73421" w:rsidRPr="0002158F" w:rsidTr="00552B03">
        <w:trPr>
          <w:trHeight w:val="300"/>
        </w:trPr>
        <w:tc>
          <w:tcPr>
            <w:tcW w:w="1960"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DAIT 2nd Yr ATE</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0.081*</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0.072*</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0.069*</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0.061</w:t>
            </w:r>
          </w:p>
        </w:tc>
        <w:tc>
          <w:tcPr>
            <w:tcW w:w="997" w:type="dxa"/>
            <w:tcBorders>
              <w:left w:val="nil"/>
              <w:right w:val="nil"/>
            </w:tcBorders>
            <w:vAlign w:val="bottom"/>
          </w:tcPr>
          <w:p w:rsidR="00B73421" w:rsidRPr="0002158F" w:rsidRDefault="00B73421" w:rsidP="00470198">
            <w:pPr>
              <w:rPr>
                <w:rFonts w:ascii="Arial" w:eastAsia="Times New Roman" w:hAnsi="Arial" w:cs="Arial"/>
                <w:color w:val="000000"/>
              </w:rPr>
            </w:pPr>
          </w:p>
        </w:tc>
        <w:tc>
          <w:tcPr>
            <w:tcW w:w="997" w:type="dxa"/>
            <w:tcBorders>
              <w:left w:val="nil"/>
              <w:right w:val="single" w:sz="8" w:space="0" w:color="auto"/>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0.071</w:t>
            </w:r>
          </w:p>
        </w:tc>
      </w:tr>
      <w:tr w:rsidR="00B73421" w:rsidRPr="0002158F" w:rsidTr="00552B03">
        <w:trPr>
          <w:trHeight w:val="300"/>
        </w:trPr>
        <w:tc>
          <w:tcPr>
            <w:tcW w:w="1960"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 </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(0.033)</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(0.034)</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(0.035)</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(0.039)</w:t>
            </w:r>
          </w:p>
        </w:tc>
        <w:tc>
          <w:tcPr>
            <w:tcW w:w="997" w:type="dxa"/>
            <w:tcBorders>
              <w:left w:val="nil"/>
              <w:right w:val="nil"/>
            </w:tcBorders>
            <w:vAlign w:val="bottom"/>
          </w:tcPr>
          <w:p w:rsidR="00B73421" w:rsidRPr="0002158F" w:rsidRDefault="00B73421" w:rsidP="00470198">
            <w:pPr>
              <w:rPr>
                <w:rFonts w:ascii="Arial" w:eastAsia="Times New Roman" w:hAnsi="Arial" w:cs="Arial"/>
                <w:color w:val="000000"/>
              </w:rPr>
            </w:pPr>
          </w:p>
        </w:tc>
        <w:tc>
          <w:tcPr>
            <w:tcW w:w="997" w:type="dxa"/>
            <w:tcBorders>
              <w:left w:val="nil"/>
              <w:right w:val="single" w:sz="8" w:space="0" w:color="auto"/>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(0.046)</w:t>
            </w:r>
          </w:p>
        </w:tc>
      </w:tr>
      <w:tr w:rsidR="00B73421" w:rsidRPr="0002158F" w:rsidTr="00552B03">
        <w:trPr>
          <w:trHeight w:val="300"/>
        </w:trPr>
        <w:tc>
          <w:tcPr>
            <w:tcW w:w="1960"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DAIT 3rd Yr ATE</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0.083*</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0.072+</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0.068</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0.058</w:t>
            </w:r>
          </w:p>
        </w:tc>
        <w:tc>
          <w:tcPr>
            <w:tcW w:w="997" w:type="dxa"/>
            <w:tcBorders>
              <w:left w:val="nil"/>
              <w:right w:val="nil"/>
            </w:tcBorders>
            <w:vAlign w:val="bottom"/>
          </w:tcPr>
          <w:p w:rsidR="00B73421" w:rsidRPr="0002158F" w:rsidRDefault="00B73421" w:rsidP="00470198">
            <w:pPr>
              <w:rPr>
                <w:rFonts w:ascii="Arial" w:eastAsia="Times New Roman" w:hAnsi="Arial" w:cs="Arial"/>
                <w:color w:val="000000"/>
              </w:rPr>
            </w:pPr>
          </w:p>
        </w:tc>
        <w:tc>
          <w:tcPr>
            <w:tcW w:w="997" w:type="dxa"/>
            <w:tcBorders>
              <w:left w:val="nil"/>
              <w:right w:val="single" w:sz="8" w:space="0" w:color="auto"/>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0.067</w:t>
            </w:r>
          </w:p>
        </w:tc>
      </w:tr>
      <w:tr w:rsidR="00B73421" w:rsidRPr="0002158F" w:rsidTr="00552B03">
        <w:trPr>
          <w:trHeight w:val="300"/>
        </w:trPr>
        <w:tc>
          <w:tcPr>
            <w:tcW w:w="1960"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 </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(0.040)</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(0.042)</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(0.042)</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(0.047)</w:t>
            </w:r>
          </w:p>
        </w:tc>
        <w:tc>
          <w:tcPr>
            <w:tcW w:w="997" w:type="dxa"/>
            <w:tcBorders>
              <w:left w:val="nil"/>
              <w:right w:val="nil"/>
            </w:tcBorders>
            <w:vAlign w:val="bottom"/>
          </w:tcPr>
          <w:p w:rsidR="00B73421" w:rsidRPr="0002158F" w:rsidRDefault="00B73421" w:rsidP="00470198">
            <w:pPr>
              <w:rPr>
                <w:rFonts w:ascii="Arial" w:eastAsia="Times New Roman" w:hAnsi="Arial" w:cs="Arial"/>
                <w:color w:val="000000"/>
              </w:rPr>
            </w:pPr>
          </w:p>
        </w:tc>
        <w:tc>
          <w:tcPr>
            <w:tcW w:w="997" w:type="dxa"/>
            <w:tcBorders>
              <w:left w:val="nil"/>
              <w:right w:val="single" w:sz="8" w:space="0" w:color="auto"/>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(0.056)</w:t>
            </w:r>
          </w:p>
        </w:tc>
      </w:tr>
      <w:tr w:rsidR="00B73421" w:rsidRPr="0002158F" w:rsidTr="00552B03">
        <w:trPr>
          <w:trHeight w:val="300"/>
        </w:trPr>
        <w:tc>
          <w:tcPr>
            <w:tcW w:w="1960"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Constant</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0.289**</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0.270**</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0.304**</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0.285**</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0.304**</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0.285**</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0.300**</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0.279*</w:t>
            </w:r>
          </w:p>
        </w:tc>
        <w:tc>
          <w:tcPr>
            <w:tcW w:w="997" w:type="dxa"/>
            <w:tcBorders>
              <w:left w:val="nil"/>
              <w:right w:val="nil"/>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0.312**</w:t>
            </w:r>
          </w:p>
        </w:tc>
        <w:tc>
          <w:tcPr>
            <w:tcW w:w="997" w:type="dxa"/>
            <w:tcBorders>
              <w:left w:val="nil"/>
              <w:right w:val="single" w:sz="8" w:space="0" w:color="auto"/>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0.291**</w:t>
            </w:r>
          </w:p>
        </w:tc>
      </w:tr>
      <w:tr w:rsidR="00B73421" w:rsidRPr="0002158F" w:rsidTr="00552B03">
        <w:trPr>
          <w:trHeight w:val="300"/>
        </w:trPr>
        <w:tc>
          <w:tcPr>
            <w:tcW w:w="1960"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 </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(0.102)</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(0.099)</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(0.104)</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(0.103)</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(0.103)</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(0.102)</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(0.104)</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(0.106)</w:t>
            </w:r>
          </w:p>
        </w:tc>
        <w:tc>
          <w:tcPr>
            <w:tcW w:w="997" w:type="dxa"/>
            <w:tcBorders>
              <w:left w:val="nil"/>
              <w:bottom w:val="single" w:sz="4" w:space="0" w:color="auto"/>
              <w:right w:val="nil"/>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(0.107)</w:t>
            </w:r>
          </w:p>
        </w:tc>
        <w:tc>
          <w:tcPr>
            <w:tcW w:w="997" w:type="dxa"/>
            <w:tcBorders>
              <w:left w:val="nil"/>
              <w:bottom w:val="single" w:sz="4" w:space="0" w:color="auto"/>
              <w:right w:val="single" w:sz="8" w:space="0" w:color="auto"/>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(0.110)</w:t>
            </w:r>
          </w:p>
        </w:tc>
      </w:tr>
      <w:tr w:rsidR="00B73421" w:rsidRPr="0002158F" w:rsidTr="00552B03">
        <w:trPr>
          <w:trHeight w:val="300"/>
        </w:trPr>
        <w:tc>
          <w:tcPr>
            <w:tcW w:w="1960" w:type="dxa"/>
            <w:tcBorders>
              <w:top w:val="single" w:sz="4" w:space="0" w:color="auto"/>
              <w:left w:val="single" w:sz="8"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Adj. R-squared</w:t>
            </w: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0.674</w:t>
            </w: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0.674</w:t>
            </w: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0.675</w:t>
            </w: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0.675</w:t>
            </w: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0.675</w:t>
            </w: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0.675</w:t>
            </w: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0.674</w:t>
            </w: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0.674</w:t>
            </w:r>
          </w:p>
        </w:tc>
        <w:tc>
          <w:tcPr>
            <w:tcW w:w="997" w:type="dxa"/>
            <w:tcBorders>
              <w:top w:val="single" w:sz="4" w:space="0" w:color="auto"/>
              <w:left w:val="nil"/>
              <w:right w:val="nil"/>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0.674</w:t>
            </w:r>
          </w:p>
        </w:tc>
        <w:tc>
          <w:tcPr>
            <w:tcW w:w="997" w:type="dxa"/>
            <w:tcBorders>
              <w:top w:val="single" w:sz="4" w:space="0" w:color="auto"/>
              <w:left w:val="nil"/>
              <w:right w:val="single" w:sz="8" w:space="0" w:color="auto"/>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0.674</w:t>
            </w:r>
          </w:p>
        </w:tc>
      </w:tr>
      <w:tr w:rsidR="00B73421" w:rsidRPr="0002158F" w:rsidTr="00552B03">
        <w:trPr>
          <w:trHeight w:val="300"/>
        </w:trPr>
        <w:tc>
          <w:tcPr>
            <w:tcW w:w="1960"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 of Students</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7803194</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7803194</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7589938</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7589938</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7554641</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7554641</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7282016</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7282016</w:t>
            </w:r>
          </w:p>
        </w:tc>
        <w:tc>
          <w:tcPr>
            <w:tcW w:w="997" w:type="dxa"/>
            <w:tcBorders>
              <w:left w:val="nil"/>
              <w:right w:val="nil"/>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6803116</w:t>
            </w:r>
          </w:p>
        </w:tc>
        <w:tc>
          <w:tcPr>
            <w:tcW w:w="997" w:type="dxa"/>
            <w:tcBorders>
              <w:left w:val="nil"/>
              <w:right w:val="single" w:sz="8" w:space="0" w:color="auto"/>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6803116</w:t>
            </w:r>
          </w:p>
        </w:tc>
      </w:tr>
      <w:tr w:rsidR="00B73421" w:rsidRPr="0002158F" w:rsidTr="00552B03">
        <w:trPr>
          <w:trHeight w:val="300"/>
        </w:trPr>
        <w:tc>
          <w:tcPr>
            <w:tcW w:w="1960" w:type="dxa"/>
            <w:tcBorders>
              <w:top w:val="nil"/>
              <w:left w:val="single" w:sz="8" w:space="0" w:color="auto"/>
              <w:bottom w:val="single" w:sz="8" w:space="0" w:color="auto"/>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 of districts</w:t>
            </w:r>
          </w:p>
        </w:tc>
        <w:tc>
          <w:tcPr>
            <w:tcW w:w="997" w:type="dxa"/>
            <w:tcBorders>
              <w:top w:val="nil"/>
              <w:left w:val="nil"/>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94</w:t>
            </w:r>
          </w:p>
        </w:tc>
        <w:tc>
          <w:tcPr>
            <w:tcW w:w="997" w:type="dxa"/>
            <w:tcBorders>
              <w:top w:val="nil"/>
              <w:left w:val="nil"/>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94</w:t>
            </w:r>
          </w:p>
        </w:tc>
        <w:tc>
          <w:tcPr>
            <w:tcW w:w="997" w:type="dxa"/>
            <w:tcBorders>
              <w:top w:val="nil"/>
              <w:left w:val="nil"/>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86</w:t>
            </w:r>
          </w:p>
        </w:tc>
        <w:tc>
          <w:tcPr>
            <w:tcW w:w="997" w:type="dxa"/>
            <w:tcBorders>
              <w:top w:val="nil"/>
              <w:left w:val="nil"/>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86</w:t>
            </w:r>
          </w:p>
        </w:tc>
        <w:tc>
          <w:tcPr>
            <w:tcW w:w="997" w:type="dxa"/>
            <w:tcBorders>
              <w:top w:val="nil"/>
              <w:left w:val="nil"/>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83</w:t>
            </w:r>
          </w:p>
        </w:tc>
        <w:tc>
          <w:tcPr>
            <w:tcW w:w="997" w:type="dxa"/>
            <w:tcBorders>
              <w:top w:val="nil"/>
              <w:left w:val="nil"/>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83</w:t>
            </w:r>
          </w:p>
        </w:tc>
        <w:tc>
          <w:tcPr>
            <w:tcW w:w="997" w:type="dxa"/>
            <w:tcBorders>
              <w:top w:val="nil"/>
              <w:left w:val="nil"/>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77</w:t>
            </w:r>
          </w:p>
        </w:tc>
        <w:tc>
          <w:tcPr>
            <w:tcW w:w="997" w:type="dxa"/>
            <w:tcBorders>
              <w:top w:val="nil"/>
              <w:left w:val="nil"/>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77</w:t>
            </w:r>
          </w:p>
        </w:tc>
        <w:tc>
          <w:tcPr>
            <w:tcW w:w="997" w:type="dxa"/>
            <w:tcBorders>
              <w:left w:val="nil"/>
              <w:bottom w:val="single" w:sz="8" w:space="0" w:color="auto"/>
              <w:right w:val="nil"/>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65</w:t>
            </w:r>
          </w:p>
        </w:tc>
        <w:tc>
          <w:tcPr>
            <w:tcW w:w="997" w:type="dxa"/>
            <w:tcBorders>
              <w:left w:val="nil"/>
              <w:bottom w:val="single" w:sz="8" w:space="0" w:color="auto"/>
              <w:right w:val="single" w:sz="8" w:space="0" w:color="auto"/>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65</w:t>
            </w:r>
          </w:p>
        </w:tc>
      </w:tr>
      <w:tr w:rsidR="00B73421" w:rsidRPr="0002158F" w:rsidTr="00552B03">
        <w:trPr>
          <w:trHeight w:val="300"/>
        </w:trPr>
        <w:tc>
          <w:tcPr>
            <w:tcW w:w="11930" w:type="dxa"/>
            <w:gridSpan w:val="11"/>
            <w:tcBorders>
              <w:top w:val="single" w:sz="8" w:space="0" w:color="auto"/>
              <w:left w:val="nil"/>
              <w:bottom w:val="nil"/>
              <w:right w:val="nil"/>
            </w:tcBorders>
            <w:shd w:val="clear" w:color="auto" w:fill="auto"/>
            <w:noWrap/>
            <w:vAlign w:val="bottom"/>
            <w:hideMark/>
          </w:tcPr>
          <w:p w:rsidR="00B73421" w:rsidRPr="0002158F" w:rsidRDefault="00B73421" w:rsidP="00552B03">
            <w:pPr>
              <w:rPr>
                <w:rFonts w:ascii="Arial" w:eastAsia="Times New Roman" w:hAnsi="Arial" w:cs="Arial"/>
                <w:color w:val="000000"/>
              </w:rPr>
            </w:pPr>
            <w:r w:rsidRPr="0002158F">
              <w:rPr>
                <w:rFonts w:ascii="Arial" w:eastAsia="Times New Roman" w:hAnsi="Arial" w:cs="Arial"/>
                <w:i/>
                <w:color w:val="000000"/>
              </w:rPr>
              <w:t>+ p&lt;0.10, * p&lt;0.05, ** p&lt;0.01, *** p&lt;0.001. District clustered standard errors presented in parentheses. All models include the set of covariates includes in Tables 3 and 4.</w:t>
            </w:r>
          </w:p>
        </w:tc>
      </w:tr>
    </w:tbl>
    <w:p w:rsidR="00B73421" w:rsidRPr="0002158F" w:rsidRDefault="00B73421" w:rsidP="00B73421">
      <w:pPr>
        <w:rPr>
          <w:rFonts w:ascii="Arial" w:hAnsi="Arial" w:cs="Arial"/>
        </w:rPr>
      </w:pPr>
    </w:p>
    <w:p w:rsidR="00B73421" w:rsidRPr="0002158F" w:rsidRDefault="00B73421" w:rsidP="00B73421">
      <w:pPr>
        <w:pStyle w:val="Caption"/>
        <w:rPr>
          <w:rFonts w:ascii="Arial" w:hAnsi="Arial" w:cs="Arial"/>
        </w:rPr>
      </w:pPr>
      <w:bookmarkStart w:id="125" w:name="_Ref198874238"/>
      <w:r w:rsidRPr="0002158F">
        <w:rPr>
          <w:rFonts w:ascii="Arial" w:hAnsi="Arial" w:cs="Arial"/>
        </w:rPr>
        <w:t>Table A-</w:t>
      </w:r>
      <w:r w:rsidRPr="0002158F">
        <w:rPr>
          <w:rFonts w:ascii="Arial" w:hAnsi="Arial" w:cs="Arial"/>
        </w:rPr>
        <w:fldChar w:fldCharType="begin"/>
      </w:r>
      <w:r w:rsidRPr="0002158F">
        <w:rPr>
          <w:rFonts w:ascii="Arial" w:hAnsi="Arial" w:cs="Arial"/>
        </w:rPr>
        <w:instrText xml:space="preserve"> SEQ Table \* ARABIC \s 1 </w:instrText>
      </w:r>
      <w:r w:rsidRPr="0002158F">
        <w:rPr>
          <w:rFonts w:ascii="Arial" w:hAnsi="Arial" w:cs="Arial"/>
        </w:rPr>
        <w:fldChar w:fldCharType="separate"/>
      </w:r>
      <w:r w:rsidR="009E2D5B">
        <w:rPr>
          <w:rFonts w:ascii="Arial" w:hAnsi="Arial" w:cs="Arial"/>
          <w:noProof/>
        </w:rPr>
        <w:t>8</w:t>
      </w:r>
      <w:r w:rsidRPr="0002158F">
        <w:rPr>
          <w:rFonts w:ascii="Arial" w:hAnsi="Arial" w:cs="Arial"/>
          <w:noProof/>
        </w:rPr>
        <w:fldChar w:fldCharType="end"/>
      </w:r>
      <w:bookmarkEnd w:id="125"/>
      <w:r w:rsidRPr="0002158F">
        <w:rPr>
          <w:rFonts w:ascii="Arial" w:hAnsi="Arial" w:cs="Arial"/>
        </w:rPr>
        <w:t xml:space="preserve">: Threshold Robustness Checks for the Impact of DAITs on ELA Achievement Gains (Cohort 1) </w:t>
      </w:r>
    </w:p>
    <w:tbl>
      <w:tblPr>
        <w:tblW w:w="11930" w:type="dxa"/>
        <w:tblInd w:w="93" w:type="dxa"/>
        <w:tblLook w:val="04A0" w:firstRow="1" w:lastRow="0" w:firstColumn="1" w:lastColumn="0" w:noHBand="0" w:noVBand="1"/>
      </w:tblPr>
      <w:tblGrid>
        <w:gridCol w:w="1960"/>
        <w:gridCol w:w="1073"/>
        <w:gridCol w:w="1073"/>
        <w:gridCol w:w="1073"/>
        <w:gridCol w:w="1073"/>
        <w:gridCol w:w="1073"/>
        <w:gridCol w:w="1073"/>
        <w:gridCol w:w="1073"/>
        <w:gridCol w:w="1073"/>
        <w:gridCol w:w="1073"/>
        <w:gridCol w:w="1073"/>
      </w:tblGrid>
      <w:tr w:rsidR="00B73421" w:rsidRPr="0002158F" w:rsidTr="00552B03">
        <w:trPr>
          <w:trHeight w:val="300"/>
        </w:trPr>
        <w:tc>
          <w:tcPr>
            <w:tcW w:w="1960" w:type="dxa"/>
            <w:tcBorders>
              <w:top w:val="single" w:sz="8" w:space="0" w:color="auto"/>
              <w:left w:val="single" w:sz="8" w:space="0" w:color="auto"/>
              <w:bottom w:val="single" w:sz="4" w:space="0" w:color="auto"/>
              <w:right w:val="nil"/>
            </w:tcBorders>
            <w:shd w:val="clear" w:color="auto" w:fill="D9D9D9"/>
            <w:noWrap/>
            <w:vAlign w:val="bottom"/>
            <w:hideMark/>
          </w:tcPr>
          <w:p w:rsidR="00B73421" w:rsidRPr="0002158F" w:rsidRDefault="00B73421" w:rsidP="00552B03">
            <w:pPr>
              <w:rPr>
                <w:rFonts w:ascii="Arial" w:eastAsia="Times New Roman" w:hAnsi="Arial" w:cs="Arial"/>
                <w:b/>
                <w:color w:val="000000"/>
              </w:rPr>
            </w:pPr>
            <w:r w:rsidRPr="0002158F">
              <w:rPr>
                <w:rFonts w:ascii="Arial" w:eastAsia="Times New Roman" w:hAnsi="Arial" w:cs="Arial"/>
                <w:b/>
                <w:color w:val="000000"/>
              </w:rPr>
              <w:t> </w:t>
            </w:r>
          </w:p>
        </w:tc>
        <w:tc>
          <w:tcPr>
            <w:tcW w:w="1994" w:type="dxa"/>
            <w:gridSpan w:val="2"/>
            <w:tcBorders>
              <w:top w:val="single" w:sz="8" w:space="0" w:color="auto"/>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Full</w:t>
            </w:r>
          </w:p>
        </w:tc>
        <w:tc>
          <w:tcPr>
            <w:tcW w:w="1994" w:type="dxa"/>
            <w:gridSpan w:val="2"/>
            <w:tcBorders>
              <w:top w:val="single" w:sz="8" w:space="0" w:color="auto"/>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25%</w:t>
            </w:r>
          </w:p>
        </w:tc>
        <w:tc>
          <w:tcPr>
            <w:tcW w:w="1994" w:type="dxa"/>
            <w:gridSpan w:val="2"/>
            <w:tcBorders>
              <w:top w:val="single" w:sz="8" w:space="0" w:color="auto"/>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20%</w:t>
            </w:r>
          </w:p>
        </w:tc>
        <w:tc>
          <w:tcPr>
            <w:tcW w:w="1994" w:type="dxa"/>
            <w:gridSpan w:val="2"/>
            <w:tcBorders>
              <w:top w:val="single" w:sz="8" w:space="0" w:color="auto"/>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15%</w:t>
            </w:r>
          </w:p>
        </w:tc>
        <w:tc>
          <w:tcPr>
            <w:tcW w:w="1994" w:type="dxa"/>
            <w:gridSpan w:val="2"/>
            <w:tcBorders>
              <w:top w:val="single" w:sz="8" w:space="0" w:color="auto"/>
              <w:left w:val="nil"/>
              <w:bottom w:val="single" w:sz="4" w:space="0" w:color="auto"/>
              <w:right w:val="single" w:sz="8" w:space="0" w:color="auto"/>
            </w:tcBorders>
            <w:shd w:val="clear" w:color="auto" w:fill="D9D9D9"/>
            <w:vAlign w:val="bottom"/>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10%</w:t>
            </w:r>
          </w:p>
        </w:tc>
      </w:tr>
      <w:tr w:rsidR="00B73421" w:rsidRPr="0002158F" w:rsidTr="00552B03">
        <w:trPr>
          <w:trHeight w:val="300"/>
        </w:trPr>
        <w:tc>
          <w:tcPr>
            <w:tcW w:w="1960" w:type="dxa"/>
            <w:tcBorders>
              <w:top w:val="nil"/>
              <w:left w:val="single" w:sz="8" w:space="0" w:color="auto"/>
              <w:bottom w:val="single" w:sz="4" w:space="0" w:color="auto"/>
              <w:right w:val="nil"/>
            </w:tcBorders>
            <w:shd w:val="clear" w:color="auto" w:fill="D9D9D9"/>
            <w:noWrap/>
            <w:vAlign w:val="bottom"/>
            <w:hideMark/>
          </w:tcPr>
          <w:p w:rsidR="00B73421" w:rsidRPr="0002158F" w:rsidRDefault="00B73421" w:rsidP="00552B03">
            <w:pPr>
              <w:rPr>
                <w:rFonts w:ascii="Arial" w:eastAsia="Times New Roman" w:hAnsi="Arial" w:cs="Arial"/>
                <w:b/>
                <w:color w:val="000000"/>
              </w:rPr>
            </w:pPr>
            <w:r w:rsidRPr="0002158F">
              <w:rPr>
                <w:rFonts w:ascii="Arial" w:eastAsia="Times New Roman" w:hAnsi="Arial" w:cs="Arial"/>
                <w:b/>
                <w:color w:val="000000"/>
              </w:rPr>
              <w:t> </w:t>
            </w:r>
          </w:p>
        </w:tc>
        <w:tc>
          <w:tcPr>
            <w:tcW w:w="997" w:type="dxa"/>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(1)</w:t>
            </w:r>
          </w:p>
        </w:tc>
        <w:tc>
          <w:tcPr>
            <w:tcW w:w="997" w:type="dxa"/>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(2)</w:t>
            </w:r>
          </w:p>
        </w:tc>
        <w:tc>
          <w:tcPr>
            <w:tcW w:w="997" w:type="dxa"/>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(3)</w:t>
            </w:r>
          </w:p>
        </w:tc>
        <w:tc>
          <w:tcPr>
            <w:tcW w:w="997" w:type="dxa"/>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(4)</w:t>
            </w:r>
          </w:p>
        </w:tc>
        <w:tc>
          <w:tcPr>
            <w:tcW w:w="997" w:type="dxa"/>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(5)</w:t>
            </w:r>
          </w:p>
        </w:tc>
        <w:tc>
          <w:tcPr>
            <w:tcW w:w="997" w:type="dxa"/>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(6)</w:t>
            </w:r>
          </w:p>
        </w:tc>
        <w:tc>
          <w:tcPr>
            <w:tcW w:w="997" w:type="dxa"/>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(7)</w:t>
            </w:r>
          </w:p>
        </w:tc>
        <w:tc>
          <w:tcPr>
            <w:tcW w:w="997" w:type="dxa"/>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(8)</w:t>
            </w:r>
          </w:p>
        </w:tc>
        <w:tc>
          <w:tcPr>
            <w:tcW w:w="997" w:type="dxa"/>
            <w:tcBorders>
              <w:top w:val="single" w:sz="4" w:space="0" w:color="auto"/>
              <w:left w:val="nil"/>
              <w:bottom w:val="single" w:sz="4" w:space="0" w:color="auto"/>
              <w:right w:val="nil"/>
            </w:tcBorders>
            <w:shd w:val="clear" w:color="auto" w:fill="D9D9D9"/>
            <w:vAlign w:val="bottom"/>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(9)</w:t>
            </w:r>
          </w:p>
        </w:tc>
        <w:tc>
          <w:tcPr>
            <w:tcW w:w="997" w:type="dxa"/>
            <w:tcBorders>
              <w:top w:val="single" w:sz="4" w:space="0" w:color="auto"/>
              <w:left w:val="nil"/>
              <w:bottom w:val="single" w:sz="4" w:space="0" w:color="auto"/>
              <w:right w:val="single" w:sz="8" w:space="0" w:color="auto"/>
            </w:tcBorders>
            <w:shd w:val="clear" w:color="auto" w:fill="D9D9D9"/>
            <w:vAlign w:val="bottom"/>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(10)</w:t>
            </w:r>
          </w:p>
        </w:tc>
      </w:tr>
      <w:tr w:rsidR="00B73421" w:rsidRPr="0002158F" w:rsidTr="00552B03">
        <w:trPr>
          <w:trHeight w:val="300"/>
        </w:trPr>
        <w:tc>
          <w:tcPr>
            <w:tcW w:w="1960"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DAIT 3 Yr ATE</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0.020</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0.015</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0.015</w:t>
            </w: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0.011</w:t>
            </w: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single" w:sz="4" w:space="0" w:color="auto"/>
              <w:left w:val="nil"/>
              <w:right w:val="nil"/>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0.015</w:t>
            </w:r>
          </w:p>
        </w:tc>
        <w:tc>
          <w:tcPr>
            <w:tcW w:w="997" w:type="dxa"/>
            <w:tcBorders>
              <w:top w:val="single" w:sz="4" w:space="0" w:color="auto"/>
              <w:left w:val="nil"/>
              <w:right w:val="single" w:sz="8" w:space="0" w:color="auto"/>
            </w:tcBorders>
            <w:vAlign w:val="bottom"/>
          </w:tcPr>
          <w:p w:rsidR="00B73421" w:rsidRPr="0002158F" w:rsidRDefault="00B73421" w:rsidP="00470198">
            <w:pPr>
              <w:rPr>
                <w:rFonts w:ascii="Arial" w:eastAsia="Times New Roman" w:hAnsi="Arial" w:cs="Arial"/>
                <w:color w:val="000000"/>
              </w:rPr>
            </w:pPr>
          </w:p>
        </w:tc>
      </w:tr>
      <w:tr w:rsidR="00B73421" w:rsidRPr="0002158F" w:rsidTr="00552B03">
        <w:trPr>
          <w:trHeight w:val="300"/>
        </w:trPr>
        <w:tc>
          <w:tcPr>
            <w:tcW w:w="1960"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 </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(0.013)</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(0.013)</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(0.013)</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(0.014)</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left w:val="nil"/>
              <w:right w:val="nil"/>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(0.017)</w:t>
            </w:r>
          </w:p>
        </w:tc>
        <w:tc>
          <w:tcPr>
            <w:tcW w:w="997" w:type="dxa"/>
            <w:tcBorders>
              <w:left w:val="nil"/>
              <w:right w:val="single" w:sz="8" w:space="0" w:color="auto"/>
            </w:tcBorders>
            <w:vAlign w:val="bottom"/>
          </w:tcPr>
          <w:p w:rsidR="00B73421" w:rsidRPr="0002158F" w:rsidRDefault="00B73421" w:rsidP="00470198">
            <w:pPr>
              <w:rPr>
                <w:rFonts w:ascii="Arial" w:eastAsia="Times New Roman" w:hAnsi="Arial" w:cs="Arial"/>
                <w:color w:val="000000"/>
              </w:rPr>
            </w:pPr>
          </w:p>
        </w:tc>
      </w:tr>
      <w:tr w:rsidR="00B73421" w:rsidRPr="0002158F" w:rsidTr="00552B03">
        <w:trPr>
          <w:trHeight w:val="300"/>
        </w:trPr>
        <w:tc>
          <w:tcPr>
            <w:tcW w:w="1960"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 xml:space="preserve">DAIT 1st Yr </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0.009</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0.007</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0.007</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0.005</w:t>
            </w:r>
          </w:p>
        </w:tc>
        <w:tc>
          <w:tcPr>
            <w:tcW w:w="997" w:type="dxa"/>
            <w:tcBorders>
              <w:left w:val="nil"/>
              <w:right w:val="nil"/>
            </w:tcBorders>
            <w:vAlign w:val="bottom"/>
          </w:tcPr>
          <w:p w:rsidR="00B73421" w:rsidRPr="0002158F" w:rsidRDefault="00B73421" w:rsidP="00470198">
            <w:pPr>
              <w:rPr>
                <w:rFonts w:ascii="Arial" w:eastAsia="Times New Roman" w:hAnsi="Arial" w:cs="Arial"/>
                <w:color w:val="000000"/>
              </w:rPr>
            </w:pPr>
          </w:p>
        </w:tc>
        <w:tc>
          <w:tcPr>
            <w:tcW w:w="997" w:type="dxa"/>
            <w:tcBorders>
              <w:left w:val="nil"/>
              <w:right w:val="single" w:sz="8" w:space="0" w:color="auto"/>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w:t>
            </w:r>
          </w:p>
        </w:tc>
      </w:tr>
      <w:tr w:rsidR="00B73421" w:rsidRPr="0002158F" w:rsidTr="00552B03">
        <w:trPr>
          <w:trHeight w:val="300"/>
        </w:trPr>
        <w:tc>
          <w:tcPr>
            <w:tcW w:w="1960"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 </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(0.012)</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(0.012)</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(0.012)</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(0.014)</w:t>
            </w:r>
          </w:p>
        </w:tc>
        <w:tc>
          <w:tcPr>
            <w:tcW w:w="997" w:type="dxa"/>
            <w:tcBorders>
              <w:left w:val="nil"/>
              <w:right w:val="nil"/>
            </w:tcBorders>
            <w:vAlign w:val="bottom"/>
          </w:tcPr>
          <w:p w:rsidR="00B73421" w:rsidRPr="0002158F" w:rsidRDefault="00B73421" w:rsidP="00470198">
            <w:pPr>
              <w:rPr>
                <w:rFonts w:ascii="Arial" w:eastAsia="Times New Roman" w:hAnsi="Arial" w:cs="Arial"/>
                <w:color w:val="000000"/>
              </w:rPr>
            </w:pPr>
          </w:p>
        </w:tc>
        <w:tc>
          <w:tcPr>
            <w:tcW w:w="997" w:type="dxa"/>
            <w:tcBorders>
              <w:left w:val="nil"/>
              <w:right w:val="single" w:sz="8" w:space="0" w:color="auto"/>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(0.016)</w:t>
            </w:r>
          </w:p>
        </w:tc>
      </w:tr>
      <w:tr w:rsidR="00B73421" w:rsidRPr="0002158F" w:rsidTr="00552B03">
        <w:trPr>
          <w:trHeight w:val="300"/>
        </w:trPr>
        <w:tc>
          <w:tcPr>
            <w:tcW w:w="1960"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 xml:space="preserve">DAIT 2nd Yr </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0.027</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0.021</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0.021</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0.017</w:t>
            </w:r>
          </w:p>
        </w:tc>
        <w:tc>
          <w:tcPr>
            <w:tcW w:w="997" w:type="dxa"/>
            <w:tcBorders>
              <w:left w:val="nil"/>
              <w:right w:val="nil"/>
            </w:tcBorders>
            <w:vAlign w:val="bottom"/>
          </w:tcPr>
          <w:p w:rsidR="00B73421" w:rsidRPr="0002158F" w:rsidRDefault="00B73421" w:rsidP="00470198">
            <w:pPr>
              <w:rPr>
                <w:rFonts w:ascii="Arial" w:eastAsia="Times New Roman" w:hAnsi="Arial" w:cs="Arial"/>
                <w:color w:val="000000"/>
              </w:rPr>
            </w:pPr>
          </w:p>
        </w:tc>
        <w:tc>
          <w:tcPr>
            <w:tcW w:w="997" w:type="dxa"/>
            <w:tcBorders>
              <w:left w:val="nil"/>
              <w:right w:val="single" w:sz="8" w:space="0" w:color="auto"/>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0.02</w:t>
            </w:r>
          </w:p>
        </w:tc>
      </w:tr>
      <w:tr w:rsidR="00B73421" w:rsidRPr="0002158F" w:rsidTr="00552B03">
        <w:trPr>
          <w:trHeight w:val="300"/>
        </w:trPr>
        <w:tc>
          <w:tcPr>
            <w:tcW w:w="1960"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 </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(0.014)</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(0.013)</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(0.014)</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(0.015)</w:t>
            </w:r>
          </w:p>
        </w:tc>
        <w:tc>
          <w:tcPr>
            <w:tcW w:w="997" w:type="dxa"/>
            <w:tcBorders>
              <w:left w:val="nil"/>
              <w:right w:val="nil"/>
            </w:tcBorders>
            <w:vAlign w:val="bottom"/>
          </w:tcPr>
          <w:p w:rsidR="00B73421" w:rsidRPr="0002158F" w:rsidRDefault="00B73421" w:rsidP="00470198">
            <w:pPr>
              <w:rPr>
                <w:rFonts w:ascii="Arial" w:eastAsia="Times New Roman" w:hAnsi="Arial" w:cs="Arial"/>
                <w:color w:val="000000"/>
              </w:rPr>
            </w:pPr>
          </w:p>
        </w:tc>
        <w:tc>
          <w:tcPr>
            <w:tcW w:w="997" w:type="dxa"/>
            <w:tcBorders>
              <w:left w:val="nil"/>
              <w:right w:val="single" w:sz="8" w:space="0" w:color="auto"/>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(0.017)</w:t>
            </w:r>
          </w:p>
        </w:tc>
      </w:tr>
      <w:tr w:rsidR="00B73421" w:rsidRPr="0002158F" w:rsidTr="00552B03">
        <w:trPr>
          <w:trHeight w:val="300"/>
        </w:trPr>
        <w:tc>
          <w:tcPr>
            <w:tcW w:w="1960"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 xml:space="preserve">DAIT 3rd Yr </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0.029</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0.023</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0.022</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0.017</w:t>
            </w:r>
          </w:p>
        </w:tc>
        <w:tc>
          <w:tcPr>
            <w:tcW w:w="997" w:type="dxa"/>
            <w:tcBorders>
              <w:left w:val="nil"/>
              <w:right w:val="nil"/>
            </w:tcBorders>
            <w:vAlign w:val="bottom"/>
          </w:tcPr>
          <w:p w:rsidR="00B73421" w:rsidRPr="0002158F" w:rsidRDefault="00B73421" w:rsidP="00470198">
            <w:pPr>
              <w:rPr>
                <w:rFonts w:ascii="Arial" w:eastAsia="Times New Roman" w:hAnsi="Arial" w:cs="Arial"/>
                <w:color w:val="000000"/>
              </w:rPr>
            </w:pPr>
          </w:p>
        </w:tc>
        <w:tc>
          <w:tcPr>
            <w:tcW w:w="997" w:type="dxa"/>
            <w:tcBorders>
              <w:left w:val="nil"/>
              <w:right w:val="single" w:sz="8" w:space="0" w:color="auto"/>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0.022</w:t>
            </w:r>
          </w:p>
        </w:tc>
      </w:tr>
      <w:tr w:rsidR="00B73421" w:rsidRPr="0002158F" w:rsidTr="00552B03">
        <w:trPr>
          <w:trHeight w:val="300"/>
        </w:trPr>
        <w:tc>
          <w:tcPr>
            <w:tcW w:w="1960"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 </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(0.018)</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(0.018)</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(0.018)</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(0.020)</w:t>
            </w:r>
          </w:p>
        </w:tc>
        <w:tc>
          <w:tcPr>
            <w:tcW w:w="997" w:type="dxa"/>
            <w:tcBorders>
              <w:left w:val="nil"/>
              <w:right w:val="nil"/>
            </w:tcBorders>
            <w:vAlign w:val="bottom"/>
          </w:tcPr>
          <w:p w:rsidR="00B73421" w:rsidRPr="0002158F" w:rsidRDefault="00B73421" w:rsidP="00470198">
            <w:pPr>
              <w:rPr>
                <w:rFonts w:ascii="Arial" w:eastAsia="Times New Roman" w:hAnsi="Arial" w:cs="Arial"/>
                <w:color w:val="000000"/>
              </w:rPr>
            </w:pPr>
          </w:p>
        </w:tc>
        <w:tc>
          <w:tcPr>
            <w:tcW w:w="997" w:type="dxa"/>
            <w:tcBorders>
              <w:left w:val="nil"/>
              <w:right w:val="single" w:sz="8" w:space="0" w:color="auto"/>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(0.023)</w:t>
            </w:r>
          </w:p>
        </w:tc>
      </w:tr>
      <w:tr w:rsidR="00B73421" w:rsidRPr="0002158F" w:rsidTr="00552B03">
        <w:trPr>
          <w:trHeight w:val="300"/>
        </w:trPr>
        <w:tc>
          <w:tcPr>
            <w:tcW w:w="1960"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Constant</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-0.129</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-0.138</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-0.116</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-0.124</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-0.112</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-0.119</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-0.101</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-0.108</w:t>
            </w:r>
          </w:p>
        </w:tc>
        <w:tc>
          <w:tcPr>
            <w:tcW w:w="997" w:type="dxa"/>
            <w:tcBorders>
              <w:left w:val="nil"/>
              <w:right w:val="nil"/>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-0.085</w:t>
            </w:r>
          </w:p>
        </w:tc>
        <w:tc>
          <w:tcPr>
            <w:tcW w:w="997" w:type="dxa"/>
            <w:tcBorders>
              <w:left w:val="nil"/>
              <w:right w:val="single" w:sz="8" w:space="0" w:color="auto"/>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-0.092</w:t>
            </w:r>
          </w:p>
        </w:tc>
      </w:tr>
      <w:tr w:rsidR="00B73421" w:rsidRPr="0002158F" w:rsidTr="00552B03">
        <w:trPr>
          <w:trHeight w:val="300"/>
        </w:trPr>
        <w:tc>
          <w:tcPr>
            <w:tcW w:w="1960"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 </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(0.114)</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(0.111)</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(0.115)</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(0.113)</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(0.114)</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(0.112)</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(0.112)</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(0.111)</w:t>
            </w:r>
          </w:p>
        </w:tc>
        <w:tc>
          <w:tcPr>
            <w:tcW w:w="997" w:type="dxa"/>
            <w:tcBorders>
              <w:left w:val="nil"/>
              <w:bottom w:val="single" w:sz="4" w:space="0" w:color="auto"/>
              <w:right w:val="nil"/>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(0.115)</w:t>
            </w:r>
          </w:p>
        </w:tc>
        <w:tc>
          <w:tcPr>
            <w:tcW w:w="997" w:type="dxa"/>
            <w:tcBorders>
              <w:left w:val="nil"/>
              <w:bottom w:val="single" w:sz="4" w:space="0" w:color="auto"/>
              <w:right w:val="single" w:sz="8" w:space="0" w:color="auto"/>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(0.115)</w:t>
            </w:r>
          </w:p>
        </w:tc>
      </w:tr>
      <w:tr w:rsidR="00B73421" w:rsidRPr="0002158F" w:rsidTr="00552B03">
        <w:trPr>
          <w:trHeight w:val="300"/>
        </w:trPr>
        <w:tc>
          <w:tcPr>
            <w:tcW w:w="1960" w:type="dxa"/>
            <w:tcBorders>
              <w:top w:val="single" w:sz="4" w:space="0" w:color="auto"/>
              <w:left w:val="single" w:sz="8"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Adj. R-squared</w:t>
            </w: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0.800</w:t>
            </w: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0.800</w:t>
            </w: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0.801</w:t>
            </w: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0.801</w:t>
            </w: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0.801</w:t>
            </w: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0.801</w:t>
            </w: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0.800</w:t>
            </w: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0.800</w:t>
            </w:r>
          </w:p>
        </w:tc>
        <w:tc>
          <w:tcPr>
            <w:tcW w:w="997" w:type="dxa"/>
            <w:tcBorders>
              <w:top w:val="single" w:sz="4" w:space="0" w:color="auto"/>
              <w:left w:val="nil"/>
              <w:right w:val="nil"/>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0.801</w:t>
            </w:r>
          </w:p>
        </w:tc>
        <w:tc>
          <w:tcPr>
            <w:tcW w:w="997" w:type="dxa"/>
            <w:tcBorders>
              <w:top w:val="single" w:sz="4" w:space="0" w:color="auto"/>
              <w:left w:val="nil"/>
              <w:right w:val="single" w:sz="8" w:space="0" w:color="auto"/>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0.801</w:t>
            </w:r>
          </w:p>
        </w:tc>
      </w:tr>
      <w:tr w:rsidR="00B73421" w:rsidRPr="0002158F" w:rsidTr="00552B03">
        <w:trPr>
          <w:trHeight w:val="300"/>
        </w:trPr>
        <w:tc>
          <w:tcPr>
            <w:tcW w:w="1960"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 of Students</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8003824</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8003824</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7787984</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7787984</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7750920</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7750920</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7471003</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7471003</w:t>
            </w:r>
          </w:p>
        </w:tc>
        <w:tc>
          <w:tcPr>
            <w:tcW w:w="997" w:type="dxa"/>
            <w:tcBorders>
              <w:left w:val="nil"/>
              <w:right w:val="nil"/>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6975726</w:t>
            </w:r>
          </w:p>
        </w:tc>
        <w:tc>
          <w:tcPr>
            <w:tcW w:w="997" w:type="dxa"/>
            <w:tcBorders>
              <w:left w:val="nil"/>
              <w:right w:val="single" w:sz="8" w:space="0" w:color="auto"/>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6975726</w:t>
            </w:r>
          </w:p>
        </w:tc>
      </w:tr>
      <w:tr w:rsidR="00B73421" w:rsidRPr="0002158F" w:rsidTr="00552B03">
        <w:trPr>
          <w:trHeight w:val="300"/>
        </w:trPr>
        <w:tc>
          <w:tcPr>
            <w:tcW w:w="1960" w:type="dxa"/>
            <w:tcBorders>
              <w:top w:val="nil"/>
              <w:left w:val="single" w:sz="8" w:space="0" w:color="auto"/>
              <w:bottom w:val="single" w:sz="8" w:space="0" w:color="auto"/>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 of districts</w:t>
            </w:r>
          </w:p>
        </w:tc>
        <w:tc>
          <w:tcPr>
            <w:tcW w:w="997" w:type="dxa"/>
            <w:tcBorders>
              <w:top w:val="nil"/>
              <w:left w:val="nil"/>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94</w:t>
            </w:r>
          </w:p>
        </w:tc>
        <w:tc>
          <w:tcPr>
            <w:tcW w:w="997" w:type="dxa"/>
            <w:tcBorders>
              <w:top w:val="nil"/>
              <w:left w:val="nil"/>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94</w:t>
            </w:r>
          </w:p>
        </w:tc>
        <w:tc>
          <w:tcPr>
            <w:tcW w:w="997" w:type="dxa"/>
            <w:tcBorders>
              <w:top w:val="nil"/>
              <w:left w:val="nil"/>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86</w:t>
            </w:r>
          </w:p>
        </w:tc>
        <w:tc>
          <w:tcPr>
            <w:tcW w:w="997" w:type="dxa"/>
            <w:tcBorders>
              <w:top w:val="nil"/>
              <w:left w:val="nil"/>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86</w:t>
            </w:r>
          </w:p>
        </w:tc>
        <w:tc>
          <w:tcPr>
            <w:tcW w:w="997" w:type="dxa"/>
            <w:tcBorders>
              <w:top w:val="nil"/>
              <w:left w:val="nil"/>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83</w:t>
            </w:r>
          </w:p>
        </w:tc>
        <w:tc>
          <w:tcPr>
            <w:tcW w:w="997" w:type="dxa"/>
            <w:tcBorders>
              <w:top w:val="nil"/>
              <w:left w:val="nil"/>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83</w:t>
            </w:r>
          </w:p>
        </w:tc>
        <w:tc>
          <w:tcPr>
            <w:tcW w:w="997" w:type="dxa"/>
            <w:tcBorders>
              <w:top w:val="nil"/>
              <w:left w:val="nil"/>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77</w:t>
            </w:r>
          </w:p>
        </w:tc>
        <w:tc>
          <w:tcPr>
            <w:tcW w:w="997" w:type="dxa"/>
            <w:tcBorders>
              <w:top w:val="nil"/>
              <w:left w:val="nil"/>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77</w:t>
            </w:r>
          </w:p>
        </w:tc>
        <w:tc>
          <w:tcPr>
            <w:tcW w:w="997" w:type="dxa"/>
            <w:tcBorders>
              <w:left w:val="nil"/>
              <w:bottom w:val="single" w:sz="8" w:space="0" w:color="auto"/>
              <w:right w:val="nil"/>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65</w:t>
            </w:r>
          </w:p>
        </w:tc>
        <w:tc>
          <w:tcPr>
            <w:tcW w:w="997" w:type="dxa"/>
            <w:tcBorders>
              <w:left w:val="nil"/>
              <w:bottom w:val="single" w:sz="8" w:space="0" w:color="auto"/>
              <w:right w:val="single" w:sz="8" w:space="0" w:color="auto"/>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65</w:t>
            </w:r>
          </w:p>
        </w:tc>
      </w:tr>
      <w:tr w:rsidR="00B73421" w:rsidRPr="0002158F" w:rsidTr="00552B03">
        <w:trPr>
          <w:trHeight w:val="300"/>
        </w:trPr>
        <w:tc>
          <w:tcPr>
            <w:tcW w:w="11930" w:type="dxa"/>
            <w:gridSpan w:val="11"/>
            <w:tcBorders>
              <w:top w:val="single" w:sz="8" w:space="0" w:color="auto"/>
              <w:left w:val="nil"/>
              <w:bottom w:val="nil"/>
              <w:right w:val="nil"/>
            </w:tcBorders>
            <w:shd w:val="clear" w:color="auto" w:fill="auto"/>
            <w:noWrap/>
            <w:vAlign w:val="bottom"/>
            <w:hideMark/>
          </w:tcPr>
          <w:p w:rsidR="00B73421" w:rsidRPr="0002158F" w:rsidRDefault="00B73421" w:rsidP="00552B03">
            <w:pPr>
              <w:rPr>
                <w:rFonts w:ascii="Arial" w:eastAsia="Times New Roman" w:hAnsi="Arial" w:cs="Arial"/>
                <w:color w:val="000000"/>
              </w:rPr>
            </w:pPr>
            <w:r w:rsidRPr="0002158F">
              <w:rPr>
                <w:rFonts w:ascii="Arial" w:eastAsia="Times New Roman" w:hAnsi="Arial" w:cs="Arial"/>
                <w:i/>
                <w:color w:val="000000"/>
              </w:rPr>
              <w:t>+ p&lt;0.10, * p&lt;0.05, ** p&lt;0.01, *** p&lt;0.001. District clustered standard errors presented in parentheses. All models include the set of covariates includes in Tables 3 and 4.</w:t>
            </w:r>
          </w:p>
        </w:tc>
      </w:tr>
    </w:tbl>
    <w:p w:rsidR="0066373A" w:rsidRPr="0002158F" w:rsidRDefault="0066373A" w:rsidP="00B73421">
      <w:pPr>
        <w:pStyle w:val="Caption"/>
        <w:rPr>
          <w:rFonts w:ascii="Arial" w:hAnsi="Arial" w:cs="Arial"/>
        </w:rPr>
      </w:pPr>
      <w:bookmarkStart w:id="126" w:name="_Ref198874647"/>
    </w:p>
    <w:p w:rsidR="0066373A" w:rsidRPr="0002158F" w:rsidRDefault="0066373A">
      <w:pPr>
        <w:spacing w:after="0" w:line="240" w:lineRule="auto"/>
        <w:rPr>
          <w:rFonts w:ascii="Arial" w:eastAsia="Times New Roman" w:hAnsi="Arial" w:cs="Arial"/>
          <w:b/>
          <w:bCs/>
          <w:sz w:val="20"/>
          <w:szCs w:val="20"/>
        </w:rPr>
      </w:pPr>
      <w:r w:rsidRPr="0002158F">
        <w:rPr>
          <w:rFonts w:ascii="Arial" w:hAnsi="Arial" w:cs="Arial"/>
        </w:rPr>
        <w:br w:type="page"/>
      </w:r>
    </w:p>
    <w:p w:rsidR="00B73421" w:rsidRPr="0002158F" w:rsidRDefault="00B73421" w:rsidP="00B73421">
      <w:pPr>
        <w:pStyle w:val="Caption"/>
        <w:rPr>
          <w:rFonts w:ascii="Arial" w:hAnsi="Arial" w:cs="Arial"/>
        </w:rPr>
      </w:pPr>
      <w:r w:rsidRPr="0002158F">
        <w:rPr>
          <w:rFonts w:ascii="Arial" w:hAnsi="Arial" w:cs="Arial"/>
        </w:rPr>
        <w:t>Table A-</w:t>
      </w:r>
      <w:r w:rsidRPr="0002158F">
        <w:rPr>
          <w:rFonts w:ascii="Arial" w:hAnsi="Arial" w:cs="Arial"/>
        </w:rPr>
        <w:fldChar w:fldCharType="begin"/>
      </w:r>
      <w:r w:rsidRPr="0002158F">
        <w:rPr>
          <w:rFonts w:ascii="Arial" w:hAnsi="Arial" w:cs="Arial"/>
        </w:rPr>
        <w:instrText xml:space="preserve"> SEQ Table \* ARABIC \s 1 </w:instrText>
      </w:r>
      <w:r w:rsidRPr="0002158F">
        <w:rPr>
          <w:rFonts w:ascii="Arial" w:hAnsi="Arial" w:cs="Arial"/>
        </w:rPr>
        <w:fldChar w:fldCharType="separate"/>
      </w:r>
      <w:r w:rsidR="009E2D5B">
        <w:rPr>
          <w:rFonts w:ascii="Arial" w:hAnsi="Arial" w:cs="Arial"/>
          <w:noProof/>
        </w:rPr>
        <w:t>9</w:t>
      </w:r>
      <w:r w:rsidRPr="0002158F">
        <w:rPr>
          <w:rFonts w:ascii="Arial" w:hAnsi="Arial" w:cs="Arial"/>
          <w:noProof/>
        </w:rPr>
        <w:fldChar w:fldCharType="end"/>
      </w:r>
      <w:bookmarkEnd w:id="126"/>
      <w:r w:rsidRPr="0002158F">
        <w:rPr>
          <w:rFonts w:ascii="Arial" w:hAnsi="Arial" w:cs="Arial"/>
        </w:rPr>
        <w:t xml:space="preserve">: Threshold Robustness Checks for the Impact of DAITs on Math Achievement Gains (Cohorts 1 &amp; 2 Combined) </w:t>
      </w:r>
    </w:p>
    <w:tbl>
      <w:tblPr>
        <w:tblW w:w="11510" w:type="dxa"/>
        <w:tblInd w:w="93" w:type="dxa"/>
        <w:tblLook w:val="04A0" w:firstRow="1" w:lastRow="0" w:firstColumn="1" w:lastColumn="0" w:noHBand="0" w:noVBand="1"/>
      </w:tblPr>
      <w:tblGrid>
        <w:gridCol w:w="1540"/>
        <w:gridCol w:w="1073"/>
        <w:gridCol w:w="1073"/>
        <w:gridCol w:w="1073"/>
        <w:gridCol w:w="1073"/>
        <w:gridCol w:w="1073"/>
        <w:gridCol w:w="1073"/>
        <w:gridCol w:w="1073"/>
        <w:gridCol w:w="1073"/>
        <w:gridCol w:w="1073"/>
        <w:gridCol w:w="1073"/>
      </w:tblGrid>
      <w:tr w:rsidR="00B73421" w:rsidRPr="0002158F" w:rsidTr="00552B03">
        <w:trPr>
          <w:trHeight w:val="300"/>
        </w:trPr>
        <w:tc>
          <w:tcPr>
            <w:tcW w:w="1540" w:type="dxa"/>
            <w:tcBorders>
              <w:top w:val="single" w:sz="8" w:space="0" w:color="auto"/>
              <w:left w:val="single" w:sz="8" w:space="0" w:color="auto"/>
              <w:bottom w:val="single" w:sz="4" w:space="0" w:color="auto"/>
              <w:right w:val="nil"/>
            </w:tcBorders>
            <w:shd w:val="clear" w:color="auto" w:fill="D9D9D9"/>
            <w:noWrap/>
            <w:vAlign w:val="bottom"/>
            <w:hideMark/>
          </w:tcPr>
          <w:p w:rsidR="00B73421" w:rsidRPr="0002158F" w:rsidRDefault="00B73421" w:rsidP="00552B03">
            <w:pPr>
              <w:rPr>
                <w:rFonts w:ascii="Arial" w:eastAsia="Times New Roman" w:hAnsi="Arial" w:cs="Arial"/>
                <w:b/>
                <w:color w:val="000000"/>
              </w:rPr>
            </w:pPr>
            <w:r w:rsidRPr="0002158F">
              <w:rPr>
                <w:rFonts w:ascii="Arial" w:eastAsia="Times New Roman" w:hAnsi="Arial" w:cs="Arial"/>
                <w:b/>
                <w:color w:val="000000"/>
              </w:rPr>
              <w:t> </w:t>
            </w:r>
          </w:p>
        </w:tc>
        <w:tc>
          <w:tcPr>
            <w:tcW w:w="1994" w:type="dxa"/>
            <w:gridSpan w:val="2"/>
            <w:tcBorders>
              <w:top w:val="single" w:sz="8" w:space="0" w:color="auto"/>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Full</w:t>
            </w:r>
          </w:p>
        </w:tc>
        <w:tc>
          <w:tcPr>
            <w:tcW w:w="1994" w:type="dxa"/>
            <w:gridSpan w:val="2"/>
            <w:tcBorders>
              <w:top w:val="single" w:sz="8" w:space="0" w:color="auto"/>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25%</w:t>
            </w:r>
          </w:p>
        </w:tc>
        <w:tc>
          <w:tcPr>
            <w:tcW w:w="1994" w:type="dxa"/>
            <w:gridSpan w:val="2"/>
            <w:tcBorders>
              <w:top w:val="single" w:sz="8" w:space="0" w:color="auto"/>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20%</w:t>
            </w:r>
          </w:p>
        </w:tc>
        <w:tc>
          <w:tcPr>
            <w:tcW w:w="1994" w:type="dxa"/>
            <w:gridSpan w:val="2"/>
            <w:tcBorders>
              <w:top w:val="single" w:sz="8" w:space="0" w:color="auto"/>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15%</w:t>
            </w:r>
          </w:p>
        </w:tc>
        <w:tc>
          <w:tcPr>
            <w:tcW w:w="1994" w:type="dxa"/>
            <w:gridSpan w:val="2"/>
            <w:tcBorders>
              <w:top w:val="single" w:sz="8" w:space="0" w:color="auto"/>
              <w:left w:val="nil"/>
              <w:bottom w:val="single" w:sz="4" w:space="0" w:color="auto"/>
              <w:right w:val="single" w:sz="8" w:space="0" w:color="auto"/>
            </w:tcBorders>
            <w:shd w:val="clear" w:color="auto" w:fill="D9D9D9"/>
            <w:vAlign w:val="bottom"/>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10%</w:t>
            </w:r>
          </w:p>
        </w:tc>
      </w:tr>
      <w:tr w:rsidR="00B73421" w:rsidRPr="0002158F" w:rsidTr="00552B03">
        <w:trPr>
          <w:trHeight w:val="300"/>
        </w:trPr>
        <w:tc>
          <w:tcPr>
            <w:tcW w:w="1540" w:type="dxa"/>
            <w:tcBorders>
              <w:top w:val="nil"/>
              <w:left w:val="single" w:sz="8" w:space="0" w:color="auto"/>
              <w:bottom w:val="single" w:sz="4" w:space="0" w:color="auto"/>
              <w:right w:val="nil"/>
            </w:tcBorders>
            <w:shd w:val="clear" w:color="auto" w:fill="D9D9D9"/>
            <w:noWrap/>
            <w:vAlign w:val="bottom"/>
            <w:hideMark/>
          </w:tcPr>
          <w:p w:rsidR="00B73421" w:rsidRPr="0002158F" w:rsidRDefault="00B73421" w:rsidP="00552B03">
            <w:pPr>
              <w:rPr>
                <w:rFonts w:ascii="Arial" w:eastAsia="Times New Roman" w:hAnsi="Arial" w:cs="Arial"/>
                <w:b/>
                <w:color w:val="000000"/>
              </w:rPr>
            </w:pPr>
            <w:r w:rsidRPr="0002158F">
              <w:rPr>
                <w:rFonts w:ascii="Arial" w:eastAsia="Times New Roman" w:hAnsi="Arial" w:cs="Arial"/>
                <w:b/>
                <w:color w:val="000000"/>
              </w:rPr>
              <w:t> </w:t>
            </w:r>
          </w:p>
        </w:tc>
        <w:tc>
          <w:tcPr>
            <w:tcW w:w="997" w:type="dxa"/>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(1)</w:t>
            </w:r>
          </w:p>
        </w:tc>
        <w:tc>
          <w:tcPr>
            <w:tcW w:w="997" w:type="dxa"/>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(2)</w:t>
            </w:r>
          </w:p>
        </w:tc>
        <w:tc>
          <w:tcPr>
            <w:tcW w:w="997" w:type="dxa"/>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(3)</w:t>
            </w:r>
          </w:p>
        </w:tc>
        <w:tc>
          <w:tcPr>
            <w:tcW w:w="997" w:type="dxa"/>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(4)</w:t>
            </w:r>
          </w:p>
        </w:tc>
        <w:tc>
          <w:tcPr>
            <w:tcW w:w="997" w:type="dxa"/>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(5)</w:t>
            </w:r>
          </w:p>
        </w:tc>
        <w:tc>
          <w:tcPr>
            <w:tcW w:w="997" w:type="dxa"/>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(6)</w:t>
            </w:r>
          </w:p>
        </w:tc>
        <w:tc>
          <w:tcPr>
            <w:tcW w:w="997" w:type="dxa"/>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(7)</w:t>
            </w:r>
          </w:p>
        </w:tc>
        <w:tc>
          <w:tcPr>
            <w:tcW w:w="997" w:type="dxa"/>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(8)</w:t>
            </w:r>
          </w:p>
        </w:tc>
        <w:tc>
          <w:tcPr>
            <w:tcW w:w="997" w:type="dxa"/>
            <w:tcBorders>
              <w:top w:val="single" w:sz="4" w:space="0" w:color="auto"/>
              <w:left w:val="nil"/>
              <w:bottom w:val="single" w:sz="4" w:space="0" w:color="auto"/>
              <w:right w:val="nil"/>
            </w:tcBorders>
            <w:shd w:val="clear" w:color="auto" w:fill="D9D9D9"/>
            <w:vAlign w:val="bottom"/>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(9)</w:t>
            </w:r>
          </w:p>
        </w:tc>
        <w:tc>
          <w:tcPr>
            <w:tcW w:w="997" w:type="dxa"/>
            <w:tcBorders>
              <w:top w:val="single" w:sz="4" w:space="0" w:color="auto"/>
              <w:left w:val="nil"/>
              <w:bottom w:val="single" w:sz="4" w:space="0" w:color="auto"/>
              <w:right w:val="single" w:sz="8" w:space="0" w:color="auto"/>
            </w:tcBorders>
            <w:shd w:val="clear" w:color="auto" w:fill="D9D9D9"/>
            <w:vAlign w:val="bottom"/>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(10)</w:t>
            </w:r>
          </w:p>
        </w:tc>
      </w:tr>
      <w:tr w:rsidR="00B73421" w:rsidRPr="0002158F" w:rsidTr="00552B03">
        <w:trPr>
          <w:trHeight w:val="300"/>
        </w:trPr>
        <w:tc>
          <w:tcPr>
            <w:tcW w:w="1540"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DAIT 2 Yr ATE</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0.043+</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0.049+</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0.046+</w:t>
            </w: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0.037</w:t>
            </w: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single" w:sz="4" w:space="0" w:color="auto"/>
              <w:left w:val="nil"/>
              <w:right w:val="nil"/>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0.053</w:t>
            </w:r>
          </w:p>
        </w:tc>
        <w:tc>
          <w:tcPr>
            <w:tcW w:w="997" w:type="dxa"/>
            <w:tcBorders>
              <w:top w:val="single" w:sz="4" w:space="0" w:color="auto"/>
              <w:left w:val="nil"/>
              <w:right w:val="single" w:sz="8" w:space="0" w:color="auto"/>
            </w:tcBorders>
            <w:vAlign w:val="bottom"/>
          </w:tcPr>
          <w:p w:rsidR="00B73421" w:rsidRPr="0002158F" w:rsidRDefault="00B73421" w:rsidP="00470198">
            <w:pPr>
              <w:rPr>
                <w:rFonts w:ascii="Arial" w:eastAsia="Times New Roman" w:hAnsi="Arial" w:cs="Arial"/>
                <w:color w:val="000000"/>
              </w:rPr>
            </w:pPr>
          </w:p>
        </w:tc>
      </w:tr>
      <w:tr w:rsidR="00B73421" w:rsidRPr="0002158F" w:rsidTr="00552B03">
        <w:trPr>
          <w:trHeight w:val="300"/>
        </w:trPr>
        <w:tc>
          <w:tcPr>
            <w:tcW w:w="1540"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 </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(0.025)</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(0.025)</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(0.026)</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(0.028)</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left w:val="nil"/>
              <w:right w:val="nil"/>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(0.033)</w:t>
            </w:r>
          </w:p>
        </w:tc>
        <w:tc>
          <w:tcPr>
            <w:tcW w:w="997" w:type="dxa"/>
            <w:tcBorders>
              <w:left w:val="nil"/>
              <w:right w:val="single" w:sz="8" w:space="0" w:color="auto"/>
            </w:tcBorders>
            <w:vAlign w:val="bottom"/>
          </w:tcPr>
          <w:p w:rsidR="00B73421" w:rsidRPr="0002158F" w:rsidRDefault="00B73421" w:rsidP="00470198">
            <w:pPr>
              <w:rPr>
                <w:rFonts w:ascii="Arial" w:eastAsia="Times New Roman" w:hAnsi="Arial" w:cs="Arial"/>
                <w:color w:val="000000"/>
              </w:rPr>
            </w:pPr>
          </w:p>
        </w:tc>
      </w:tr>
      <w:tr w:rsidR="00B73421" w:rsidRPr="0002158F" w:rsidTr="00552B03">
        <w:trPr>
          <w:trHeight w:val="300"/>
        </w:trPr>
        <w:tc>
          <w:tcPr>
            <w:tcW w:w="1540"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 xml:space="preserve">DAIT 1st Yr </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0.033</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0.038+</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0.035</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0.028</w:t>
            </w:r>
          </w:p>
        </w:tc>
        <w:tc>
          <w:tcPr>
            <w:tcW w:w="997" w:type="dxa"/>
            <w:tcBorders>
              <w:left w:val="nil"/>
              <w:right w:val="nil"/>
            </w:tcBorders>
            <w:vAlign w:val="bottom"/>
          </w:tcPr>
          <w:p w:rsidR="00B73421" w:rsidRPr="0002158F" w:rsidRDefault="00B73421" w:rsidP="00470198">
            <w:pPr>
              <w:rPr>
                <w:rFonts w:ascii="Arial" w:eastAsia="Times New Roman" w:hAnsi="Arial" w:cs="Arial"/>
                <w:color w:val="000000"/>
              </w:rPr>
            </w:pPr>
          </w:p>
        </w:tc>
        <w:tc>
          <w:tcPr>
            <w:tcW w:w="997" w:type="dxa"/>
            <w:tcBorders>
              <w:left w:val="nil"/>
              <w:right w:val="single" w:sz="8" w:space="0" w:color="auto"/>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0.04</w:t>
            </w:r>
          </w:p>
        </w:tc>
      </w:tr>
      <w:tr w:rsidR="00B73421" w:rsidRPr="0002158F" w:rsidTr="00552B03">
        <w:trPr>
          <w:trHeight w:val="300"/>
        </w:trPr>
        <w:tc>
          <w:tcPr>
            <w:tcW w:w="1540"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 </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(0.021)</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(0.021)</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(0.021)</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(0.024)</w:t>
            </w:r>
          </w:p>
        </w:tc>
        <w:tc>
          <w:tcPr>
            <w:tcW w:w="997" w:type="dxa"/>
            <w:tcBorders>
              <w:left w:val="nil"/>
              <w:right w:val="nil"/>
            </w:tcBorders>
            <w:vAlign w:val="bottom"/>
          </w:tcPr>
          <w:p w:rsidR="00B73421" w:rsidRPr="0002158F" w:rsidRDefault="00B73421" w:rsidP="00470198">
            <w:pPr>
              <w:rPr>
                <w:rFonts w:ascii="Arial" w:eastAsia="Times New Roman" w:hAnsi="Arial" w:cs="Arial"/>
                <w:color w:val="000000"/>
              </w:rPr>
            </w:pPr>
          </w:p>
        </w:tc>
        <w:tc>
          <w:tcPr>
            <w:tcW w:w="997" w:type="dxa"/>
            <w:tcBorders>
              <w:left w:val="nil"/>
              <w:right w:val="single" w:sz="8" w:space="0" w:color="auto"/>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(0.027)</w:t>
            </w:r>
          </w:p>
        </w:tc>
      </w:tr>
      <w:tr w:rsidR="00B73421" w:rsidRPr="0002158F" w:rsidTr="00552B03">
        <w:trPr>
          <w:trHeight w:val="300"/>
        </w:trPr>
        <w:tc>
          <w:tcPr>
            <w:tcW w:w="1540"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 xml:space="preserve">DAIT 2nd Yr </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0.057+</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0.064*</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0.060+</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0.05</w:t>
            </w:r>
          </w:p>
        </w:tc>
        <w:tc>
          <w:tcPr>
            <w:tcW w:w="997" w:type="dxa"/>
            <w:tcBorders>
              <w:left w:val="nil"/>
              <w:right w:val="nil"/>
            </w:tcBorders>
            <w:vAlign w:val="bottom"/>
          </w:tcPr>
          <w:p w:rsidR="00B73421" w:rsidRPr="0002158F" w:rsidRDefault="00B73421" w:rsidP="00470198">
            <w:pPr>
              <w:rPr>
                <w:rFonts w:ascii="Arial" w:eastAsia="Times New Roman" w:hAnsi="Arial" w:cs="Arial"/>
                <w:color w:val="000000"/>
              </w:rPr>
            </w:pPr>
          </w:p>
        </w:tc>
        <w:tc>
          <w:tcPr>
            <w:tcW w:w="997" w:type="dxa"/>
            <w:tcBorders>
              <w:left w:val="nil"/>
              <w:right w:val="single" w:sz="8" w:space="0" w:color="auto"/>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0.072+</w:t>
            </w:r>
          </w:p>
        </w:tc>
      </w:tr>
      <w:tr w:rsidR="00B73421" w:rsidRPr="0002158F" w:rsidTr="00552B03">
        <w:trPr>
          <w:trHeight w:val="300"/>
        </w:trPr>
        <w:tc>
          <w:tcPr>
            <w:tcW w:w="1540"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 </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(0.031)</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(0.032)</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(0.033)</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(0.037)</w:t>
            </w:r>
          </w:p>
        </w:tc>
        <w:tc>
          <w:tcPr>
            <w:tcW w:w="997" w:type="dxa"/>
            <w:tcBorders>
              <w:left w:val="nil"/>
              <w:right w:val="nil"/>
            </w:tcBorders>
            <w:vAlign w:val="bottom"/>
          </w:tcPr>
          <w:p w:rsidR="00B73421" w:rsidRPr="0002158F" w:rsidRDefault="00B73421" w:rsidP="00470198">
            <w:pPr>
              <w:rPr>
                <w:rFonts w:ascii="Arial" w:eastAsia="Times New Roman" w:hAnsi="Arial" w:cs="Arial"/>
                <w:color w:val="000000"/>
              </w:rPr>
            </w:pPr>
          </w:p>
        </w:tc>
        <w:tc>
          <w:tcPr>
            <w:tcW w:w="997" w:type="dxa"/>
            <w:tcBorders>
              <w:left w:val="nil"/>
              <w:right w:val="single" w:sz="8" w:space="0" w:color="auto"/>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(0.042)</w:t>
            </w:r>
          </w:p>
        </w:tc>
      </w:tr>
      <w:tr w:rsidR="00B73421" w:rsidRPr="0002158F" w:rsidTr="00552B03">
        <w:trPr>
          <w:trHeight w:val="300"/>
        </w:trPr>
        <w:tc>
          <w:tcPr>
            <w:tcW w:w="1540"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Constant</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0.225+</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0..211+</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0.214</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0.197</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0.211+</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0.197</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0.208</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0.193</w:t>
            </w:r>
          </w:p>
        </w:tc>
        <w:tc>
          <w:tcPr>
            <w:tcW w:w="997" w:type="dxa"/>
            <w:tcBorders>
              <w:left w:val="nil"/>
              <w:right w:val="nil"/>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0.205</w:t>
            </w:r>
          </w:p>
        </w:tc>
        <w:tc>
          <w:tcPr>
            <w:tcW w:w="997" w:type="dxa"/>
            <w:tcBorders>
              <w:left w:val="nil"/>
              <w:right w:val="single" w:sz="8" w:space="0" w:color="auto"/>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0.184</w:t>
            </w:r>
          </w:p>
        </w:tc>
      </w:tr>
      <w:tr w:rsidR="00B73421" w:rsidRPr="0002158F" w:rsidTr="00552B03">
        <w:trPr>
          <w:trHeight w:val="300"/>
        </w:trPr>
        <w:tc>
          <w:tcPr>
            <w:tcW w:w="1540" w:type="dxa"/>
            <w:tcBorders>
              <w:top w:val="nil"/>
              <w:left w:val="single" w:sz="8" w:space="0" w:color="auto"/>
              <w:bottom w:val="single" w:sz="4" w:space="0" w:color="auto"/>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 </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(0.121)</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(0.119)</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(0.132)</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(0.129)</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(0.126)</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(0.124)</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(0.127)</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(0.127)</w:t>
            </w:r>
          </w:p>
        </w:tc>
        <w:tc>
          <w:tcPr>
            <w:tcW w:w="997" w:type="dxa"/>
            <w:tcBorders>
              <w:left w:val="nil"/>
              <w:bottom w:val="single" w:sz="4" w:space="0" w:color="auto"/>
              <w:right w:val="nil"/>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(0.142)</w:t>
            </w:r>
          </w:p>
        </w:tc>
        <w:tc>
          <w:tcPr>
            <w:tcW w:w="997" w:type="dxa"/>
            <w:tcBorders>
              <w:left w:val="nil"/>
              <w:bottom w:val="single" w:sz="4" w:space="0" w:color="auto"/>
              <w:right w:val="single" w:sz="8" w:space="0" w:color="auto"/>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(0.140)</w:t>
            </w:r>
          </w:p>
        </w:tc>
      </w:tr>
      <w:tr w:rsidR="00B73421" w:rsidRPr="0002158F" w:rsidTr="00552B03">
        <w:trPr>
          <w:trHeight w:val="300"/>
        </w:trPr>
        <w:tc>
          <w:tcPr>
            <w:tcW w:w="1540"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Adj. R-squared</w:t>
            </w: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0.687</w:t>
            </w: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0.687</w:t>
            </w: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0.688</w:t>
            </w: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0.688</w:t>
            </w: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0.688</w:t>
            </w: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0.688</w:t>
            </w: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0.688</w:t>
            </w: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0.688</w:t>
            </w:r>
          </w:p>
        </w:tc>
        <w:tc>
          <w:tcPr>
            <w:tcW w:w="997" w:type="dxa"/>
            <w:tcBorders>
              <w:top w:val="single" w:sz="4" w:space="0" w:color="auto"/>
              <w:left w:val="nil"/>
              <w:right w:val="nil"/>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0.685</w:t>
            </w:r>
          </w:p>
        </w:tc>
        <w:tc>
          <w:tcPr>
            <w:tcW w:w="997" w:type="dxa"/>
            <w:tcBorders>
              <w:top w:val="single" w:sz="4" w:space="0" w:color="auto"/>
              <w:left w:val="nil"/>
              <w:right w:val="single" w:sz="8" w:space="0" w:color="auto"/>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0.685</w:t>
            </w:r>
          </w:p>
        </w:tc>
      </w:tr>
      <w:tr w:rsidR="00B73421" w:rsidRPr="0002158F" w:rsidTr="00552B03">
        <w:trPr>
          <w:trHeight w:val="300"/>
        </w:trPr>
        <w:tc>
          <w:tcPr>
            <w:tcW w:w="1540"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 of Students</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8049031</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8049031</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7631585</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7631585</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7494364</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7494364</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7149873</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7149873</w:t>
            </w:r>
          </w:p>
        </w:tc>
        <w:tc>
          <w:tcPr>
            <w:tcW w:w="997" w:type="dxa"/>
            <w:tcBorders>
              <w:left w:val="nil"/>
              <w:right w:val="nil"/>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6372217</w:t>
            </w:r>
          </w:p>
        </w:tc>
        <w:tc>
          <w:tcPr>
            <w:tcW w:w="997" w:type="dxa"/>
            <w:tcBorders>
              <w:left w:val="nil"/>
              <w:right w:val="single" w:sz="8" w:space="0" w:color="auto"/>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6372217</w:t>
            </w:r>
          </w:p>
        </w:tc>
      </w:tr>
      <w:tr w:rsidR="00B73421" w:rsidRPr="0002158F" w:rsidTr="00552B03">
        <w:trPr>
          <w:trHeight w:val="300"/>
        </w:trPr>
        <w:tc>
          <w:tcPr>
            <w:tcW w:w="1540" w:type="dxa"/>
            <w:tcBorders>
              <w:top w:val="nil"/>
              <w:left w:val="single" w:sz="8" w:space="0" w:color="auto"/>
              <w:bottom w:val="single" w:sz="8" w:space="0" w:color="auto"/>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 of districts</w:t>
            </w:r>
          </w:p>
        </w:tc>
        <w:tc>
          <w:tcPr>
            <w:tcW w:w="997" w:type="dxa"/>
            <w:tcBorders>
              <w:top w:val="nil"/>
              <w:left w:val="nil"/>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139</w:t>
            </w:r>
          </w:p>
        </w:tc>
        <w:tc>
          <w:tcPr>
            <w:tcW w:w="997" w:type="dxa"/>
            <w:tcBorders>
              <w:top w:val="nil"/>
              <w:left w:val="nil"/>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139</w:t>
            </w:r>
          </w:p>
        </w:tc>
        <w:tc>
          <w:tcPr>
            <w:tcW w:w="997" w:type="dxa"/>
            <w:tcBorders>
              <w:top w:val="nil"/>
              <w:left w:val="nil"/>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126</w:t>
            </w:r>
          </w:p>
        </w:tc>
        <w:tc>
          <w:tcPr>
            <w:tcW w:w="997" w:type="dxa"/>
            <w:tcBorders>
              <w:top w:val="nil"/>
              <w:left w:val="nil"/>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126</w:t>
            </w:r>
          </w:p>
        </w:tc>
        <w:tc>
          <w:tcPr>
            <w:tcW w:w="997" w:type="dxa"/>
            <w:tcBorders>
              <w:top w:val="nil"/>
              <w:left w:val="nil"/>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118</w:t>
            </w:r>
          </w:p>
        </w:tc>
        <w:tc>
          <w:tcPr>
            <w:tcW w:w="997" w:type="dxa"/>
            <w:tcBorders>
              <w:top w:val="nil"/>
              <w:left w:val="nil"/>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118</w:t>
            </w:r>
          </w:p>
        </w:tc>
        <w:tc>
          <w:tcPr>
            <w:tcW w:w="997" w:type="dxa"/>
            <w:tcBorders>
              <w:top w:val="nil"/>
              <w:left w:val="nil"/>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107</w:t>
            </w:r>
          </w:p>
        </w:tc>
        <w:tc>
          <w:tcPr>
            <w:tcW w:w="997" w:type="dxa"/>
            <w:tcBorders>
              <w:top w:val="nil"/>
              <w:left w:val="nil"/>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107</w:t>
            </w:r>
          </w:p>
        </w:tc>
        <w:tc>
          <w:tcPr>
            <w:tcW w:w="997" w:type="dxa"/>
            <w:tcBorders>
              <w:left w:val="nil"/>
              <w:bottom w:val="single" w:sz="8" w:space="0" w:color="auto"/>
              <w:right w:val="nil"/>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87</w:t>
            </w:r>
          </w:p>
        </w:tc>
        <w:tc>
          <w:tcPr>
            <w:tcW w:w="997" w:type="dxa"/>
            <w:tcBorders>
              <w:left w:val="nil"/>
              <w:bottom w:val="single" w:sz="8" w:space="0" w:color="auto"/>
              <w:right w:val="single" w:sz="8" w:space="0" w:color="auto"/>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87</w:t>
            </w:r>
          </w:p>
        </w:tc>
      </w:tr>
      <w:tr w:rsidR="00B73421" w:rsidRPr="0002158F" w:rsidTr="00552B03">
        <w:trPr>
          <w:trHeight w:val="300"/>
        </w:trPr>
        <w:tc>
          <w:tcPr>
            <w:tcW w:w="11510" w:type="dxa"/>
            <w:gridSpan w:val="11"/>
            <w:tcBorders>
              <w:top w:val="single" w:sz="8" w:space="0" w:color="auto"/>
              <w:left w:val="nil"/>
              <w:bottom w:val="nil"/>
              <w:right w:val="nil"/>
            </w:tcBorders>
            <w:shd w:val="clear" w:color="auto" w:fill="auto"/>
            <w:noWrap/>
            <w:vAlign w:val="bottom"/>
            <w:hideMark/>
          </w:tcPr>
          <w:p w:rsidR="00B73421" w:rsidRPr="0002158F" w:rsidRDefault="00B73421" w:rsidP="00552B03">
            <w:pPr>
              <w:rPr>
                <w:rFonts w:ascii="Arial" w:eastAsia="Times New Roman" w:hAnsi="Arial" w:cs="Arial"/>
                <w:color w:val="000000"/>
              </w:rPr>
            </w:pPr>
            <w:r w:rsidRPr="0002158F">
              <w:rPr>
                <w:rFonts w:ascii="Arial" w:eastAsia="Times New Roman" w:hAnsi="Arial" w:cs="Arial"/>
                <w:i/>
                <w:color w:val="000000"/>
              </w:rPr>
              <w:t>+ p&lt;0.10, * p&lt;0.05, ** p&lt;0.01, *** p&lt;0.001. District clustered standard errors presented in parentheses. All models include the set of covariates includes in Tables 3 and 4.</w:t>
            </w:r>
          </w:p>
        </w:tc>
      </w:tr>
    </w:tbl>
    <w:p w:rsidR="00B73421" w:rsidRPr="0002158F" w:rsidRDefault="00B73421" w:rsidP="00B73421">
      <w:pPr>
        <w:rPr>
          <w:rFonts w:ascii="Arial" w:hAnsi="Arial" w:cs="Arial"/>
        </w:rPr>
      </w:pPr>
    </w:p>
    <w:p w:rsidR="00B73421" w:rsidRPr="0002158F" w:rsidRDefault="00B73421" w:rsidP="00B73421">
      <w:pPr>
        <w:rPr>
          <w:rFonts w:ascii="Arial" w:hAnsi="Arial" w:cs="Arial"/>
        </w:rPr>
      </w:pPr>
    </w:p>
    <w:p w:rsidR="00B73421" w:rsidRPr="0002158F" w:rsidRDefault="00B73421" w:rsidP="00B73421">
      <w:pPr>
        <w:pStyle w:val="Caption"/>
        <w:rPr>
          <w:rFonts w:ascii="Arial" w:hAnsi="Arial" w:cs="Arial"/>
        </w:rPr>
      </w:pPr>
      <w:bookmarkStart w:id="127" w:name="_Ref198874612"/>
      <w:r w:rsidRPr="0002158F">
        <w:rPr>
          <w:rFonts w:ascii="Arial" w:hAnsi="Arial" w:cs="Arial"/>
        </w:rPr>
        <w:t>Table A-</w:t>
      </w:r>
      <w:r w:rsidRPr="0002158F">
        <w:rPr>
          <w:rFonts w:ascii="Arial" w:hAnsi="Arial" w:cs="Arial"/>
        </w:rPr>
        <w:fldChar w:fldCharType="begin"/>
      </w:r>
      <w:r w:rsidRPr="0002158F">
        <w:rPr>
          <w:rFonts w:ascii="Arial" w:hAnsi="Arial" w:cs="Arial"/>
        </w:rPr>
        <w:instrText xml:space="preserve"> SEQ Table \* ARABIC \s 1 </w:instrText>
      </w:r>
      <w:r w:rsidRPr="0002158F">
        <w:rPr>
          <w:rFonts w:ascii="Arial" w:hAnsi="Arial" w:cs="Arial"/>
        </w:rPr>
        <w:fldChar w:fldCharType="separate"/>
      </w:r>
      <w:r w:rsidR="009E2D5B">
        <w:rPr>
          <w:rFonts w:ascii="Arial" w:hAnsi="Arial" w:cs="Arial"/>
          <w:noProof/>
        </w:rPr>
        <w:t>10</w:t>
      </w:r>
      <w:r w:rsidRPr="0002158F">
        <w:rPr>
          <w:rFonts w:ascii="Arial" w:hAnsi="Arial" w:cs="Arial"/>
          <w:noProof/>
        </w:rPr>
        <w:fldChar w:fldCharType="end"/>
      </w:r>
      <w:bookmarkEnd w:id="127"/>
      <w:r w:rsidRPr="0002158F">
        <w:rPr>
          <w:rFonts w:ascii="Arial" w:hAnsi="Arial" w:cs="Arial"/>
        </w:rPr>
        <w:t xml:space="preserve">: Threshold Robustness Checks for the Impact of DAITs on ELA Achievement Gains (Cohorts 1 &amp; 2 Combined) </w:t>
      </w:r>
    </w:p>
    <w:tbl>
      <w:tblPr>
        <w:tblW w:w="11510" w:type="dxa"/>
        <w:tblInd w:w="93" w:type="dxa"/>
        <w:tblLook w:val="04A0" w:firstRow="1" w:lastRow="0" w:firstColumn="1" w:lastColumn="0" w:noHBand="0" w:noVBand="1"/>
      </w:tblPr>
      <w:tblGrid>
        <w:gridCol w:w="1540"/>
        <w:gridCol w:w="1073"/>
        <w:gridCol w:w="1073"/>
        <w:gridCol w:w="1073"/>
        <w:gridCol w:w="1073"/>
        <w:gridCol w:w="1073"/>
        <w:gridCol w:w="1073"/>
        <w:gridCol w:w="1073"/>
        <w:gridCol w:w="1073"/>
        <w:gridCol w:w="1073"/>
        <w:gridCol w:w="1073"/>
      </w:tblGrid>
      <w:tr w:rsidR="00B73421" w:rsidRPr="0002158F" w:rsidTr="00552B03">
        <w:trPr>
          <w:trHeight w:val="300"/>
        </w:trPr>
        <w:tc>
          <w:tcPr>
            <w:tcW w:w="1540" w:type="dxa"/>
            <w:tcBorders>
              <w:top w:val="single" w:sz="8" w:space="0" w:color="auto"/>
              <w:left w:val="single" w:sz="8" w:space="0" w:color="auto"/>
              <w:bottom w:val="single" w:sz="4" w:space="0" w:color="auto"/>
              <w:right w:val="single" w:sz="4" w:space="0" w:color="auto"/>
            </w:tcBorders>
            <w:shd w:val="clear" w:color="auto" w:fill="D9D9D9"/>
            <w:noWrap/>
            <w:vAlign w:val="bottom"/>
            <w:hideMark/>
          </w:tcPr>
          <w:p w:rsidR="00B73421" w:rsidRPr="0002158F" w:rsidRDefault="00B73421" w:rsidP="00552B03">
            <w:pPr>
              <w:rPr>
                <w:rFonts w:ascii="Arial" w:eastAsia="Times New Roman" w:hAnsi="Arial" w:cs="Arial"/>
                <w:b/>
                <w:color w:val="000000"/>
              </w:rPr>
            </w:pPr>
            <w:r w:rsidRPr="0002158F">
              <w:rPr>
                <w:rFonts w:ascii="Arial" w:eastAsia="Times New Roman" w:hAnsi="Arial" w:cs="Arial"/>
                <w:b/>
                <w:color w:val="000000"/>
              </w:rPr>
              <w:t> </w:t>
            </w:r>
          </w:p>
        </w:tc>
        <w:tc>
          <w:tcPr>
            <w:tcW w:w="1994" w:type="dxa"/>
            <w:gridSpan w:val="2"/>
            <w:tcBorders>
              <w:top w:val="single" w:sz="8" w:space="0" w:color="auto"/>
              <w:left w:val="single" w:sz="4" w:space="0" w:color="auto"/>
              <w:bottom w:val="single" w:sz="4" w:space="0" w:color="auto"/>
              <w:right w:val="nil"/>
            </w:tcBorders>
            <w:shd w:val="clear" w:color="auto" w:fill="D9D9D9"/>
            <w:vAlign w:val="bottom"/>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Full</w:t>
            </w:r>
          </w:p>
        </w:tc>
        <w:tc>
          <w:tcPr>
            <w:tcW w:w="1994" w:type="dxa"/>
            <w:gridSpan w:val="2"/>
            <w:tcBorders>
              <w:top w:val="single" w:sz="8" w:space="0" w:color="auto"/>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25%</w:t>
            </w:r>
          </w:p>
        </w:tc>
        <w:tc>
          <w:tcPr>
            <w:tcW w:w="1994" w:type="dxa"/>
            <w:gridSpan w:val="2"/>
            <w:tcBorders>
              <w:top w:val="single" w:sz="8" w:space="0" w:color="auto"/>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20%</w:t>
            </w:r>
          </w:p>
        </w:tc>
        <w:tc>
          <w:tcPr>
            <w:tcW w:w="1994" w:type="dxa"/>
            <w:gridSpan w:val="2"/>
            <w:tcBorders>
              <w:top w:val="single" w:sz="8" w:space="0" w:color="auto"/>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15%</w:t>
            </w:r>
          </w:p>
        </w:tc>
        <w:tc>
          <w:tcPr>
            <w:tcW w:w="1994" w:type="dxa"/>
            <w:gridSpan w:val="2"/>
            <w:tcBorders>
              <w:top w:val="single" w:sz="8" w:space="0" w:color="auto"/>
              <w:left w:val="nil"/>
              <w:bottom w:val="single" w:sz="4" w:space="0" w:color="auto"/>
              <w:right w:val="single" w:sz="8" w:space="0" w:color="auto"/>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10%</w:t>
            </w:r>
          </w:p>
        </w:tc>
      </w:tr>
      <w:tr w:rsidR="00B73421" w:rsidRPr="0002158F" w:rsidTr="00552B03">
        <w:trPr>
          <w:trHeight w:val="300"/>
        </w:trPr>
        <w:tc>
          <w:tcPr>
            <w:tcW w:w="1540" w:type="dxa"/>
            <w:tcBorders>
              <w:top w:val="nil"/>
              <w:left w:val="single" w:sz="8" w:space="0" w:color="auto"/>
              <w:bottom w:val="single" w:sz="4" w:space="0" w:color="auto"/>
              <w:right w:val="single" w:sz="4" w:space="0" w:color="auto"/>
            </w:tcBorders>
            <w:shd w:val="clear" w:color="auto" w:fill="D9D9D9"/>
            <w:noWrap/>
            <w:vAlign w:val="bottom"/>
            <w:hideMark/>
          </w:tcPr>
          <w:p w:rsidR="00B73421" w:rsidRPr="0002158F" w:rsidRDefault="00B73421" w:rsidP="00552B03">
            <w:pPr>
              <w:rPr>
                <w:rFonts w:ascii="Arial" w:eastAsia="Times New Roman" w:hAnsi="Arial" w:cs="Arial"/>
                <w:b/>
                <w:color w:val="000000"/>
              </w:rPr>
            </w:pPr>
            <w:r w:rsidRPr="0002158F">
              <w:rPr>
                <w:rFonts w:ascii="Arial" w:eastAsia="Times New Roman" w:hAnsi="Arial" w:cs="Arial"/>
                <w:b/>
                <w:color w:val="000000"/>
              </w:rPr>
              <w:t> </w:t>
            </w:r>
          </w:p>
        </w:tc>
        <w:tc>
          <w:tcPr>
            <w:tcW w:w="997" w:type="dxa"/>
            <w:tcBorders>
              <w:top w:val="single" w:sz="4" w:space="0" w:color="auto"/>
              <w:left w:val="single" w:sz="4" w:space="0" w:color="auto"/>
              <w:bottom w:val="single" w:sz="4" w:space="0" w:color="auto"/>
              <w:right w:val="nil"/>
            </w:tcBorders>
            <w:shd w:val="clear" w:color="auto" w:fill="D9D9D9"/>
            <w:vAlign w:val="bottom"/>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(1)</w:t>
            </w:r>
          </w:p>
        </w:tc>
        <w:tc>
          <w:tcPr>
            <w:tcW w:w="997" w:type="dxa"/>
            <w:tcBorders>
              <w:top w:val="single" w:sz="4" w:space="0" w:color="auto"/>
              <w:left w:val="nil"/>
              <w:bottom w:val="single" w:sz="4" w:space="0" w:color="auto"/>
              <w:right w:val="nil"/>
            </w:tcBorders>
            <w:shd w:val="clear" w:color="auto" w:fill="D9D9D9"/>
            <w:vAlign w:val="bottom"/>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(2)</w:t>
            </w:r>
          </w:p>
        </w:tc>
        <w:tc>
          <w:tcPr>
            <w:tcW w:w="997" w:type="dxa"/>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(3)</w:t>
            </w:r>
          </w:p>
        </w:tc>
        <w:tc>
          <w:tcPr>
            <w:tcW w:w="997" w:type="dxa"/>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(4)</w:t>
            </w:r>
          </w:p>
        </w:tc>
        <w:tc>
          <w:tcPr>
            <w:tcW w:w="997" w:type="dxa"/>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(5)</w:t>
            </w:r>
          </w:p>
        </w:tc>
        <w:tc>
          <w:tcPr>
            <w:tcW w:w="997" w:type="dxa"/>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(6)</w:t>
            </w:r>
          </w:p>
        </w:tc>
        <w:tc>
          <w:tcPr>
            <w:tcW w:w="997" w:type="dxa"/>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(7)</w:t>
            </w:r>
          </w:p>
        </w:tc>
        <w:tc>
          <w:tcPr>
            <w:tcW w:w="997" w:type="dxa"/>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(8)</w:t>
            </w:r>
          </w:p>
        </w:tc>
        <w:tc>
          <w:tcPr>
            <w:tcW w:w="997" w:type="dxa"/>
            <w:tcBorders>
              <w:top w:val="nil"/>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(9)</w:t>
            </w:r>
          </w:p>
        </w:tc>
        <w:tc>
          <w:tcPr>
            <w:tcW w:w="997" w:type="dxa"/>
            <w:tcBorders>
              <w:top w:val="nil"/>
              <w:left w:val="nil"/>
              <w:bottom w:val="single" w:sz="4" w:space="0" w:color="auto"/>
              <w:right w:val="single" w:sz="8" w:space="0" w:color="auto"/>
            </w:tcBorders>
            <w:shd w:val="clear" w:color="auto" w:fill="D9D9D9"/>
            <w:noWrap/>
            <w:vAlign w:val="bottom"/>
            <w:hideMark/>
          </w:tcPr>
          <w:p w:rsidR="00B73421" w:rsidRPr="0002158F" w:rsidRDefault="00B73421" w:rsidP="00552B03">
            <w:pPr>
              <w:jc w:val="center"/>
              <w:rPr>
                <w:rFonts w:ascii="Arial" w:eastAsia="Times New Roman" w:hAnsi="Arial" w:cs="Arial"/>
                <w:b/>
                <w:color w:val="000000"/>
              </w:rPr>
            </w:pPr>
            <w:r w:rsidRPr="0002158F">
              <w:rPr>
                <w:rFonts w:ascii="Arial" w:eastAsia="Times New Roman" w:hAnsi="Arial" w:cs="Arial"/>
                <w:b/>
                <w:color w:val="000000"/>
              </w:rPr>
              <w:t>(10)</w:t>
            </w:r>
          </w:p>
        </w:tc>
      </w:tr>
      <w:tr w:rsidR="00B73421" w:rsidRPr="0002158F" w:rsidTr="00552B03">
        <w:trPr>
          <w:trHeight w:val="300"/>
        </w:trPr>
        <w:tc>
          <w:tcPr>
            <w:tcW w:w="1540"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DAIT 2 Yr ATE</w:t>
            </w:r>
          </w:p>
        </w:tc>
        <w:tc>
          <w:tcPr>
            <w:tcW w:w="997" w:type="dxa"/>
            <w:tcBorders>
              <w:top w:val="single" w:sz="4" w:space="0" w:color="auto"/>
              <w:left w:val="nil"/>
              <w:right w:val="nil"/>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0.021+</w:t>
            </w:r>
          </w:p>
        </w:tc>
        <w:tc>
          <w:tcPr>
            <w:tcW w:w="997" w:type="dxa"/>
            <w:tcBorders>
              <w:top w:val="single" w:sz="4" w:space="0" w:color="auto"/>
              <w:left w:val="nil"/>
              <w:right w:val="nil"/>
            </w:tcBorders>
            <w:vAlign w:val="bottom"/>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0.024*</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0.023+</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0.019</w:t>
            </w: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0.022</w:t>
            </w:r>
          </w:p>
        </w:tc>
        <w:tc>
          <w:tcPr>
            <w:tcW w:w="997" w:type="dxa"/>
            <w:tcBorders>
              <w:top w:val="single" w:sz="4" w:space="0" w:color="auto"/>
              <w:left w:val="nil"/>
              <w:bottom w:val="nil"/>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p>
        </w:tc>
      </w:tr>
      <w:tr w:rsidR="00B73421" w:rsidRPr="0002158F" w:rsidTr="00552B03">
        <w:trPr>
          <w:trHeight w:val="300"/>
        </w:trPr>
        <w:tc>
          <w:tcPr>
            <w:tcW w:w="1540"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 </w:t>
            </w:r>
          </w:p>
        </w:tc>
        <w:tc>
          <w:tcPr>
            <w:tcW w:w="997" w:type="dxa"/>
            <w:tcBorders>
              <w:left w:val="nil"/>
              <w:right w:val="nil"/>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(0.012)</w:t>
            </w:r>
          </w:p>
        </w:tc>
        <w:tc>
          <w:tcPr>
            <w:tcW w:w="997" w:type="dxa"/>
            <w:tcBorders>
              <w:left w:val="nil"/>
              <w:right w:val="nil"/>
            </w:tcBorders>
            <w:vAlign w:val="bottom"/>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(0.011)</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(0.011)</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(0.013)</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(0.015)</w:t>
            </w:r>
          </w:p>
        </w:tc>
        <w:tc>
          <w:tcPr>
            <w:tcW w:w="997" w:type="dxa"/>
            <w:tcBorders>
              <w:top w:val="nil"/>
              <w:left w:val="nil"/>
              <w:bottom w:val="nil"/>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p>
        </w:tc>
      </w:tr>
      <w:tr w:rsidR="00B73421" w:rsidRPr="0002158F" w:rsidTr="00552B03">
        <w:trPr>
          <w:trHeight w:val="300"/>
        </w:trPr>
        <w:tc>
          <w:tcPr>
            <w:tcW w:w="1540"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 xml:space="preserve">DAIT 1st Yr </w:t>
            </w:r>
          </w:p>
        </w:tc>
        <w:tc>
          <w:tcPr>
            <w:tcW w:w="997" w:type="dxa"/>
            <w:tcBorders>
              <w:left w:val="nil"/>
              <w:right w:val="nil"/>
            </w:tcBorders>
            <w:vAlign w:val="bottom"/>
          </w:tcPr>
          <w:p w:rsidR="00B73421" w:rsidRPr="0002158F" w:rsidRDefault="00B73421" w:rsidP="00470198">
            <w:pPr>
              <w:rPr>
                <w:rFonts w:ascii="Arial" w:eastAsia="Times New Roman" w:hAnsi="Arial" w:cs="Arial"/>
                <w:color w:val="000000"/>
              </w:rPr>
            </w:pPr>
          </w:p>
        </w:tc>
        <w:tc>
          <w:tcPr>
            <w:tcW w:w="997" w:type="dxa"/>
            <w:tcBorders>
              <w:left w:val="nil"/>
              <w:right w:val="nil"/>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0.015</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0.017</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0.016</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0.014</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0.016</w:t>
            </w:r>
          </w:p>
        </w:tc>
      </w:tr>
      <w:tr w:rsidR="00B73421" w:rsidRPr="0002158F" w:rsidTr="00552B03">
        <w:trPr>
          <w:trHeight w:val="300"/>
        </w:trPr>
        <w:tc>
          <w:tcPr>
            <w:tcW w:w="1540"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 </w:t>
            </w:r>
          </w:p>
        </w:tc>
        <w:tc>
          <w:tcPr>
            <w:tcW w:w="997" w:type="dxa"/>
            <w:tcBorders>
              <w:left w:val="nil"/>
              <w:right w:val="nil"/>
            </w:tcBorders>
            <w:vAlign w:val="bottom"/>
          </w:tcPr>
          <w:p w:rsidR="00B73421" w:rsidRPr="0002158F" w:rsidRDefault="00B73421" w:rsidP="00470198">
            <w:pPr>
              <w:rPr>
                <w:rFonts w:ascii="Arial" w:eastAsia="Times New Roman" w:hAnsi="Arial" w:cs="Arial"/>
                <w:color w:val="000000"/>
              </w:rPr>
            </w:pPr>
          </w:p>
        </w:tc>
        <w:tc>
          <w:tcPr>
            <w:tcW w:w="997" w:type="dxa"/>
            <w:tcBorders>
              <w:left w:val="nil"/>
              <w:right w:val="nil"/>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(0.011)</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(0.011)</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(0.011)</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(0.013)</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(0.015)</w:t>
            </w:r>
          </w:p>
        </w:tc>
      </w:tr>
      <w:tr w:rsidR="00B73421" w:rsidRPr="0002158F" w:rsidTr="00552B03">
        <w:trPr>
          <w:trHeight w:val="300"/>
        </w:trPr>
        <w:tc>
          <w:tcPr>
            <w:tcW w:w="1540"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 xml:space="preserve">DAIT 2nd Yr </w:t>
            </w:r>
          </w:p>
        </w:tc>
        <w:tc>
          <w:tcPr>
            <w:tcW w:w="997" w:type="dxa"/>
            <w:tcBorders>
              <w:left w:val="nil"/>
              <w:right w:val="nil"/>
            </w:tcBorders>
            <w:vAlign w:val="bottom"/>
          </w:tcPr>
          <w:p w:rsidR="00B73421" w:rsidRPr="0002158F" w:rsidRDefault="00B73421" w:rsidP="00470198">
            <w:pPr>
              <w:rPr>
                <w:rFonts w:ascii="Arial" w:eastAsia="Times New Roman" w:hAnsi="Arial" w:cs="Arial"/>
                <w:color w:val="000000"/>
              </w:rPr>
            </w:pPr>
          </w:p>
        </w:tc>
        <w:tc>
          <w:tcPr>
            <w:tcW w:w="997" w:type="dxa"/>
            <w:tcBorders>
              <w:left w:val="nil"/>
              <w:right w:val="nil"/>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0.029*</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0.032*</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0.031*</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0.026+</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0.031+</w:t>
            </w:r>
          </w:p>
        </w:tc>
      </w:tr>
      <w:tr w:rsidR="00B73421" w:rsidRPr="0002158F" w:rsidTr="00552B03">
        <w:trPr>
          <w:trHeight w:val="300"/>
        </w:trPr>
        <w:tc>
          <w:tcPr>
            <w:tcW w:w="1540"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 </w:t>
            </w:r>
          </w:p>
        </w:tc>
        <w:tc>
          <w:tcPr>
            <w:tcW w:w="997" w:type="dxa"/>
            <w:tcBorders>
              <w:left w:val="nil"/>
              <w:right w:val="nil"/>
            </w:tcBorders>
            <w:vAlign w:val="bottom"/>
          </w:tcPr>
          <w:p w:rsidR="00B73421" w:rsidRPr="0002158F" w:rsidRDefault="00B73421" w:rsidP="00470198">
            <w:pPr>
              <w:rPr>
                <w:rFonts w:ascii="Arial" w:eastAsia="Times New Roman" w:hAnsi="Arial" w:cs="Arial"/>
                <w:color w:val="000000"/>
              </w:rPr>
            </w:pPr>
          </w:p>
        </w:tc>
        <w:tc>
          <w:tcPr>
            <w:tcW w:w="997" w:type="dxa"/>
            <w:tcBorders>
              <w:left w:val="nil"/>
              <w:right w:val="nil"/>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(0.014)</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(0.012)</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(0.013)</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(0.014)</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p>
        </w:tc>
        <w:tc>
          <w:tcPr>
            <w:tcW w:w="997" w:type="dxa"/>
            <w:tcBorders>
              <w:top w:val="nil"/>
              <w:left w:val="nil"/>
              <w:bottom w:val="nil"/>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(0.017)</w:t>
            </w:r>
          </w:p>
        </w:tc>
      </w:tr>
      <w:tr w:rsidR="00B73421" w:rsidRPr="0002158F" w:rsidTr="00552B03">
        <w:trPr>
          <w:trHeight w:val="300"/>
        </w:trPr>
        <w:tc>
          <w:tcPr>
            <w:tcW w:w="1540"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Constant</w:t>
            </w:r>
          </w:p>
        </w:tc>
        <w:tc>
          <w:tcPr>
            <w:tcW w:w="997" w:type="dxa"/>
            <w:tcBorders>
              <w:left w:val="nil"/>
              <w:right w:val="nil"/>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-0.176</w:t>
            </w:r>
          </w:p>
        </w:tc>
        <w:tc>
          <w:tcPr>
            <w:tcW w:w="997" w:type="dxa"/>
            <w:tcBorders>
              <w:left w:val="nil"/>
              <w:right w:val="nil"/>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-0.183</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-0.174</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-0.183</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-0.173</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-0.182</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-0.171</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-0.18</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-0.126</w:t>
            </w:r>
          </w:p>
        </w:tc>
        <w:tc>
          <w:tcPr>
            <w:tcW w:w="997" w:type="dxa"/>
            <w:tcBorders>
              <w:top w:val="nil"/>
              <w:left w:val="nil"/>
              <w:bottom w:val="nil"/>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-0.135</w:t>
            </w:r>
          </w:p>
        </w:tc>
      </w:tr>
      <w:tr w:rsidR="00B73421" w:rsidRPr="0002158F" w:rsidTr="00552B03">
        <w:trPr>
          <w:trHeight w:val="300"/>
        </w:trPr>
        <w:tc>
          <w:tcPr>
            <w:tcW w:w="1540" w:type="dxa"/>
            <w:tcBorders>
              <w:top w:val="nil"/>
              <w:left w:val="single" w:sz="8" w:space="0" w:color="auto"/>
              <w:bottom w:val="single" w:sz="4" w:space="0" w:color="auto"/>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 </w:t>
            </w:r>
          </w:p>
        </w:tc>
        <w:tc>
          <w:tcPr>
            <w:tcW w:w="997" w:type="dxa"/>
            <w:tcBorders>
              <w:left w:val="nil"/>
              <w:bottom w:val="single" w:sz="4" w:space="0" w:color="auto"/>
              <w:right w:val="nil"/>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(0.138)</w:t>
            </w:r>
          </w:p>
        </w:tc>
        <w:tc>
          <w:tcPr>
            <w:tcW w:w="997" w:type="dxa"/>
            <w:tcBorders>
              <w:left w:val="nil"/>
              <w:bottom w:val="single" w:sz="4" w:space="0" w:color="auto"/>
              <w:right w:val="nil"/>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(0.136)</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(0.145)</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(0.143)</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(0.144)</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(0.141)</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(0.147)</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(0.146)</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(0.135)</w:t>
            </w:r>
          </w:p>
        </w:tc>
        <w:tc>
          <w:tcPr>
            <w:tcW w:w="997" w:type="dxa"/>
            <w:tcBorders>
              <w:top w:val="nil"/>
              <w:left w:val="nil"/>
              <w:bottom w:val="nil"/>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(0.134)</w:t>
            </w:r>
          </w:p>
        </w:tc>
      </w:tr>
      <w:tr w:rsidR="00B73421" w:rsidRPr="0002158F" w:rsidTr="00552B03">
        <w:trPr>
          <w:trHeight w:val="300"/>
        </w:trPr>
        <w:tc>
          <w:tcPr>
            <w:tcW w:w="1540"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Adj. R-squared</w:t>
            </w:r>
          </w:p>
        </w:tc>
        <w:tc>
          <w:tcPr>
            <w:tcW w:w="997" w:type="dxa"/>
            <w:tcBorders>
              <w:top w:val="single" w:sz="4" w:space="0" w:color="auto"/>
              <w:left w:val="nil"/>
              <w:right w:val="nil"/>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0.807</w:t>
            </w:r>
          </w:p>
        </w:tc>
        <w:tc>
          <w:tcPr>
            <w:tcW w:w="997" w:type="dxa"/>
            <w:tcBorders>
              <w:top w:val="single" w:sz="4" w:space="0" w:color="auto"/>
              <w:left w:val="nil"/>
              <w:right w:val="nil"/>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0.807</w:t>
            </w: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0.808</w:t>
            </w: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0.808</w:t>
            </w: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0.808</w:t>
            </w: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0.808</w:t>
            </w: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0.808</w:t>
            </w: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0.808</w:t>
            </w:r>
          </w:p>
        </w:tc>
        <w:tc>
          <w:tcPr>
            <w:tcW w:w="997"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0.808</w:t>
            </w:r>
          </w:p>
        </w:tc>
        <w:tc>
          <w:tcPr>
            <w:tcW w:w="997" w:type="dxa"/>
            <w:tcBorders>
              <w:top w:val="single" w:sz="4" w:space="0" w:color="auto"/>
              <w:left w:val="nil"/>
              <w:bottom w:val="nil"/>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0.808</w:t>
            </w:r>
          </w:p>
        </w:tc>
      </w:tr>
      <w:tr w:rsidR="00B73421" w:rsidRPr="0002158F" w:rsidTr="00552B03">
        <w:trPr>
          <w:trHeight w:val="300"/>
        </w:trPr>
        <w:tc>
          <w:tcPr>
            <w:tcW w:w="1540" w:type="dxa"/>
            <w:tcBorders>
              <w:top w:val="nil"/>
              <w:left w:val="single" w:sz="8"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 of Students</w:t>
            </w:r>
          </w:p>
        </w:tc>
        <w:tc>
          <w:tcPr>
            <w:tcW w:w="997" w:type="dxa"/>
            <w:tcBorders>
              <w:left w:val="nil"/>
              <w:right w:val="nil"/>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8245697</w:t>
            </w:r>
          </w:p>
        </w:tc>
        <w:tc>
          <w:tcPr>
            <w:tcW w:w="997" w:type="dxa"/>
            <w:tcBorders>
              <w:left w:val="nil"/>
              <w:right w:val="nil"/>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8245697</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7821975</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7821975</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7678654</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7678654</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7327786</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7327786</w:t>
            </w:r>
          </w:p>
        </w:tc>
        <w:tc>
          <w:tcPr>
            <w:tcW w:w="997"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6528794</w:t>
            </w:r>
          </w:p>
        </w:tc>
        <w:tc>
          <w:tcPr>
            <w:tcW w:w="997" w:type="dxa"/>
            <w:tcBorders>
              <w:top w:val="nil"/>
              <w:left w:val="nil"/>
              <w:bottom w:val="nil"/>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6528794</w:t>
            </w:r>
          </w:p>
        </w:tc>
      </w:tr>
      <w:tr w:rsidR="00B73421" w:rsidRPr="0002158F" w:rsidTr="00552B03">
        <w:trPr>
          <w:trHeight w:val="300"/>
        </w:trPr>
        <w:tc>
          <w:tcPr>
            <w:tcW w:w="1540" w:type="dxa"/>
            <w:tcBorders>
              <w:top w:val="nil"/>
              <w:left w:val="single" w:sz="8" w:space="0" w:color="auto"/>
              <w:bottom w:val="single" w:sz="8" w:space="0" w:color="auto"/>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 of districts</w:t>
            </w:r>
          </w:p>
        </w:tc>
        <w:tc>
          <w:tcPr>
            <w:tcW w:w="997" w:type="dxa"/>
            <w:tcBorders>
              <w:left w:val="nil"/>
              <w:bottom w:val="single" w:sz="8" w:space="0" w:color="auto"/>
              <w:right w:val="nil"/>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139</w:t>
            </w:r>
          </w:p>
        </w:tc>
        <w:tc>
          <w:tcPr>
            <w:tcW w:w="997" w:type="dxa"/>
            <w:tcBorders>
              <w:left w:val="nil"/>
              <w:bottom w:val="single" w:sz="8" w:space="0" w:color="auto"/>
              <w:right w:val="nil"/>
            </w:tcBorders>
            <w:vAlign w:val="bottom"/>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139</w:t>
            </w:r>
          </w:p>
        </w:tc>
        <w:tc>
          <w:tcPr>
            <w:tcW w:w="997" w:type="dxa"/>
            <w:tcBorders>
              <w:top w:val="nil"/>
              <w:left w:val="nil"/>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126</w:t>
            </w:r>
          </w:p>
        </w:tc>
        <w:tc>
          <w:tcPr>
            <w:tcW w:w="997" w:type="dxa"/>
            <w:tcBorders>
              <w:top w:val="nil"/>
              <w:left w:val="nil"/>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126</w:t>
            </w:r>
          </w:p>
        </w:tc>
        <w:tc>
          <w:tcPr>
            <w:tcW w:w="997" w:type="dxa"/>
            <w:tcBorders>
              <w:top w:val="nil"/>
              <w:left w:val="nil"/>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118</w:t>
            </w:r>
          </w:p>
        </w:tc>
        <w:tc>
          <w:tcPr>
            <w:tcW w:w="997" w:type="dxa"/>
            <w:tcBorders>
              <w:top w:val="nil"/>
              <w:left w:val="nil"/>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118</w:t>
            </w:r>
          </w:p>
        </w:tc>
        <w:tc>
          <w:tcPr>
            <w:tcW w:w="997" w:type="dxa"/>
            <w:tcBorders>
              <w:top w:val="nil"/>
              <w:left w:val="nil"/>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107</w:t>
            </w:r>
          </w:p>
        </w:tc>
        <w:tc>
          <w:tcPr>
            <w:tcW w:w="997" w:type="dxa"/>
            <w:tcBorders>
              <w:top w:val="nil"/>
              <w:left w:val="nil"/>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107</w:t>
            </w:r>
          </w:p>
        </w:tc>
        <w:tc>
          <w:tcPr>
            <w:tcW w:w="997" w:type="dxa"/>
            <w:tcBorders>
              <w:top w:val="nil"/>
              <w:left w:val="nil"/>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87</w:t>
            </w:r>
          </w:p>
        </w:tc>
        <w:tc>
          <w:tcPr>
            <w:tcW w:w="997" w:type="dxa"/>
            <w:tcBorders>
              <w:top w:val="nil"/>
              <w:left w:val="nil"/>
              <w:bottom w:val="single" w:sz="8" w:space="0" w:color="auto"/>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color w:val="000000"/>
              </w:rPr>
            </w:pPr>
            <w:r w:rsidRPr="0002158F">
              <w:rPr>
                <w:rFonts w:ascii="Arial" w:eastAsia="Times New Roman" w:hAnsi="Arial" w:cs="Arial"/>
                <w:color w:val="000000"/>
              </w:rPr>
              <w:t>87</w:t>
            </w:r>
          </w:p>
        </w:tc>
      </w:tr>
      <w:tr w:rsidR="00B73421" w:rsidRPr="0002158F" w:rsidTr="00552B03">
        <w:trPr>
          <w:trHeight w:val="300"/>
        </w:trPr>
        <w:tc>
          <w:tcPr>
            <w:tcW w:w="11510" w:type="dxa"/>
            <w:gridSpan w:val="11"/>
            <w:tcBorders>
              <w:top w:val="single" w:sz="8" w:space="0" w:color="auto"/>
              <w:left w:val="nil"/>
              <w:bottom w:val="nil"/>
              <w:right w:val="nil"/>
            </w:tcBorders>
          </w:tcPr>
          <w:p w:rsidR="00B73421" w:rsidRPr="0002158F" w:rsidRDefault="00B73421" w:rsidP="00552B03">
            <w:pPr>
              <w:rPr>
                <w:rFonts w:ascii="Arial" w:eastAsia="Times New Roman" w:hAnsi="Arial" w:cs="Arial"/>
                <w:color w:val="000000"/>
              </w:rPr>
            </w:pPr>
            <w:r w:rsidRPr="0002158F">
              <w:rPr>
                <w:rFonts w:ascii="Arial" w:eastAsia="Times New Roman" w:hAnsi="Arial" w:cs="Arial"/>
                <w:i/>
                <w:color w:val="000000"/>
              </w:rPr>
              <w:t>+ p&lt;0.10, * p&lt;0.05, ** p&lt;0.01, *** p&lt;0.001. District clustered standard errors presented in parentheses. All models include the set of covariates includes in Tables 3 and 4.</w:t>
            </w:r>
          </w:p>
        </w:tc>
      </w:tr>
    </w:tbl>
    <w:p w:rsidR="00B73421" w:rsidRPr="0002158F" w:rsidRDefault="00B73421" w:rsidP="00B73421">
      <w:pPr>
        <w:rPr>
          <w:rFonts w:ascii="Arial" w:hAnsi="Arial" w:cs="Arial"/>
          <w:b/>
          <w:i/>
          <w:color w:val="C6D9F1" w:themeColor="text2" w:themeTint="33"/>
          <w:sz w:val="24"/>
          <w:szCs w:val="24"/>
        </w:rPr>
      </w:pPr>
      <w:bookmarkStart w:id="128" w:name="_Toc198798825"/>
    </w:p>
    <w:p w:rsidR="00B73421" w:rsidRPr="0002158F" w:rsidRDefault="00B73421" w:rsidP="00B73421">
      <w:pPr>
        <w:rPr>
          <w:rFonts w:ascii="Arial" w:hAnsi="Arial" w:cs="Arial"/>
          <w:b/>
          <w:i/>
          <w:color w:val="C6D9F1" w:themeColor="text2" w:themeTint="33"/>
          <w:sz w:val="24"/>
          <w:szCs w:val="24"/>
        </w:rPr>
        <w:sectPr w:rsidR="00B73421" w:rsidRPr="0002158F" w:rsidSect="00D351EA">
          <w:pgSz w:w="15840" w:h="12240" w:orient="landscape"/>
          <w:pgMar w:top="1440" w:right="1440" w:bottom="1440" w:left="1440" w:header="720" w:footer="720" w:gutter="0"/>
          <w:cols w:space="720"/>
          <w:docGrid w:linePitch="360"/>
        </w:sectPr>
      </w:pPr>
    </w:p>
    <w:p w:rsidR="00B73421" w:rsidRPr="0002158F" w:rsidRDefault="00B73421" w:rsidP="00B73421">
      <w:pPr>
        <w:pStyle w:val="Subtitle"/>
        <w:spacing w:after="0" w:line="240" w:lineRule="auto"/>
        <w:rPr>
          <w:rFonts w:ascii="Arial" w:hAnsi="Arial" w:cs="Arial"/>
          <w:lang w:val="en-US"/>
        </w:rPr>
      </w:pPr>
      <w:r w:rsidRPr="0002158F">
        <w:rPr>
          <w:rFonts w:ascii="Arial" w:hAnsi="Arial" w:cs="Arial"/>
        </w:rPr>
        <w:t>Across Grade Spans</w:t>
      </w:r>
    </w:p>
    <w:p w:rsidR="00B73421" w:rsidRPr="0002158F" w:rsidRDefault="00B73421" w:rsidP="00B73421">
      <w:pPr>
        <w:spacing w:after="0" w:line="240" w:lineRule="auto"/>
        <w:rPr>
          <w:rFonts w:ascii="Arial" w:hAnsi="Arial" w:cs="Arial"/>
          <w:lang w:eastAsia="x-none"/>
        </w:rPr>
      </w:pPr>
    </w:p>
    <w:p w:rsidR="009E2D5B" w:rsidRPr="0002158F" w:rsidRDefault="00B73421" w:rsidP="00B73421">
      <w:pPr>
        <w:pStyle w:val="Caption"/>
        <w:rPr>
          <w:rFonts w:ascii="Arial" w:hAnsi="Arial" w:cs="Arial"/>
        </w:rPr>
      </w:pPr>
      <w:r w:rsidRPr="0002158F">
        <w:rPr>
          <w:rFonts w:ascii="Arial" w:hAnsi="Arial" w:cs="Arial"/>
          <w:b w:val="0"/>
        </w:rPr>
        <w:fldChar w:fldCharType="begin"/>
      </w:r>
      <w:r w:rsidRPr="0002158F">
        <w:rPr>
          <w:rFonts w:ascii="Arial" w:hAnsi="Arial" w:cs="Arial"/>
          <w:b w:val="0"/>
        </w:rPr>
        <w:instrText xml:space="preserve"> REF _Ref198874174 \h </w:instrText>
      </w:r>
      <w:r w:rsidR="0002158F">
        <w:rPr>
          <w:rFonts w:ascii="Arial" w:hAnsi="Arial" w:cs="Arial"/>
          <w:b w:val="0"/>
        </w:rPr>
        <w:instrText xml:space="preserve"> \* MERGEFORMAT </w:instrText>
      </w:r>
      <w:r w:rsidRPr="0002158F">
        <w:rPr>
          <w:rFonts w:ascii="Arial" w:hAnsi="Arial" w:cs="Arial"/>
          <w:b w:val="0"/>
        </w:rPr>
      </w:r>
      <w:r w:rsidRPr="0002158F">
        <w:rPr>
          <w:rFonts w:ascii="Arial" w:hAnsi="Arial" w:cs="Arial"/>
          <w:b w:val="0"/>
        </w:rPr>
        <w:fldChar w:fldCharType="separate"/>
      </w:r>
    </w:p>
    <w:p w:rsidR="00B73421" w:rsidRPr="0002158F" w:rsidRDefault="009E2D5B" w:rsidP="00B73421">
      <w:pPr>
        <w:pStyle w:val="Caption"/>
        <w:rPr>
          <w:rFonts w:ascii="Arial" w:hAnsi="Arial" w:cs="Arial"/>
          <w:b w:val="0"/>
        </w:rPr>
      </w:pPr>
      <w:r w:rsidRPr="0002158F">
        <w:rPr>
          <w:rFonts w:ascii="Arial" w:hAnsi="Arial" w:cs="Arial"/>
        </w:rPr>
        <w:t>Table A-</w:t>
      </w:r>
      <w:r>
        <w:rPr>
          <w:rFonts w:ascii="Arial" w:hAnsi="Arial" w:cs="Arial"/>
        </w:rPr>
        <w:t>11</w:t>
      </w:r>
      <w:r w:rsidR="00B73421" w:rsidRPr="0002158F">
        <w:rPr>
          <w:rFonts w:ascii="Arial" w:hAnsi="Arial" w:cs="Arial"/>
          <w:b w:val="0"/>
        </w:rPr>
        <w:fldChar w:fldCharType="end"/>
      </w:r>
      <w:r w:rsidR="00B73421" w:rsidRPr="0002158F">
        <w:rPr>
          <w:rFonts w:ascii="Arial" w:hAnsi="Arial" w:cs="Arial"/>
          <w:b w:val="0"/>
        </w:rPr>
        <w:t xml:space="preserve"> and Table A-12. We show that for Cohort 1, the DAIT impact on math achievement is strongest for fifth-, eighth- and fourth-graders respectively, and for fifth- and fourth-graders on ELA achievement. For the stacked sample, the DAIT impact is greatest for students in the fifth grade, and next for students in seventh-, third- and sixth-graders. The stacked cohort ELA effect is predominantly driven by impacts on seventh- through ninth-graders, with lesser impacts on fifth-graders and sixth-graders.</w:t>
      </w:r>
    </w:p>
    <w:p w:rsidR="00B73421" w:rsidRPr="0002158F" w:rsidRDefault="00B73421" w:rsidP="00B73421">
      <w:pPr>
        <w:spacing w:after="0" w:line="240" w:lineRule="auto"/>
        <w:rPr>
          <w:rFonts w:ascii="Arial" w:hAnsi="Arial" w:cs="Arial"/>
        </w:rPr>
      </w:pPr>
    </w:p>
    <w:p w:rsidR="00B73421" w:rsidRPr="0002158F" w:rsidRDefault="00B73421" w:rsidP="00B73421">
      <w:pPr>
        <w:pStyle w:val="Caption"/>
        <w:rPr>
          <w:rFonts w:ascii="Arial" w:hAnsi="Arial" w:cs="Arial"/>
        </w:rPr>
      </w:pPr>
      <w:bookmarkStart w:id="129" w:name="_Ref198874174"/>
      <w:bookmarkStart w:id="130" w:name="_Toc197681112"/>
    </w:p>
    <w:p w:rsidR="00B73421" w:rsidRPr="0002158F" w:rsidRDefault="00B73421" w:rsidP="00B73421">
      <w:pPr>
        <w:pStyle w:val="Caption"/>
        <w:rPr>
          <w:rFonts w:ascii="Arial" w:hAnsi="Arial" w:cs="Arial"/>
        </w:rPr>
      </w:pPr>
      <w:r w:rsidRPr="0002158F">
        <w:rPr>
          <w:rFonts w:ascii="Arial" w:hAnsi="Arial" w:cs="Arial"/>
        </w:rPr>
        <w:t>Table A-</w:t>
      </w:r>
      <w:r w:rsidRPr="0002158F">
        <w:rPr>
          <w:rFonts w:ascii="Arial" w:hAnsi="Arial" w:cs="Arial"/>
        </w:rPr>
        <w:fldChar w:fldCharType="begin"/>
      </w:r>
      <w:r w:rsidRPr="0002158F">
        <w:rPr>
          <w:rFonts w:ascii="Arial" w:hAnsi="Arial" w:cs="Arial"/>
        </w:rPr>
        <w:instrText xml:space="preserve"> SEQ Table \* ARABIC \s 1 </w:instrText>
      </w:r>
      <w:r w:rsidRPr="0002158F">
        <w:rPr>
          <w:rFonts w:ascii="Arial" w:hAnsi="Arial" w:cs="Arial"/>
        </w:rPr>
        <w:fldChar w:fldCharType="separate"/>
      </w:r>
      <w:r w:rsidR="009E2D5B">
        <w:rPr>
          <w:rFonts w:ascii="Arial" w:hAnsi="Arial" w:cs="Arial"/>
          <w:noProof/>
        </w:rPr>
        <w:t>11</w:t>
      </w:r>
      <w:r w:rsidRPr="0002158F">
        <w:rPr>
          <w:rFonts w:ascii="Arial" w:hAnsi="Arial" w:cs="Arial"/>
          <w:noProof/>
        </w:rPr>
        <w:fldChar w:fldCharType="end"/>
      </w:r>
      <w:bookmarkEnd w:id="129"/>
      <w:r w:rsidRPr="0002158F">
        <w:rPr>
          <w:rFonts w:ascii="Arial" w:hAnsi="Arial" w:cs="Arial"/>
        </w:rPr>
        <w:t xml:space="preserve">: Treatment Coefficient from Difference-in Difference Estimates of the Impact of DAITs on Math and ELA Achievement Gains for Students Across the Grade Distribution (Cohort 1) </w:t>
      </w:r>
      <w:bookmarkEnd w:id="130"/>
    </w:p>
    <w:tbl>
      <w:tblPr>
        <w:tblW w:w="5000" w:type="pct"/>
        <w:tblLook w:val="04A0" w:firstRow="1" w:lastRow="0" w:firstColumn="1" w:lastColumn="0" w:noHBand="0" w:noVBand="1"/>
      </w:tblPr>
      <w:tblGrid>
        <w:gridCol w:w="1265"/>
        <w:gridCol w:w="922"/>
        <w:gridCol w:w="923"/>
        <w:gridCol w:w="923"/>
        <w:gridCol w:w="923"/>
        <w:gridCol w:w="923"/>
        <w:gridCol w:w="923"/>
        <w:gridCol w:w="923"/>
        <w:gridCol w:w="923"/>
        <w:gridCol w:w="928"/>
      </w:tblGrid>
      <w:tr w:rsidR="00B73421" w:rsidRPr="0002158F" w:rsidTr="00552B03">
        <w:trPr>
          <w:trHeight w:val="282"/>
        </w:trPr>
        <w:tc>
          <w:tcPr>
            <w:tcW w:w="686" w:type="pct"/>
            <w:tcBorders>
              <w:top w:val="single" w:sz="8" w:space="0" w:color="auto"/>
              <w:left w:val="single" w:sz="8" w:space="0" w:color="auto"/>
              <w:bottom w:val="single" w:sz="4" w:space="0" w:color="auto"/>
              <w:right w:val="single" w:sz="4" w:space="0" w:color="auto"/>
            </w:tcBorders>
            <w:shd w:val="clear" w:color="auto" w:fill="D9D9D9"/>
            <w:noWrap/>
            <w:vAlign w:val="bottom"/>
            <w:hideMark/>
          </w:tcPr>
          <w:p w:rsidR="00B73421" w:rsidRPr="0002158F" w:rsidRDefault="00B73421" w:rsidP="00552B03">
            <w:pPr>
              <w:rPr>
                <w:rFonts w:ascii="Arial" w:eastAsia="Times New Roman" w:hAnsi="Arial" w:cs="Arial"/>
                <w:b/>
                <w:sz w:val="24"/>
                <w:szCs w:val="24"/>
              </w:rPr>
            </w:pPr>
            <w:r w:rsidRPr="0002158F">
              <w:rPr>
                <w:rFonts w:ascii="Arial" w:eastAsia="Times New Roman" w:hAnsi="Arial" w:cs="Arial"/>
                <w:b/>
                <w:sz w:val="24"/>
                <w:szCs w:val="24"/>
              </w:rPr>
              <w:t> </w:t>
            </w:r>
          </w:p>
        </w:tc>
        <w:tc>
          <w:tcPr>
            <w:tcW w:w="4314" w:type="pct"/>
            <w:gridSpan w:val="9"/>
            <w:tcBorders>
              <w:top w:val="single" w:sz="8" w:space="0" w:color="auto"/>
              <w:left w:val="nil"/>
              <w:bottom w:val="single" w:sz="4" w:space="0" w:color="auto"/>
              <w:right w:val="single" w:sz="8" w:space="0" w:color="auto"/>
            </w:tcBorders>
            <w:shd w:val="clear" w:color="auto" w:fill="D9D9D9"/>
            <w:noWrap/>
            <w:vAlign w:val="bottom"/>
            <w:hideMark/>
          </w:tcPr>
          <w:p w:rsidR="00B73421" w:rsidRPr="0002158F" w:rsidRDefault="00B73421" w:rsidP="00552B03">
            <w:pPr>
              <w:jc w:val="center"/>
              <w:rPr>
                <w:rFonts w:ascii="Arial" w:eastAsia="Times New Roman" w:hAnsi="Arial" w:cs="Arial"/>
                <w:b/>
                <w:color w:val="000000"/>
                <w:sz w:val="24"/>
                <w:szCs w:val="24"/>
              </w:rPr>
            </w:pPr>
            <w:r w:rsidRPr="0002158F">
              <w:rPr>
                <w:rFonts w:ascii="Arial" w:eastAsia="Times New Roman" w:hAnsi="Arial" w:cs="Arial"/>
                <w:b/>
                <w:color w:val="000000"/>
                <w:sz w:val="24"/>
                <w:szCs w:val="24"/>
              </w:rPr>
              <w:t>Math</w:t>
            </w:r>
          </w:p>
        </w:tc>
      </w:tr>
      <w:tr w:rsidR="00B73421" w:rsidRPr="0002158F" w:rsidTr="00552B03">
        <w:trPr>
          <w:trHeight w:val="282"/>
        </w:trPr>
        <w:tc>
          <w:tcPr>
            <w:tcW w:w="686" w:type="pct"/>
            <w:tcBorders>
              <w:top w:val="nil"/>
              <w:left w:val="single" w:sz="8" w:space="0" w:color="auto"/>
              <w:bottom w:val="single" w:sz="4" w:space="0" w:color="auto"/>
              <w:right w:val="nil"/>
            </w:tcBorders>
            <w:shd w:val="clear" w:color="auto" w:fill="D9D9D9"/>
            <w:noWrap/>
            <w:vAlign w:val="bottom"/>
            <w:hideMark/>
          </w:tcPr>
          <w:p w:rsidR="00B73421" w:rsidRPr="0002158F" w:rsidRDefault="00B73421" w:rsidP="00552B03">
            <w:pPr>
              <w:rPr>
                <w:rFonts w:ascii="Arial" w:eastAsia="Times New Roman" w:hAnsi="Arial" w:cs="Arial"/>
                <w:b/>
                <w:sz w:val="24"/>
                <w:szCs w:val="24"/>
              </w:rPr>
            </w:pPr>
            <w:r w:rsidRPr="0002158F">
              <w:rPr>
                <w:rFonts w:ascii="Arial" w:eastAsia="Times New Roman" w:hAnsi="Arial" w:cs="Arial"/>
                <w:b/>
                <w:sz w:val="24"/>
                <w:szCs w:val="24"/>
              </w:rPr>
              <w:t> </w:t>
            </w:r>
          </w:p>
        </w:tc>
        <w:tc>
          <w:tcPr>
            <w:tcW w:w="479" w:type="pct"/>
            <w:tcBorders>
              <w:top w:val="nil"/>
              <w:left w:val="single" w:sz="4" w:space="0" w:color="auto"/>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sz w:val="24"/>
                <w:szCs w:val="24"/>
              </w:rPr>
            </w:pPr>
            <w:r w:rsidRPr="0002158F">
              <w:rPr>
                <w:rFonts w:ascii="Arial" w:eastAsia="Times New Roman" w:hAnsi="Arial" w:cs="Arial"/>
                <w:b/>
                <w:sz w:val="24"/>
                <w:szCs w:val="24"/>
              </w:rPr>
              <w:t>3</w:t>
            </w:r>
          </w:p>
        </w:tc>
        <w:tc>
          <w:tcPr>
            <w:tcW w:w="479" w:type="pct"/>
            <w:tcBorders>
              <w:top w:val="nil"/>
              <w:left w:val="single" w:sz="4" w:space="0" w:color="auto"/>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sz w:val="24"/>
                <w:szCs w:val="24"/>
              </w:rPr>
            </w:pPr>
            <w:r w:rsidRPr="0002158F">
              <w:rPr>
                <w:rFonts w:ascii="Arial" w:eastAsia="Times New Roman" w:hAnsi="Arial" w:cs="Arial"/>
                <w:b/>
                <w:sz w:val="24"/>
                <w:szCs w:val="24"/>
              </w:rPr>
              <w:t>4</w:t>
            </w:r>
          </w:p>
        </w:tc>
        <w:tc>
          <w:tcPr>
            <w:tcW w:w="479" w:type="pct"/>
            <w:tcBorders>
              <w:top w:val="nil"/>
              <w:left w:val="single" w:sz="4" w:space="0" w:color="auto"/>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sz w:val="24"/>
                <w:szCs w:val="24"/>
              </w:rPr>
            </w:pPr>
            <w:r w:rsidRPr="0002158F">
              <w:rPr>
                <w:rFonts w:ascii="Arial" w:eastAsia="Times New Roman" w:hAnsi="Arial" w:cs="Arial"/>
                <w:b/>
                <w:sz w:val="24"/>
                <w:szCs w:val="24"/>
              </w:rPr>
              <w:t>5</w:t>
            </w:r>
          </w:p>
        </w:tc>
        <w:tc>
          <w:tcPr>
            <w:tcW w:w="479" w:type="pct"/>
            <w:tcBorders>
              <w:top w:val="nil"/>
              <w:left w:val="single" w:sz="4" w:space="0" w:color="auto"/>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sz w:val="24"/>
                <w:szCs w:val="24"/>
              </w:rPr>
            </w:pPr>
            <w:r w:rsidRPr="0002158F">
              <w:rPr>
                <w:rFonts w:ascii="Arial" w:eastAsia="Times New Roman" w:hAnsi="Arial" w:cs="Arial"/>
                <w:b/>
                <w:sz w:val="24"/>
                <w:szCs w:val="24"/>
              </w:rPr>
              <w:t>6</w:t>
            </w:r>
          </w:p>
        </w:tc>
        <w:tc>
          <w:tcPr>
            <w:tcW w:w="479" w:type="pct"/>
            <w:tcBorders>
              <w:top w:val="nil"/>
              <w:left w:val="single" w:sz="4" w:space="0" w:color="auto"/>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sz w:val="24"/>
                <w:szCs w:val="24"/>
              </w:rPr>
            </w:pPr>
            <w:r w:rsidRPr="0002158F">
              <w:rPr>
                <w:rFonts w:ascii="Arial" w:eastAsia="Times New Roman" w:hAnsi="Arial" w:cs="Arial"/>
                <w:b/>
                <w:sz w:val="24"/>
                <w:szCs w:val="24"/>
              </w:rPr>
              <w:t>7</w:t>
            </w:r>
          </w:p>
        </w:tc>
        <w:tc>
          <w:tcPr>
            <w:tcW w:w="479" w:type="pct"/>
            <w:tcBorders>
              <w:top w:val="nil"/>
              <w:left w:val="single" w:sz="4" w:space="0" w:color="auto"/>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sz w:val="24"/>
                <w:szCs w:val="24"/>
              </w:rPr>
            </w:pPr>
            <w:r w:rsidRPr="0002158F">
              <w:rPr>
                <w:rFonts w:ascii="Arial" w:eastAsia="Times New Roman" w:hAnsi="Arial" w:cs="Arial"/>
                <w:b/>
                <w:sz w:val="24"/>
                <w:szCs w:val="24"/>
              </w:rPr>
              <w:t>8</w:t>
            </w:r>
          </w:p>
        </w:tc>
        <w:tc>
          <w:tcPr>
            <w:tcW w:w="479" w:type="pct"/>
            <w:tcBorders>
              <w:top w:val="nil"/>
              <w:left w:val="single" w:sz="4" w:space="0" w:color="auto"/>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sz w:val="24"/>
                <w:szCs w:val="24"/>
              </w:rPr>
            </w:pPr>
            <w:r w:rsidRPr="0002158F">
              <w:rPr>
                <w:rFonts w:ascii="Arial" w:eastAsia="Times New Roman" w:hAnsi="Arial" w:cs="Arial"/>
                <w:b/>
                <w:sz w:val="24"/>
                <w:szCs w:val="24"/>
              </w:rPr>
              <w:t>9</w:t>
            </w:r>
          </w:p>
        </w:tc>
        <w:tc>
          <w:tcPr>
            <w:tcW w:w="479" w:type="pct"/>
            <w:tcBorders>
              <w:top w:val="nil"/>
              <w:left w:val="single" w:sz="4" w:space="0" w:color="auto"/>
              <w:bottom w:val="single" w:sz="4" w:space="0" w:color="auto"/>
              <w:right w:val="single" w:sz="4" w:space="0" w:color="auto"/>
            </w:tcBorders>
            <w:shd w:val="clear" w:color="auto" w:fill="D9D9D9"/>
            <w:noWrap/>
            <w:vAlign w:val="bottom"/>
            <w:hideMark/>
          </w:tcPr>
          <w:p w:rsidR="00B73421" w:rsidRPr="0002158F" w:rsidRDefault="00B73421" w:rsidP="00552B03">
            <w:pPr>
              <w:jc w:val="center"/>
              <w:rPr>
                <w:rFonts w:ascii="Arial" w:eastAsia="Times New Roman" w:hAnsi="Arial" w:cs="Arial"/>
                <w:b/>
                <w:sz w:val="24"/>
                <w:szCs w:val="24"/>
              </w:rPr>
            </w:pPr>
            <w:r w:rsidRPr="0002158F">
              <w:rPr>
                <w:rFonts w:ascii="Arial" w:eastAsia="Times New Roman" w:hAnsi="Arial" w:cs="Arial"/>
                <w:b/>
                <w:sz w:val="24"/>
                <w:szCs w:val="24"/>
              </w:rPr>
              <w:t>10</w:t>
            </w:r>
          </w:p>
        </w:tc>
        <w:tc>
          <w:tcPr>
            <w:tcW w:w="480" w:type="pct"/>
            <w:tcBorders>
              <w:top w:val="nil"/>
              <w:left w:val="nil"/>
              <w:bottom w:val="single" w:sz="4" w:space="0" w:color="auto"/>
              <w:right w:val="single" w:sz="8" w:space="0" w:color="auto"/>
            </w:tcBorders>
            <w:shd w:val="clear" w:color="auto" w:fill="D9D9D9"/>
            <w:noWrap/>
            <w:vAlign w:val="bottom"/>
            <w:hideMark/>
          </w:tcPr>
          <w:p w:rsidR="00B73421" w:rsidRPr="0002158F" w:rsidRDefault="00B73421" w:rsidP="00552B03">
            <w:pPr>
              <w:jc w:val="center"/>
              <w:rPr>
                <w:rFonts w:ascii="Arial" w:eastAsia="Times New Roman" w:hAnsi="Arial" w:cs="Arial"/>
                <w:b/>
                <w:sz w:val="24"/>
                <w:szCs w:val="24"/>
              </w:rPr>
            </w:pPr>
            <w:r w:rsidRPr="0002158F">
              <w:rPr>
                <w:rFonts w:ascii="Arial" w:eastAsia="Times New Roman" w:hAnsi="Arial" w:cs="Arial"/>
                <w:b/>
                <w:sz w:val="24"/>
                <w:szCs w:val="24"/>
              </w:rPr>
              <w:t>11</w:t>
            </w:r>
          </w:p>
        </w:tc>
      </w:tr>
      <w:tr w:rsidR="00B73421" w:rsidRPr="0002158F" w:rsidTr="00552B03">
        <w:trPr>
          <w:trHeight w:val="282"/>
        </w:trPr>
        <w:tc>
          <w:tcPr>
            <w:tcW w:w="686" w:type="pct"/>
            <w:tcBorders>
              <w:top w:val="nil"/>
              <w:left w:val="single" w:sz="8"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Lagged CST</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0.713***</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0.739***</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0.740***</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0.745***</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0.842***</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0.689***</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0.520***</w:t>
            </w:r>
          </w:p>
        </w:tc>
        <w:tc>
          <w:tcPr>
            <w:tcW w:w="479" w:type="pct"/>
            <w:tcBorders>
              <w:top w:val="nil"/>
              <w:left w:val="single" w:sz="4"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0.559***</w:t>
            </w:r>
          </w:p>
        </w:tc>
        <w:tc>
          <w:tcPr>
            <w:tcW w:w="480" w:type="pct"/>
            <w:tcBorders>
              <w:top w:val="nil"/>
              <w:left w:val="nil"/>
              <w:bottom w:val="nil"/>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0.542***</w:t>
            </w:r>
          </w:p>
        </w:tc>
      </w:tr>
      <w:tr w:rsidR="00B73421" w:rsidRPr="0002158F" w:rsidTr="00552B03">
        <w:trPr>
          <w:trHeight w:val="282"/>
        </w:trPr>
        <w:tc>
          <w:tcPr>
            <w:tcW w:w="686" w:type="pct"/>
            <w:tcBorders>
              <w:top w:val="nil"/>
              <w:left w:val="single" w:sz="8"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(0.005)</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(0.003)</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(0.002)</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(0.011)</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(0.008)</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(0.006)</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(0.005)</w:t>
            </w:r>
          </w:p>
        </w:tc>
        <w:tc>
          <w:tcPr>
            <w:tcW w:w="479" w:type="pct"/>
            <w:tcBorders>
              <w:top w:val="nil"/>
              <w:left w:val="single" w:sz="4"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(0.005)</w:t>
            </w:r>
          </w:p>
        </w:tc>
        <w:tc>
          <w:tcPr>
            <w:tcW w:w="480" w:type="pct"/>
            <w:tcBorders>
              <w:top w:val="nil"/>
              <w:left w:val="nil"/>
              <w:bottom w:val="nil"/>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(0.013)</w:t>
            </w:r>
          </w:p>
        </w:tc>
      </w:tr>
      <w:tr w:rsidR="00B73421" w:rsidRPr="0002158F" w:rsidTr="00552B03">
        <w:trPr>
          <w:trHeight w:val="282"/>
        </w:trPr>
        <w:tc>
          <w:tcPr>
            <w:tcW w:w="686" w:type="pct"/>
            <w:tcBorders>
              <w:top w:val="nil"/>
              <w:left w:val="single" w:sz="8"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DAIT 3 Yr ATE</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0.018</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0.036*</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0.087***</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-0.001</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0.031</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0.054*</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0.02</w:t>
            </w:r>
          </w:p>
        </w:tc>
        <w:tc>
          <w:tcPr>
            <w:tcW w:w="479" w:type="pct"/>
            <w:tcBorders>
              <w:top w:val="nil"/>
              <w:left w:val="single" w:sz="4"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0.019</w:t>
            </w:r>
          </w:p>
        </w:tc>
        <w:tc>
          <w:tcPr>
            <w:tcW w:w="480" w:type="pct"/>
            <w:tcBorders>
              <w:top w:val="nil"/>
              <w:left w:val="nil"/>
              <w:bottom w:val="nil"/>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0.016</w:t>
            </w:r>
          </w:p>
        </w:tc>
      </w:tr>
      <w:tr w:rsidR="00B73421" w:rsidRPr="0002158F" w:rsidTr="00552B03">
        <w:trPr>
          <w:trHeight w:val="282"/>
        </w:trPr>
        <w:tc>
          <w:tcPr>
            <w:tcW w:w="686" w:type="pct"/>
            <w:tcBorders>
              <w:top w:val="nil"/>
              <w:left w:val="single" w:sz="8"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(0.018)</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(0.015)</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(0.023)</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(0.012)</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(0.022)</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(0.024)</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(0.015)</w:t>
            </w:r>
          </w:p>
        </w:tc>
        <w:tc>
          <w:tcPr>
            <w:tcW w:w="479" w:type="pct"/>
            <w:tcBorders>
              <w:top w:val="nil"/>
              <w:left w:val="single" w:sz="4"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(0.014)</w:t>
            </w:r>
          </w:p>
        </w:tc>
        <w:tc>
          <w:tcPr>
            <w:tcW w:w="480" w:type="pct"/>
            <w:tcBorders>
              <w:top w:val="nil"/>
              <w:left w:val="nil"/>
              <w:bottom w:val="nil"/>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(0.013)</w:t>
            </w:r>
          </w:p>
        </w:tc>
      </w:tr>
      <w:tr w:rsidR="00B73421" w:rsidRPr="0002158F" w:rsidTr="00552B03">
        <w:trPr>
          <w:trHeight w:val="282"/>
        </w:trPr>
        <w:tc>
          <w:tcPr>
            <w:tcW w:w="686" w:type="pct"/>
            <w:tcBorders>
              <w:top w:val="nil"/>
              <w:left w:val="single" w:sz="8"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Constant</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0.065</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0.338**</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0.042</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0.387***</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0.523**</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0.926***</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0.752**</w:t>
            </w:r>
          </w:p>
        </w:tc>
        <w:tc>
          <w:tcPr>
            <w:tcW w:w="479" w:type="pct"/>
            <w:tcBorders>
              <w:top w:val="nil"/>
              <w:left w:val="single" w:sz="4"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0.027</w:t>
            </w:r>
          </w:p>
        </w:tc>
        <w:tc>
          <w:tcPr>
            <w:tcW w:w="480" w:type="pct"/>
            <w:tcBorders>
              <w:top w:val="nil"/>
              <w:left w:val="nil"/>
              <w:bottom w:val="nil"/>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-0.157</w:t>
            </w:r>
          </w:p>
        </w:tc>
      </w:tr>
      <w:tr w:rsidR="00B73421" w:rsidRPr="0002158F" w:rsidTr="00552B03">
        <w:trPr>
          <w:trHeight w:val="282"/>
        </w:trPr>
        <w:tc>
          <w:tcPr>
            <w:tcW w:w="686" w:type="pct"/>
            <w:tcBorders>
              <w:top w:val="nil"/>
              <w:left w:val="single" w:sz="8"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(0.126)</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(0.103)</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(0.079)</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(0.109)</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(0.170)</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(0.232)</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(0.248)</w:t>
            </w:r>
          </w:p>
        </w:tc>
        <w:tc>
          <w:tcPr>
            <w:tcW w:w="479" w:type="pct"/>
            <w:tcBorders>
              <w:top w:val="nil"/>
              <w:left w:val="single" w:sz="4"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(0.157)</w:t>
            </w:r>
          </w:p>
        </w:tc>
        <w:tc>
          <w:tcPr>
            <w:tcW w:w="480" w:type="pct"/>
            <w:tcBorders>
              <w:top w:val="nil"/>
              <w:left w:val="nil"/>
              <w:bottom w:val="nil"/>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(0.181)</w:t>
            </w:r>
          </w:p>
        </w:tc>
      </w:tr>
      <w:tr w:rsidR="00B73421" w:rsidRPr="0002158F" w:rsidTr="00552B03">
        <w:trPr>
          <w:trHeight w:val="282"/>
        </w:trPr>
        <w:tc>
          <w:tcPr>
            <w:tcW w:w="686" w:type="pct"/>
            <w:tcBorders>
              <w:top w:val="single" w:sz="4" w:space="0" w:color="auto"/>
              <w:left w:val="single" w:sz="8"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Adj. R-squared</w:t>
            </w:r>
          </w:p>
        </w:tc>
        <w:tc>
          <w:tcPr>
            <w:tcW w:w="479" w:type="pct"/>
            <w:tcBorders>
              <w:top w:val="single" w:sz="4" w:space="0" w:color="auto"/>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0.541</w:t>
            </w:r>
          </w:p>
        </w:tc>
        <w:tc>
          <w:tcPr>
            <w:tcW w:w="479" w:type="pct"/>
            <w:tcBorders>
              <w:top w:val="single" w:sz="4" w:space="0" w:color="auto"/>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0.573</w:t>
            </w:r>
          </w:p>
        </w:tc>
        <w:tc>
          <w:tcPr>
            <w:tcW w:w="479" w:type="pct"/>
            <w:tcBorders>
              <w:top w:val="single" w:sz="4" w:space="0" w:color="auto"/>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0.597</w:t>
            </w:r>
          </w:p>
        </w:tc>
        <w:tc>
          <w:tcPr>
            <w:tcW w:w="479" w:type="pct"/>
            <w:tcBorders>
              <w:top w:val="single" w:sz="4" w:space="0" w:color="auto"/>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0.642</w:t>
            </w:r>
          </w:p>
        </w:tc>
        <w:tc>
          <w:tcPr>
            <w:tcW w:w="479" w:type="pct"/>
            <w:tcBorders>
              <w:top w:val="single" w:sz="4" w:space="0" w:color="auto"/>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0.665</w:t>
            </w:r>
          </w:p>
        </w:tc>
        <w:tc>
          <w:tcPr>
            <w:tcW w:w="479" w:type="pct"/>
            <w:tcBorders>
              <w:top w:val="single" w:sz="4" w:space="0" w:color="auto"/>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0.525</w:t>
            </w:r>
          </w:p>
        </w:tc>
        <w:tc>
          <w:tcPr>
            <w:tcW w:w="479" w:type="pct"/>
            <w:tcBorders>
              <w:top w:val="single" w:sz="4" w:space="0" w:color="auto"/>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0.433</w:t>
            </w:r>
          </w:p>
        </w:tc>
        <w:tc>
          <w:tcPr>
            <w:tcW w:w="479" w:type="pct"/>
            <w:tcBorders>
              <w:top w:val="single" w:sz="4" w:space="0" w:color="auto"/>
              <w:left w:val="single" w:sz="4"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0.445</w:t>
            </w:r>
          </w:p>
        </w:tc>
        <w:tc>
          <w:tcPr>
            <w:tcW w:w="480" w:type="pct"/>
            <w:tcBorders>
              <w:top w:val="single" w:sz="4" w:space="0" w:color="auto"/>
              <w:left w:val="nil"/>
              <w:bottom w:val="nil"/>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0.371</w:t>
            </w:r>
          </w:p>
        </w:tc>
      </w:tr>
      <w:tr w:rsidR="00B73421" w:rsidRPr="0002158F" w:rsidTr="00552B03">
        <w:trPr>
          <w:trHeight w:val="282"/>
        </w:trPr>
        <w:tc>
          <w:tcPr>
            <w:tcW w:w="686" w:type="pct"/>
            <w:tcBorders>
              <w:top w:val="nil"/>
              <w:left w:val="single" w:sz="8"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 of students</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608363</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617500</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624930</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612690</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582987</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598853</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479453</w:t>
            </w:r>
          </w:p>
        </w:tc>
        <w:tc>
          <w:tcPr>
            <w:tcW w:w="479" w:type="pct"/>
            <w:tcBorders>
              <w:top w:val="nil"/>
              <w:left w:val="single" w:sz="4"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573963</w:t>
            </w:r>
          </w:p>
        </w:tc>
        <w:tc>
          <w:tcPr>
            <w:tcW w:w="480" w:type="pct"/>
            <w:tcBorders>
              <w:top w:val="nil"/>
              <w:left w:val="nil"/>
              <w:bottom w:val="nil"/>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465592</w:t>
            </w:r>
          </w:p>
        </w:tc>
      </w:tr>
      <w:tr w:rsidR="00B73421" w:rsidRPr="0002158F" w:rsidTr="00552B03">
        <w:trPr>
          <w:trHeight w:val="282"/>
        </w:trPr>
        <w:tc>
          <w:tcPr>
            <w:tcW w:w="686" w:type="pct"/>
            <w:tcBorders>
              <w:top w:val="nil"/>
              <w:left w:val="single" w:sz="8" w:space="0" w:color="auto"/>
              <w:bottom w:val="single" w:sz="4" w:space="0" w:color="auto"/>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 of districts</w:t>
            </w:r>
          </w:p>
        </w:tc>
        <w:tc>
          <w:tcPr>
            <w:tcW w:w="479" w:type="pct"/>
            <w:tcBorders>
              <w:top w:val="nil"/>
              <w:left w:val="single" w:sz="4" w:space="0" w:color="auto"/>
              <w:bottom w:val="single" w:sz="4" w:space="0" w:color="auto"/>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86</w:t>
            </w:r>
          </w:p>
        </w:tc>
        <w:tc>
          <w:tcPr>
            <w:tcW w:w="479" w:type="pct"/>
            <w:tcBorders>
              <w:top w:val="nil"/>
              <w:left w:val="single" w:sz="4" w:space="0" w:color="auto"/>
              <w:bottom w:val="single" w:sz="4" w:space="0" w:color="auto"/>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86</w:t>
            </w:r>
          </w:p>
        </w:tc>
        <w:tc>
          <w:tcPr>
            <w:tcW w:w="479" w:type="pct"/>
            <w:tcBorders>
              <w:top w:val="nil"/>
              <w:left w:val="single" w:sz="4" w:space="0" w:color="auto"/>
              <w:bottom w:val="single" w:sz="4" w:space="0" w:color="auto"/>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87</w:t>
            </w:r>
          </w:p>
        </w:tc>
        <w:tc>
          <w:tcPr>
            <w:tcW w:w="479" w:type="pct"/>
            <w:tcBorders>
              <w:top w:val="nil"/>
              <w:left w:val="single" w:sz="4" w:space="0" w:color="auto"/>
              <w:bottom w:val="single" w:sz="4" w:space="0" w:color="auto"/>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87</w:t>
            </w:r>
          </w:p>
        </w:tc>
        <w:tc>
          <w:tcPr>
            <w:tcW w:w="479" w:type="pct"/>
            <w:tcBorders>
              <w:top w:val="nil"/>
              <w:left w:val="single" w:sz="4" w:space="0" w:color="auto"/>
              <w:bottom w:val="single" w:sz="4" w:space="0" w:color="auto"/>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86</w:t>
            </w:r>
          </w:p>
        </w:tc>
        <w:tc>
          <w:tcPr>
            <w:tcW w:w="479" w:type="pct"/>
            <w:tcBorders>
              <w:top w:val="nil"/>
              <w:left w:val="single" w:sz="4" w:space="0" w:color="auto"/>
              <w:bottom w:val="single" w:sz="4" w:space="0" w:color="auto"/>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86</w:t>
            </w:r>
          </w:p>
        </w:tc>
        <w:tc>
          <w:tcPr>
            <w:tcW w:w="479" w:type="pct"/>
            <w:tcBorders>
              <w:top w:val="nil"/>
              <w:left w:val="single" w:sz="4" w:space="0" w:color="auto"/>
              <w:bottom w:val="single" w:sz="4" w:space="0" w:color="auto"/>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52</w:t>
            </w:r>
          </w:p>
        </w:tc>
        <w:tc>
          <w:tcPr>
            <w:tcW w:w="479" w:type="pct"/>
            <w:tcBorders>
              <w:top w:val="nil"/>
              <w:left w:val="single" w:sz="4" w:space="0" w:color="auto"/>
              <w:bottom w:val="single" w:sz="4" w:space="0" w:color="auto"/>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52</w:t>
            </w:r>
          </w:p>
        </w:tc>
        <w:tc>
          <w:tcPr>
            <w:tcW w:w="480" w:type="pct"/>
            <w:tcBorders>
              <w:top w:val="nil"/>
              <w:left w:val="nil"/>
              <w:bottom w:val="single" w:sz="4" w:space="0" w:color="auto"/>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52</w:t>
            </w:r>
          </w:p>
        </w:tc>
      </w:tr>
      <w:tr w:rsidR="00B73421" w:rsidRPr="0002158F" w:rsidTr="00552B03">
        <w:trPr>
          <w:trHeight w:val="282"/>
        </w:trPr>
        <w:tc>
          <w:tcPr>
            <w:tcW w:w="686" w:type="pct"/>
            <w:tcBorders>
              <w:top w:val="nil"/>
              <w:left w:val="single" w:sz="8" w:space="0" w:color="auto"/>
              <w:bottom w:val="single" w:sz="4" w:space="0" w:color="auto"/>
              <w:right w:val="single" w:sz="4" w:space="0" w:color="auto"/>
            </w:tcBorders>
            <w:shd w:val="clear" w:color="auto" w:fill="D9D9D9"/>
            <w:noWrap/>
            <w:vAlign w:val="bottom"/>
            <w:hideMark/>
          </w:tcPr>
          <w:p w:rsidR="00B73421" w:rsidRPr="0002158F" w:rsidRDefault="00B73421" w:rsidP="00552B03">
            <w:pPr>
              <w:rPr>
                <w:rFonts w:ascii="Arial" w:eastAsia="Times New Roman" w:hAnsi="Arial" w:cs="Arial"/>
                <w:b/>
                <w:sz w:val="24"/>
                <w:szCs w:val="24"/>
              </w:rPr>
            </w:pPr>
            <w:r w:rsidRPr="0002158F">
              <w:rPr>
                <w:rFonts w:ascii="Arial" w:eastAsia="Times New Roman" w:hAnsi="Arial" w:cs="Arial"/>
                <w:b/>
                <w:sz w:val="24"/>
                <w:szCs w:val="24"/>
              </w:rPr>
              <w:t> </w:t>
            </w:r>
          </w:p>
        </w:tc>
        <w:tc>
          <w:tcPr>
            <w:tcW w:w="4314" w:type="pct"/>
            <w:gridSpan w:val="9"/>
            <w:tcBorders>
              <w:top w:val="single" w:sz="4" w:space="0" w:color="auto"/>
              <w:left w:val="nil"/>
              <w:bottom w:val="single" w:sz="4" w:space="0" w:color="auto"/>
              <w:right w:val="single" w:sz="8" w:space="0" w:color="auto"/>
            </w:tcBorders>
            <w:shd w:val="clear" w:color="auto" w:fill="D9D9D9"/>
            <w:noWrap/>
            <w:vAlign w:val="bottom"/>
            <w:hideMark/>
          </w:tcPr>
          <w:p w:rsidR="00B73421" w:rsidRPr="0002158F" w:rsidRDefault="00B73421" w:rsidP="00552B03">
            <w:pPr>
              <w:jc w:val="center"/>
              <w:rPr>
                <w:rFonts w:ascii="Arial" w:eastAsia="Times New Roman" w:hAnsi="Arial" w:cs="Arial"/>
                <w:b/>
                <w:color w:val="000000"/>
                <w:sz w:val="24"/>
                <w:szCs w:val="24"/>
              </w:rPr>
            </w:pPr>
            <w:r w:rsidRPr="0002158F">
              <w:rPr>
                <w:rFonts w:ascii="Arial" w:eastAsia="Times New Roman" w:hAnsi="Arial" w:cs="Arial"/>
                <w:b/>
                <w:color w:val="000000"/>
                <w:sz w:val="24"/>
                <w:szCs w:val="24"/>
              </w:rPr>
              <w:t>ELA</w:t>
            </w:r>
          </w:p>
        </w:tc>
      </w:tr>
      <w:tr w:rsidR="00B73421" w:rsidRPr="0002158F" w:rsidTr="00552B03">
        <w:trPr>
          <w:trHeight w:val="282"/>
        </w:trPr>
        <w:tc>
          <w:tcPr>
            <w:tcW w:w="686" w:type="pct"/>
            <w:tcBorders>
              <w:top w:val="nil"/>
              <w:left w:val="single" w:sz="8"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Lagged CST</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0.747***</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0.784***</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0.817***</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0.795***</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0.816***</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0.813***</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0.793***</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0.820***</w:t>
            </w:r>
          </w:p>
        </w:tc>
        <w:tc>
          <w:tcPr>
            <w:tcW w:w="480" w:type="pct"/>
            <w:tcBorders>
              <w:top w:val="nil"/>
              <w:left w:val="nil"/>
              <w:bottom w:val="nil"/>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0.800***</w:t>
            </w:r>
          </w:p>
        </w:tc>
      </w:tr>
      <w:tr w:rsidR="00B73421" w:rsidRPr="0002158F" w:rsidTr="00552B03">
        <w:trPr>
          <w:trHeight w:val="282"/>
        </w:trPr>
        <w:tc>
          <w:tcPr>
            <w:tcW w:w="686" w:type="pct"/>
            <w:tcBorders>
              <w:top w:val="nil"/>
              <w:left w:val="single" w:sz="8"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(0.005)</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(0.003)</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(0.002)</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(0.002)</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(0.003)</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(0.004)</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(0.005)</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(0.006)</w:t>
            </w:r>
          </w:p>
        </w:tc>
        <w:tc>
          <w:tcPr>
            <w:tcW w:w="480" w:type="pct"/>
            <w:tcBorders>
              <w:top w:val="nil"/>
              <w:left w:val="nil"/>
              <w:bottom w:val="nil"/>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(0.004)</w:t>
            </w:r>
          </w:p>
        </w:tc>
      </w:tr>
      <w:tr w:rsidR="00B73421" w:rsidRPr="0002158F" w:rsidTr="00552B03">
        <w:trPr>
          <w:trHeight w:val="282"/>
        </w:trPr>
        <w:tc>
          <w:tcPr>
            <w:tcW w:w="686" w:type="pct"/>
            <w:tcBorders>
              <w:top w:val="nil"/>
              <w:left w:val="single" w:sz="8"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DAIT 3 Yr ATE</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-0.002</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0.018+</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0.028**</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0.009</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0.014</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0.004</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0.01</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-0.001</w:t>
            </w:r>
          </w:p>
        </w:tc>
        <w:tc>
          <w:tcPr>
            <w:tcW w:w="480" w:type="pct"/>
            <w:tcBorders>
              <w:top w:val="nil"/>
              <w:left w:val="nil"/>
              <w:bottom w:val="nil"/>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-0.008</w:t>
            </w:r>
          </w:p>
        </w:tc>
      </w:tr>
      <w:tr w:rsidR="00B73421" w:rsidRPr="0002158F" w:rsidTr="00552B03">
        <w:trPr>
          <w:trHeight w:val="282"/>
        </w:trPr>
        <w:tc>
          <w:tcPr>
            <w:tcW w:w="686" w:type="pct"/>
            <w:tcBorders>
              <w:top w:val="nil"/>
              <w:left w:val="single" w:sz="8"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(0.014)</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(0.010)</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(0.010)</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(0.011)</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(0.011)</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(0.013)</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(0.013)</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(0.014)</w:t>
            </w:r>
          </w:p>
        </w:tc>
        <w:tc>
          <w:tcPr>
            <w:tcW w:w="480" w:type="pct"/>
            <w:tcBorders>
              <w:top w:val="nil"/>
              <w:left w:val="nil"/>
              <w:bottom w:val="nil"/>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(0.014)</w:t>
            </w:r>
          </w:p>
        </w:tc>
      </w:tr>
      <w:tr w:rsidR="00B73421" w:rsidRPr="0002158F" w:rsidTr="00552B03">
        <w:trPr>
          <w:trHeight w:val="282"/>
        </w:trPr>
        <w:tc>
          <w:tcPr>
            <w:tcW w:w="686" w:type="pct"/>
            <w:tcBorders>
              <w:top w:val="nil"/>
              <w:left w:val="single" w:sz="8"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Constant</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0.110</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0.278**</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0.116+</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0.417***</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0.480***</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0.276*</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0.584***</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0.066</w:t>
            </w:r>
          </w:p>
        </w:tc>
        <w:tc>
          <w:tcPr>
            <w:tcW w:w="480" w:type="pct"/>
            <w:tcBorders>
              <w:top w:val="nil"/>
              <w:left w:val="nil"/>
              <w:bottom w:val="nil"/>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-0.188</w:t>
            </w:r>
          </w:p>
        </w:tc>
      </w:tr>
      <w:tr w:rsidR="00B73421" w:rsidRPr="0002158F" w:rsidTr="00552B03">
        <w:trPr>
          <w:trHeight w:val="282"/>
        </w:trPr>
        <w:tc>
          <w:tcPr>
            <w:tcW w:w="686" w:type="pct"/>
            <w:tcBorders>
              <w:top w:val="nil"/>
              <w:left w:val="single" w:sz="8"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(0.072)</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(0.090)</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(0.059)</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(0.089)</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(0.127)</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(0.120)</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(0.123)</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(0.113)</w:t>
            </w:r>
          </w:p>
        </w:tc>
        <w:tc>
          <w:tcPr>
            <w:tcW w:w="480" w:type="pct"/>
            <w:tcBorders>
              <w:top w:val="nil"/>
              <w:left w:val="nil"/>
              <w:bottom w:val="nil"/>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(0.121)</w:t>
            </w:r>
          </w:p>
        </w:tc>
      </w:tr>
      <w:tr w:rsidR="00B73421" w:rsidRPr="0002158F" w:rsidTr="00552B03">
        <w:trPr>
          <w:trHeight w:val="282"/>
        </w:trPr>
        <w:tc>
          <w:tcPr>
            <w:tcW w:w="686" w:type="pct"/>
            <w:tcBorders>
              <w:top w:val="single" w:sz="4" w:space="0" w:color="auto"/>
              <w:left w:val="single" w:sz="8"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Adj. R-squared</w:t>
            </w:r>
          </w:p>
        </w:tc>
        <w:tc>
          <w:tcPr>
            <w:tcW w:w="479" w:type="pct"/>
            <w:tcBorders>
              <w:top w:val="single" w:sz="4" w:space="0" w:color="auto"/>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0.611</w:t>
            </w:r>
          </w:p>
        </w:tc>
        <w:tc>
          <w:tcPr>
            <w:tcW w:w="479" w:type="pct"/>
            <w:tcBorders>
              <w:top w:val="single" w:sz="4" w:space="0" w:color="auto"/>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0.658</w:t>
            </w:r>
          </w:p>
        </w:tc>
        <w:tc>
          <w:tcPr>
            <w:tcW w:w="479" w:type="pct"/>
            <w:tcBorders>
              <w:top w:val="single" w:sz="4" w:space="0" w:color="auto"/>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0.69</w:t>
            </w:r>
          </w:p>
        </w:tc>
        <w:tc>
          <w:tcPr>
            <w:tcW w:w="479" w:type="pct"/>
            <w:tcBorders>
              <w:top w:val="single" w:sz="4" w:space="0" w:color="auto"/>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0.69</w:t>
            </w:r>
          </w:p>
        </w:tc>
        <w:tc>
          <w:tcPr>
            <w:tcW w:w="479" w:type="pct"/>
            <w:tcBorders>
              <w:top w:val="single" w:sz="4" w:space="0" w:color="auto"/>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0.715</w:t>
            </w:r>
          </w:p>
        </w:tc>
        <w:tc>
          <w:tcPr>
            <w:tcW w:w="479" w:type="pct"/>
            <w:tcBorders>
              <w:top w:val="single" w:sz="4" w:space="0" w:color="auto"/>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0.714</w:t>
            </w:r>
          </w:p>
        </w:tc>
        <w:tc>
          <w:tcPr>
            <w:tcW w:w="479" w:type="pct"/>
            <w:tcBorders>
              <w:top w:val="single" w:sz="4" w:space="0" w:color="auto"/>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0.687</w:t>
            </w:r>
          </w:p>
        </w:tc>
        <w:tc>
          <w:tcPr>
            <w:tcW w:w="479" w:type="pct"/>
            <w:tcBorders>
              <w:top w:val="single" w:sz="4" w:space="0" w:color="auto"/>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0.695</w:t>
            </w:r>
          </w:p>
        </w:tc>
        <w:tc>
          <w:tcPr>
            <w:tcW w:w="480" w:type="pct"/>
            <w:tcBorders>
              <w:top w:val="single" w:sz="4" w:space="0" w:color="auto"/>
              <w:left w:val="nil"/>
              <w:bottom w:val="nil"/>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0.69</w:t>
            </w:r>
          </w:p>
        </w:tc>
      </w:tr>
      <w:tr w:rsidR="00B73421" w:rsidRPr="0002158F" w:rsidTr="00552B03">
        <w:trPr>
          <w:trHeight w:val="282"/>
        </w:trPr>
        <w:tc>
          <w:tcPr>
            <w:tcW w:w="686" w:type="pct"/>
            <w:tcBorders>
              <w:top w:val="nil"/>
              <w:left w:val="single" w:sz="8"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 of students</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609487</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617859</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624913</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613092</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585455</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603871</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489440</w:t>
            </w:r>
          </w:p>
        </w:tc>
        <w:tc>
          <w:tcPr>
            <w:tcW w:w="479"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628251</w:t>
            </w:r>
          </w:p>
        </w:tc>
        <w:tc>
          <w:tcPr>
            <w:tcW w:w="480" w:type="pct"/>
            <w:tcBorders>
              <w:top w:val="nil"/>
              <w:left w:val="nil"/>
              <w:bottom w:val="nil"/>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568343</w:t>
            </w:r>
          </w:p>
        </w:tc>
      </w:tr>
      <w:tr w:rsidR="00B73421" w:rsidRPr="0002158F" w:rsidTr="00552B03">
        <w:trPr>
          <w:trHeight w:val="282"/>
        </w:trPr>
        <w:tc>
          <w:tcPr>
            <w:tcW w:w="686" w:type="pct"/>
            <w:tcBorders>
              <w:top w:val="nil"/>
              <w:left w:val="single" w:sz="8" w:space="0" w:color="auto"/>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 of districts</w:t>
            </w:r>
          </w:p>
        </w:tc>
        <w:tc>
          <w:tcPr>
            <w:tcW w:w="479" w:type="pct"/>
            <w:tcBorders>
              <w:top w:val="nil"/>
              <w:left w:val="single" w:sz="4" w:space="0" w:color="auto"/>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86</w:t>
            </w:r>
          </w:p>
        </w:tc>
        <w:tc>
          <w:tcPr>
            <w:tcW w:w="479" w:type="pct"/>
            <w:tcBorders>
              <w:top w:val="nil"/>
              <w:left w:val="single" w:sz="4" w:space="0" w:color="auto"/>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86</w:t>
            </w:r>
          </w:p>
        </w:tc>
        <w:tc>
          <w:tcPr>
            <w:tcW w:w="479" w:type="pct"/>
            <w:tcBorders>
              <w:top w:val="nil"/>
              <w:left w:val="single" w:sz="4" w:space="0" w:color="auto"/>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87</w:t>
            </w:r>
          </w:p>
        </w:tc>
        <w:tc>
          <w:tcPr>
            <w:tcW w:w="479" w:type="pct"/>
            <w:tcBorders>
              <w:top w:val="nil"/>
              <w:left w:val="single" w:sz="4" w:space="0" w:color="auto"/>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87</w:t>
            </w:r>
          </w:p>
        </w:tc>
        <w:tc>
          <w:tcPr>
            <w:tcW w:w="479" w:type="pct"/>
            <w:tcBorders>
              <w:top w:val="nil"/>
              <w:left w:val="single" w:sz="4" w:space="0" w:color="auto"/>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86</w:t>
            </w:r>
          </w:p>
        </w:tc>
        <w:tc>
          <w:tcPr>
            <w:tcW w:w="479" w:type="pct"/>
            <w:tcBorders>
              <w:top w:val="nil"/>
              <w:left w:val="single" w:sz="4" w:space="0" w:color="auto"/>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86</w:t>
            </w:r>
          </w:p>
        </w:tc>
        <w:tc>
          <w:tcPr>
            <w:tcW w:w="479" w:type="pct"/>
            <w:tcBorders>
              <w:top w:val="nil"/>
              <w:left w:val="single" w:sz="4" w:space="0" w:color="auto"/>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52</w:t>
            </w:r>
          </w:p>
        </w:tc>
        <w:tc>
          <w:tcPr>
            <w:tcW w:w="479" w:type="pct"/>
            <w:tcBorders>
              <w:top w:val="nil"/>
              <w:left w:val="single" w:sz="4" w:space="0" w:color="auto"/>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52</w:t>
            </w:r>
          </w:p>
        </w:tc>
        <w:tc>
          <w:tcPr>
            <w:tcW w:w="480" w:type="pct"/>
            <w:tcBorders>
              <w:top w:val="nil"/>
              <w:left w:val="nil"/>
              <w:bottom w:val="single" w:sz="8" w:space="0" w:color="auto"/>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52</w:t>
            </w:r>
          </w:p>
        </w:tc>
      </w:tr>
      <w:tr w:rsidR="00B73421" w:rsidRPr="0002158F" w:rsidTr="00552B03">
        <w:trPr>
          <w:trHeight w:val="282"/>
        </w:trPr>
        <w:tc>
          <w:tcPr>
            <w:tcW w:w="5000" w:type="pct"/>
            <w:gridSpan w:val="10"/>
            <w:tcBorders>
              <w:top w:val="single" w:sz="8" w:space="0" w:color="auto"/>
              <w:left w:val="nil"/>
              <w:bottom w:val="nil"/>
              <w:right w:val="nil"/>
            </w:tcBorders>
            <w:shd w:val="clear" w:color="auto" w:fill="auto"/>
            <w:noWrap/>
            <w:vAlign w:val="bottom"/>
            <w:hideMark/>
          </w:tcPr>
          <w:p w:rsidR="00B73421" w:rsidRPr="0002158F" w:rsidRDefault="00B73421" w:rsidP="00552B03">
            <w:pPr>
              <w:rPr>
                <w:rFonts w:ascii="Arial" w:eastAsia="Times New Roman" w:hAnsi="Arial" w:cs="Arial"/>
                <w:i/>
                <w:color w:val="000000"/>
                <w:sz w:val="24"/>
                <w:szCs w:val="24"/>
              </w:rPr>
            </w:pPr>
            <w:r w:rsidRPr="0002158F">
              <w:rPr>
                <w:rFonts w:ascii="Arial" w:eastAsia="Times New Roman" w:hAnsi="Arial" w:cs="Arial"/>
                <w:i/>
                <w:color w:val="000000"/>
              </w:rPr>
              <w:t>+ p&lt;0.10, * p&lt;0.05, ** p&lt;0.01, *** p&lt;0.001. District clustered standard errors presented in parentheses. All models include the set of covariates includes in Tables 3 and 4 other than the specific outcome variable.</w:t>
            </w:r>
          </w:p>
        </w:tc>
      </w:tr>
    </w:tbl>
    <w:p w:rsidR="00B73421" w:rsidRPr="0002158F" w:rsidRDefault="00B73421" w:rsidP="00B73421">
      <w:pPr>
        <w:pStyle w:val="Caption"/>
        <w:rPr>
          <w:rFonts w:ascii="Arial" w:hAnsi="Arial" w:cs="Arial"/>
        </w:rPr>
      </w:pPr>
      <w:bookmarkStart w:id="131" w:name="_Ref198874190"/>
      <w:bookmarkStart w:id="132" w:name="_Toc197681113"/>
    </w:p>
    <w:p w:rsidR="00B73421" w:rsidRPr="0002158F" w:rsidRDefault="00B73421" w:rsidP="00B73421">
      <w:pPr>
        <w:rPr>
          <w:rFonts w:ascii="Arial" w:eastAsia="Times New Roman" w:hAnsi="Arial" w:cs="Arial"/>
          <w:sz w:val="24"/>
          <w:szCs w:val="24"/>
        </w:rPr>
      </w:pPr>
      <w:r w:rsidRPr="0002158F">
        <w:rPr>
          <w:rFonts w:ascii="Arial" w:hAnsi="Arial" w:cs="Arial"/>
        </w:rPr>
        <w:br w:type="page"/>
      </w:r>
    </w:p>
    <w:p w:rsidR="00B73421" w:rsidRPr="0002158F" w:rsidRDefault="00B73421" w:rsidP="00B73421">
      <w:pPr>
        <w:pStyle w:val="Caption"/>
        <w:rPr>
          <w:rFonts w:ascii="Arial" w:hAnsi="Arial" w:cs="Arial"/>
        </w:rPr>
      </w:pPr>
      <w:r w:rsidRPr="0002158F">
        <w:rPr>
          <w:rFonts w:ascii="Arial" w:hAnsi="Arial" w:cs="Arial"/>
        </w:rPr>
        <w:t>Table A-</w:t>
      </w:r>
      <w:r w:rsidRPr="0002158F">
        <w:rPr>
          <w:rFonts w:ascii="Arial" w:hAnsi="Arial" w:cs="Arial"/>
        </w:rPr>
        <w:fldChar w:fldCharType="begin"/>
      </w:r>
      <w:r w:rsidRPr="0002158F">
        <w:rPr>
          <w:rFonts w:ascii="Arial" w:hAnsi="Arial" w:cs="Arial"/>
        </w:rPr>
        <w:instrText xml:space="preserve"> SEQ Table \* ARABIC \s 1 </w:instrText>
      </w:r>
      <w:r w:rsidRPr="0002158F">
        <w:rPr>
          <w:rFonts w:ascii="Arial" w:hAnsi="Arial" w:cs="Arial"/>
        </w:rPr>
        <w:fldChar w:fldCharType="separate"/>
      </w:r>
      <w:r w:rsidR="009E2D5B">
        <w:rPr>
          <w:rFonts w:ascii="Arial" w:hAnsi="Arial" w:cs="Arial"/>
          <w:noProof/>
        </w:rPr>
        <w:t>12</w:t>
      </w:r>
      <w:r w:rsidRPr="0002158F">
        <w:rPr>
          <w:rFonts w:ascii="Arial" w:hAnsi="Arial" w:cs="Arial"/>
          <w:noProof/>
        </w:rPr>
        <w:fldChar w:fldCharType="end"/>
      </w:r>
      <w:bookmarkEnd w:id="131"/>
      <w:r w:rsidRPr="0002158F">
        <w:rPr>
          <w:rFonts w:ascii="Arial" w:hAnsi="Arial" w:cs="Arial"/>
        </w:rPr>
        <w:t xml:space="preserve">: Treatment Coefficient from Difference-in Difference Estimates of the Impact of DAITs on Math and ELA Achievement Gains for Students Across the Grade Distribution (Cohorts 1 &amp; 2 Combined) </w:t>
      </w:r>
      <w:bookmarkEnd w:id="132"/>
    </w:p>
    <w:tbl>
      <w:tblPr>
        <w:tblW w:w="5000" w:type="pct"/>
        <w:tblLook w:val="04A0" w:firstRow="1" w:lastRow="0" w:firstColumn="1" w:lastColumn="0" w:noHBand="0" w:noVBand="1"/>
      </w:tblPr>
      <w:tblGrid>
        <w:gridCol w:w="1044"/>
        <w:gridCol w:w="846"/>
        <w:gridCol w:w="961"/>
        <w:gridCol w:w="961"/>
        <w:gridCol w:w="961"/>
        <w:gridCol w:w="961"/>
        <w:gridCol w:w="961"/>
        <w:gridCol w:w="961"/>
        <w:gridCol w:w="961"/>
        <w:gridCol w:w="959"/>
      </w:tblGrid>
      <w:tr w:rsidR="00B73421" w:rsidRPr="0002158F" w:rsidTr="00552B03">
        <w:trPr>
          <w:trHeight w:val="248"/>
        </w:trPr>
        <w:tc>
          <w:tcPr>
            <w:tcW w:w="553" w:type="pct"/>
            <w:tcBorders>
              <w:top w:val="single" w:sz="8" w:space="0" w:color="auto"/>
              <w:left w:val="single" w:sz="8" w:space="0" w:color="auto"/>
              <w:bottom w:val="single" w:sz="4" w:space="0" w:color="auto"/>
              <w:right w:val="single" w:sz="4" w:space="0" w:color="auto"/>
            </w:tcBorders>
            <w:shd w:val="clear" w:color="auto" w:fill="D9D9D9"/>
            <w:noWrap/>
            <w:vAlign w:val="bottom"/>
            <w:hideMark/>
          </w:tcPr>
          <w:p w:rsidR="00B73421" w:rsidRPr="0002158F" w:rsidRDefault="00B73421" w:rsidP="00552B03">
            <w:pPr>
              <w:rPr>
                <w:rFonts w:ascii="Arial" w:eastAsia="Times New Roman" w:hAnsi="Arial" w:cs="Arial"/>
                <w:b/>
                <w:sz w:val="24"/>
                <w:szCs w:val="24"/>
              </w:rPr>
            </w:pPr>
            <w:r w:rsidRPr="0002158F">
              <w:rPr>
                <w:rFonts w:ascii="Arial" w:eastAsia="Times New Roman" w:hAnsi="Arial" w:cs="Arial"/>
                <w:b/>
                <w:sz w:val="24"/>
                <w:szCs w:val="24"/>
              </w:rPr>
              <w:t> </w:t>
            </w:r>
          </w:p>
        </w:tc>
        <w:tc>
          <w:tcPr>
            <w:tcW w:w="4447" w:type="pct"/>
            <w:gridSpan w:val="9"/>
            <w:tcBorders>
              <w:top w:val="single" w:sz="8" w:space="0" w:color="auto"/>
              <w:left w:val="nil"/>
              <w:bottom w:val="single" w:sz="4" w:space="0" w:color="auto"/>
              <w:right w:val="single" w:sz="8" w:space="0" w:color="auto"/>
            </w:tcBorders>
            <w:shd w:val="clear" w:color="auto" w:fill="D9D9D9"/>
            <w:noWrap/>
            <w:vAlign w:val="bottom"/>
            <w:hideMark/>
          </w:tcPr>
          <w:p w:rsidR="00B73421" w:rsidRPr="0002158F" w:rsidRDefault="00B73421" w:rsidP="00552B03">
            <w:pPr>
              <w:jc w:val="center"/>
              <w:rPr>
                <w:rFonts w:ascii="Arial" w:eastAsia="Times New Roman" w:hAnsi="Arial" w:cs="Arial"/>
                <w:b/>
                <w:color w:val="000000"/>
                <w:sz w:val="24"/>
                <w:szCs w:val="24"/>
              </w:rPr>
            </w:pPr>
            <w:r w:rsidRPr="0002158F">
              <w:rPr>
                <w:rFonts w:ascii="Arial" w:eastAsia="Times New Roman" w:hAnsi="Arial" w:cs="Arial"/>
                <w:b/>
                <w:color w:val="000000"/>
                <w:sz w:val="24"/>
                <w:szCs w:val="24"/>
              </w:rPr>
              <w:t>Math</w:t>
            </w:r>
          </w:p>
        </w:tc>
      </w:tr>
      <w:tr w:rsidR="00B73421" w:rsidRPr="0002158F" w:rsidTr="00552B03">
        <w:trPr>
          <w:trHeight w:val="248"/>
        </w:trPr>
        <w:tc>
          <w:tcPr>
            <w:tcW w:w="553" w:type="pct"/>
            <w:tcBorders>
              <w:top w:val="nil"/>
              <w:left w:val="single" w:sz="8" w:space="0" w:color="auto"/>
              <w:bottom w:val="single" w:sz="4" w:space="0" w:color="auto"/>
              <w:right w:val="nil"/>
            </w:tcBorders>
            <w:shd w:val="clear" w:color="auto" w:fill="D9D9D9"/>
            <w:noWrap/>
            <w:vAlign w:val="bottom"/>
            <w:hideMark/>
          </w:tcPr>
          <w:p w:rsidR="00B73421" w:rsidRPr="0002158F" w:rsidRDefault="00B73421" w:rsidP="00552B03">
            <w:pPr>
              <w:rPr>
                <w:rFonts w:ascii="Arial" w:eastAsia="Times New Roman" w:hAnsi="Arial" w:cs="Arial"/>
                <w:b/>
                <w:sz w:val="24"/>
                <w:szCs w:val="24"/>
              </w:rPr>
            </w:pPr>
            <w:r w:rsidRPr="0002158F">
              <w:rPr>
                <w:rFonts w:ascii="Arial" w:eastAsia="Times New Roman" w:hAnsi="Arial" w:cs="Arial"/>
                <w:b/>
                <w:sz w:val="24"/>
                <w:szCs w:val="24"/>
              </w:rPr>
              <w:t> </w:t>
            </w:r>
          </w:p>
        </w:tc>
        <w:tc>
          <w:tcPr>
            <w:tcW w:w="432" w:type="pct"/>
            <w:tcBorders>
              <w:top w:val="nil"/>
              <w:left w:val="single" w:sz="4" w:space="0" w:color="auto"/>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sz w:val="24"/>
                <w:szCs w:val="24"/>
              </w:rPr>
            </w:pPr>
            <w:r w:rsidRPr="0002158F">
              <w:rPr>
                <w:rFonts w:ascii="Arial" w:eastAsia="Times New Roman" w:hAnsi="Arial" w:cs="Arial"/>
                <w:b/>
                <w:sz w:val="24"/>
                <w:szCs w:val="24"/>
              </w:rPr>
              <w:t>3</w:t>
            </w:r>
          </w:p>
        </w:tc>
        <w:tc>
          <w:tcPr>
            <w:tcW w:w="502" w:type="pct"/>
            <w:tcBorders>
              <w:top w:val="nil"/>
              <w:left w:val="single" w:sz="4" w:space="0" w:color="auto"/>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sz w:val="24"/>
                <w:szCs w:val="24"/>
              </w:rPr>
            </w:pPr>
            <w:r w:rsidRPr="0002158F">
              <w:rPr>
                <w:rFonts w:ascii="Arial" w:eastAsia="Times New Roman" w:hAnsi="Arial" w:cs="Arial"/>
                <w:b/>
                <w:sz w:val="24"/>
                <w:szCs w:val="24"/>
              </w:rPr>
              <w:t>4</w:t>
            </w:r>
          </w:p>
        </w:tc>
        <w:tc>
          <w:tcPr>
            <w:tcW w:w="502" w:type="pct"/>
            <w:tcBorders>
              <w:top w:val="nil"/>
              <w:left w:val="single" w:sz="4" w:space="0" w:color="auto"/>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sz w:val="24"/>
                <w:szCs w:val="24"/>
              </w:rPr>
            </w:pPr>
            <w:r w:rsidRPr="0002158F">
              <w:rPr>
                <w:rFonts w:ascii="Arial" w:eastAsia="Times New Roman" w:hAnsi="Arial" w:cs="Arial"/>
                <w:b/>
                <w:sz w:val="24"/>
                <w:szCs w:val="24"/>
              </w:rPr>
              <w:t>5</w:t>
            </w:r>
          </w:p>
        </w:tc>
        <w:tc>
          <w:tcPr>
            <w:tcW w:w="502" w:type="pct"/>
            <w:tcBorders>
              <w:top w:val="nil"/>
              <w:left w:val="single" w:sz="4" w:space="0" w:color="auto"/>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sz w:val="24"/>
                <w:szCs w:val="24"/>
              </w:rPr>
            </w:pPr>
            <w:r w:rsidRPr="0002158F">
              <w:rPr>
                <w:rFonts w:ascii="Arial" w:eastAsia="Times New Roman" w:hAnsi="Arial" w:cs="Arial"/>
                <w:b/>
                <w:sz w:val="24"/>
                <w:szCs w:val="24"/>
              </w:rPr>
              <w:t>6</w:t>
            </w:r>
          </w:p>
        </w:tc>
        <w:tc>
          <w:tcPr>
            <w:tcW w:w="502" w:type="pct"/>
            <w:tcBorders>
              <w:top w:val="nil"/>
              <w:left w:val="single" w:sz="4" w:space="0" w:color="auto"/>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sz w:val="24"/>
                <w:szCs w:val="24"/>
              </w:rPr>
            </w:pPr>
            <w:r w:rsidRPr="0002158F">
              <w:rPr>
                <w:rFonts w:ascii="Arial" w:eastAsia="Times New Roman" w:hAnsi="Arial" w:cs="Arial"/>
                <w:b/>
                <w:sz w:val="24"/>
                <w:szCs w:val="24"/>
              </w:rPr>
              <w:t>7</w:t>
            </w:r>
          </w:p>
        </w:tc>
        <w:tc>
          <w:tcPr>
            <w:tcW w:w="502" w:type="pct"/>
            <w:tcBorders>
              <w:top w:val="nil"/>
              <w:left w:val="single" w:sz="4" w:space="0" w:color="auto"/>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sz w:val="24"/>
                <w:szCs w:val="24"/>
              </w:rPr>
            </w:pPr>
            <w:r w:rsidRPr="0002158F">
              <w:rPr>
                <w:rFonts w:ascii="Arial" w:eastAsia="Times New Roman" w:hAnsi="Arial" w:cs="Arial"/>
                <w:b/>
                <w:sz w:val="24"/>
                <w:szCs w:val="24"/>
              </w:rPr>
              <w:t>8</w:t>
            </w:r>
          </w:p>
        </w:tc>
        <w:tc>
          <w:tcPr>
            <w:tcW w:w="502" w:type="pct"/>
            <w:tcBorders>
              <w:top w:val="nil"/>
              <w:left w:val="single" w:sz="4" w:space="0" w:color="auto"/>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b/>
                <w:sz w:val="24"/>
                <w:szCs w:val="24"/>
              </w:rPr>
            </w:pPr>
            <w:r w:rsidRPr="0002158F">
              <w:rPr>
                <w:rFonts w:ascii="Arial" w:eastAsia="Times New Roman" w:hAnsi="Arial" w:cs="Arial"/>
                <w:b/>
                <w:sz w:val="24"/>
                <w:szCs w:val="24"/>
              </w:rPr>
              <w:t>9</w:t>
            </w:r>
          </w:p>
        </w:tc>
        <w:tc>
          <w:tcPr>
            <w:tcW w:w="502" w:type="pct"/>
            <w:tcBorders>
              <w:top w:val="nil"/>
              <w:left w:val="single" w:sz="4" w:space="0" w:color="auto"/>
              <w:bottom w:val="single" w:sz="4" w:space="0" w:color="auto"/>
              <w:right w:val="single" w:sz="4" w:space="0" w:color="auto"/>
            </w:tcBorders>
            <w:shd w:val="clear" w:color="auto" w:fill="D9D9D9"/>
            <w:noWrap/>
            <w:vAlign w:val="bottom"/>
            <w:hideMark/>
          </w:tcPr>
          <w:p w:rsidR="00B73421" w:rsidRPr="0002158F" w:rsidRDefault="00B73421" w:rsidP="00552B03">
            <w:pPr>
              <w:jc w:val="center"/>
              <w:rPr>
                <w:rFonts w:ascii="Arial" w:eastAsia="Times New Roman" w:hAnsi="Arial" w:cs="Arial"/>
                <w:b/>
                <w:sz w:val="24"/>
                <w:szCs w:val="24"/>
              </w:rPr>
            </w:pPr>
            <w:r w:rsidRPr="0002158F">
              <w:rPr>
                <w:rFonts w:ascii="Arial" w:eastAsia="Times New Roman" w:hAnsi="Arial" w:cs="Arial"/>
                <w:b/>
                <w:sz w:val="24"/>
                <w:szCs w:val="24"/>
              </w:rPr>
              <w:t>10</w:t>
            </w:r>
          </w:p>
        </w:tc>
        <w:tc>
          <w:tcPr>
            <w:tcW w:w="503" w:type="pct"/>
            <w:tcBorders>
              <w:top w:val="nil"/>
              <w:left w:val="nil"/>
              <w:bottom w:val="single" w:sz="4" w:space="0" w:color="auto"/>
              <w:right w:val="single" w:sz="8" w:space="0" w:color="auto"/>
            </w:tcBorders>
            <w:shd w:val="clear" w:color="auto" w:fill="D9D9D9"/>
            <w:noWrap/>
            <w:vAlign w:val="bottom"/>
            <w:hideMark/>
          </w:tcPr>
          <w:p w:rsidR="00B73421" w:rsidRPr="0002158F" w:rsidRDefault="00B73421" w:rsidP="00552B03">
            <w:pPr>
              <w:jc w:val="center"/>
              <w:rPr>
                <w:rFonts w:ascii="Arial" w:eastAsia="Times New Roman" w:hAnsi="Arial" w:cs="Arial"/>
                <w:b/>
                <w:sz w:val="24"/>
                <w:szCs w:val="24"/>
              </w:rPr>
            </w:pPr>
            <w:r w:rsidRPr="0002158F">
              <w:rPr>
                <w:rFonts w:ascii="Arial" w:eastAsia="Times New Roman" w:hAnsi="Arial" w:cs="Arial"/>
                <w:b/>
                <w:sz w:val="24"/>
                <w:szCs w:val="24"/>
              </w:rPr>
              <w:t>11</w:t>
            </w:r>
          </w:p>
        </w:tc>
      </w:tr>
      <w:tr w:rsidR="00B73421" w:rsidRPr="0002158F" w:rsidTr="00552B03">
        <w:trPr>
          <w:trHeight w:val="248"/>
        </w:trPr>
        <w:tc>
          <w:tcPr>
            <w:tcW w:w="553" w:type="pct"/>
            <w:tcBorders>
              <w:top w:val="nil"/>
              <w:left w:val="single" w:sz="8"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Lagged CST</w:t>
            </w:r>
          </w:p>
        </w:tc>
        <w:tc>
          <w:tcPr>
            <w:tcW w:w="43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0.725***</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0.748***</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0.754***</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0.772***</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0.870***</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0.722***</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0.544***</w:t>
            </w:r>
          </w:p>
        </w:tc>
        <w:tc>
          <w:tcPr>
            <w:tcW w:w="502" w:type="pct"/>
            <w:tcBorders>
              <w:top w:val="nil"/>
              <w:left w:val="single" w:sz="4"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0.577***</w:t>
            </w:r>
          </w:p>
        </w:tc>
        <w:tc>
          <w:tcPr>
            <w:tcW w:w="503" w:type="pct"/>
            <w:tcBorders>
              <w:top w:val="nil"/>
              <w:left w:val="nil"/>
              <w:bottom w:val="nil"/>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0.546***</w:t>
            </w:r>
          </w:p>
        </w:tc>
      </w:tr>
      <w:tr w:rsidR="00B73421" w:rsidRPr="0002158F" w:rsidTr="00552B03">
        <w:trPr>
          <w:trHeight w:val="248"/>
        </w:trPr>
        <w:tc>
          <w:tcPr>
            <w:tcW w:w="553" w:type="pct"/>
            <w:tcBorders>
              <w:top w:val="nil"/>
              <w:left w:val="single" w:sz="8"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p>
        </w:tc>
        <w:tc>
          <w:tcPr>
            <w:tcW w:w="43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(0.006)</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(0.005)</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(0.004)</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(0.008)</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(0.006)</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(0.006)</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(0.006)</w:t>
            </w:r>
          </w:p>
        </w:tc>
        <w:tc>
          <w:tcPr>
            <w:tcW w:w="502" w:type="pct"/>
            <w:tcBorders>
              <w:top w:val="nil"/>
              <w:left w:val="single" w:sz="4"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(0.010)</w:t>
            </w:r>
          </w:p>
        </w:tc>
        <w:tc>
          <w:tcPr>
            <w:tcW w:w="503" w:type="pct"/>
            <w:tcBorders>
              <w:top w:val="nil"/>
              <w:left w:val="nil"/>
              <w:bottom w:val="nil"/>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(0.012)</w:t>
            </w:r>
          </w:p>
        </w:tc>
      </w:tr>
      <w:tr w:rsidR="00B73421" w:rsidRPr="0002158F" w:rsidTr="00552B03">
        <w:trPr>
          <w:trHeight w:val="248"/>
        </w:trPr>
        <w:tc>
          <w:tcPr>
            <w:tcW w:w="553" w:type="pct"/>
            <w:tcBorders>
              <w:top w:val="nil"/>
              <w:left w:val="single" w:sz="8"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DAIT 2 Yr ATE</w:t>
            </w:r>
          </w:p>
        </w:tc>
        <w:tc>
          <w:tcPr>
            <w:tcW w:w="43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0.044*</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0.023</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0.068**</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0.025*</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0.039*</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0.008</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0.028</w:t>
            </w:r>
          </w:p>
        </w:tc>
        <w:tc>
          <w:tcPr>
            <w:tcW w:w="502" w:type="pct"/>
            <w:tcBorders>
              <w:top w:val="nil"/>
              <w:left w:val="single" w:sz="4"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0.017</w:t>
            </w:r>
          </w:p>
        </w:tc>
        <w:tc>
          <w:tcPr>
            <w:tcW w:w="503" w:type="pct"/>
            <w:tcBorders>
              <w:top w:val="nil"/>
              <w:left w:val="nil"/>
              <w:bottom w:val="nil"/>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-0.006</w:t>
            </w:r>
          </w:p>
        </w:tc>
      </w:tr>
      <w:tr w:rsidR="00B73421" w:rsidRPr="0002158F" w:rsidTr="00552B03">
        <w:trPr>
          <w:trHeight w:val="248"/>
        </w:trPr>
        <w:tc>
          <w:tcPr>
            <w:tcW w:w="553" w:type="pct"/>
            <w:tcBorders>
              <w:top w:val="nil"/>
              <w:left w:val="single" w:sz="8"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p>
        </w:tc>
        <w:tc>
          <w:tcPr>
            <w:tcW w:w="43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(0.018)</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(0.015)</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(0.020)</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(0.011)</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(0.017)</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(0.028)</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(0.018)</w:t>
            </w:r>
          </w:p>
        </w:tc>
        <w:tc>
          <w:tcPr>
            <w:tcW w:w="502" w:type="pct"/>
            <w:tcBorders>
              <w:top w:val="nil"/>
              <w:left w:val="single" w:sz="4"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(0.016)</w:t>
            </w:r>
          </w:p>
        </w:tc>
        <w:tc>
          <w:tcPr>
            <w:tcW w:w="503" w:type="pct"/>
            <w:tcBorders>
              <w:top w:val="nil"/>
              <w:left w:val="nil"/>
              <w:bottom w:val="nil"/>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(0.015)</w:t>
            </w:r>
          </w:p>
        </w:tc>
      </w:tr>
      <w:tr w:rsidR="00B73421" w:rsidRPr="0002158F" w:rsidTr="00552B03">
        <w:trPr>
          <w:trHeight w:val="248"/>
        </w:trPr>
        <w:tc>
          <w:tcPr>
            <w:tcW w:w="553" w:type="pct"/>
            <w:tcBorders>
              <w:top w:val="nil"/>
              <w:left w:val="single" w:sz="8"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Constant</w:t>
            </w:r>
          </w:p>
        </w:tc>
        <w:tc>
          <w:tcPr>
            <w:tcW w:w="43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0.253+</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0.461**</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0.238</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0.352***</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0.396*</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0.939***</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0.421</w:t>
            </w:r>
          </w:p>
        </w:tc>
        <w:tc>
          <w:tcPr>
            <w:tcW w:w="502" w:type="pct"/>
            <w:tcBorders>
              <w:top w:val="nil"/>
              <w:left w:val="single" w:sz="4"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-0.209</w:t>
            </w:r>
          </w:p>
        </w:tc>
        <w:tc>
          <w:tcPr>
            <w:tcW w:w="503" w:type="pct"/>
            <w:tcBorders>
              <w:top w:val="nil"/>
              <w:left w:val="nil"/>
              <w:bottom w:val="nil"/>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-0.309*</w:t>
            </w:r>
          </w:p>
        </w:tc>
      </w:tr>
      <w:tr w:rsidR="00B73421" w:rsidRPr="0002158F" w:rsidTr="00552B03">
        <w:trPr>
          <w:trHeight w:val="248"/>
        </w:trPr>
        <w:tc>
          <w:tcPr>
            <w:tcW w:w="553" w:type="pct"/>
            <w:tcBorders>
              <w:top w:val="nil"/>
              <w:left w:val="single" w:sz="8"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p>
        </w:tc>
        <w:tc>
          <w:tcPr>
            <w:tcW w:w="43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(0.130)</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(0.139)</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(0.149)</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(0.090)</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(0.174)</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(0.232)</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(0.327)</w:t>
            </w:r>
          </w:p>
        </w:tc>
        <w:tc>
          <w:tcPr>
            <w:tcW w:w="502" w:type="pct"/>
            <w:tcBorders>
              <w:top w:val="nil"/>
              <w:left w:val="single" w:sz="4"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(0.200)</w:t>
            </w:r>
          </w:p>
        </w:tc>
        <w:tc>
          <w:tcPr>
            <w:tcW w:w="503" w:type="pct"/>
            <w:tcBorders>
              <w:top w:val="nil"/>
              <w:left w:val="nil"/>
              <w:bottom w:val="nil"/>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(0.152)</w:t>
            </w:r>
          </w:p>
        </w:tc>
      </w:tr>
      <w:tr w:rsidR="00B73421" w:rsidRPr="0002158F" w:rsidTr="00552B03">
        <w:trPr>
          <w:trHeight w:val="248"/>
        </w:trPr>
        <w:tc>
          <w:tcPr>
            <w:tcW w:w="553" w:type="pct"/>
            <w:tcBorders>
              <w:top w:val="single" w:sz="4" w:space="0" w:color="auto"/>
              <w:left w:val="single" w:sz="8"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Adj. R-squared</w:t>
            </w:r>
          </w:p>
        </w:tc>
        <w:tc>
          <w:tcPr>
            <w:tcW w:w="432" w:type="pct"/>
            <w:tcBorders>
              <w:top w:val="single" w:sz="4" w:space="0" w:color="auto"/>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0.551</w:t>
            </w:r>
          </w:p>
        </w:tc>
        <w:tc>
          <w:tcPr>
            <w:tcW w:w="502" w:type="pct"/>
            <w:tcBorders>
              <w:top w:val="single" w:sz="4" w:space="0" w:color="auto"/>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0.578</w:t>
            </w:r>
          </w:p>
        </w:tc>
        <w:tc>
          <w:tcPr>
            <w:tcW w:w="502" w:type="pct"/>
            <w:tcBorders>
              <w:top w:val="single" w:sz="4" w:space="0" w:color="auto"/>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0.61</w:t>
            </w:r>
          </w:p>
        </w:tc>
        <w:tc>
          <w:tcPr>
            <w:tcW w:w="502" w:type="pct"/>
            <w:tcBorders>
              <w:top w:val="single" w:sz="4" w:space="0" w:color="auto"/>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0.653</w:t>
            </w:r>
          </w:p>
        </w:tc>
        <w:tc>
          <w:tcPr>
            <w:tcW w:w="502" w:type="pct"/>
            <w:tcBorders>
              <w:top w:val="single" w:sz="4" w:space="0" w:color="auto"/>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0.682</w:t>
            </w:r>
          </w:p>
        </w:tc>
        <w:tc>
          <w:tcPr>
            <w:tcW w:w="502" w:type="pct"/>
            <w:tcBorders>
              <w:top w:val="single" w:sz="4" w:space="0" w:color="auto"/>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0.555</w:t>
            </w:r>
          </w:p>
        </w:tc>
        <w:tc>
          <w:tcPr>
            <w:tcW w:w="502" w:type="pct"/>
            <w:tcBorders>
              <w:top w:val="single" w:sz="4" w:space="0" w:color="auto"/>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0.457</w:t>
            </w:r>
          </w:p>
        </w:tc>
        <w:tc>
          <w:tcPr>
            <w:tcW w:w="502" w:type="pct"/>
            <w:tcBorders>
              <w:top w:val="single" w:sz="4" w:space="0" w:color="auto"/>
              <w:left w:val="single" w:sz="4"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0.493</w:t>
            </w:r>
          </w:p>
        </w:tc>
        <w:tc>
          <w:tcPr>
            <w:tcW w:w="503" w:type="pct"/>
            <w:tcBorders>
              <w:top w:val="single" w:sz="4" w:space="0" w:color="auto"/>
              <w:left w:val="nil"/>
              <w:bottom w:val="nil"/>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0.428</w:t>
            </w:r>
          </w:p>
        </w:tc>
      </w:tr>
      <w:tr w:rsidR="00B73421" w:rsidRPr="0002158F" w:rsidTr="00552B03">
        <w:trPr>
          <w:trHeight w:val="248"/>
        </w:trPr>
        <w:tc>
          <w:tcPr>
            <w:tcW w:w="553" w:type="pct"/>
            <w:tcBorders>
              <w:top w:val="nil"/>
              <w:left w:val="single" w:sz="8"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 of Students</w:t>
            </w:r>
          </w:p>
        </w:tc>
        <w:tc>
          <w:tcPr>
            <w:tcW w:w="43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651043</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656034</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660218</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653614</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621372</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629738</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561085</w:t>
            </w:r>
          </w:p>
        </w:tc>
        <w:tc>
          <w:tcPr>
            <w:tcW w:w="502" w:type="pct"/>
            <w:tcBorders>
              <w:top w:val="nil"/>
              <w:left w:val="single" w:sz="4"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592858</w:t>
            </w:r>
          </w:p>
        </w:tc>
        <w:tc>
          <w:tcPr>
            <w:tcW w:w="503" w:type="pct"/>
            <w:tcBorders>
              <w:top w:val="nil"/>
              <w:left w:val="nil"/>
              <w:bottom w:val="nil"/>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481692</w:t>
            </w:r>
          </w:p>
        </w:tc>
      </w:tr>
      <w:tr w:rsidR="00B73421" w:rsidRPr="0002158F" w:rsidTr="00552B03">
        <w:trPr>
          <w:trHeight w:val="248"/>
        </w:trPr>
        <w:tc>
          <w:tcPr>
            <w:tcW w:w="553" w:type="pct"/>
            <w:tcBorders>
              <w:top w:val="nil"/>
              <w:left w:val="single" w:sz="8" w:space="0" w:color="auto"/>
              <w:bottom w:val="single" w:sz="4" w:space="0" w:color="auto"/>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 of districts</w:t>
            </w:r>
          </w:p>
        </w:tc>
        <w:tc>
          <w:tcPr>
            <w:tcW w:w="432" w:type="pct"/>
            <w:tcBorders>
              <w:top w:val="nil"/>
              <w:left w:val="single" w:sz="4" w:space="0" w:color="auto"/>
              <w:bottom w:val="single" w:sz="4" w:space="0" w:color="auto"/>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127</w:t>
            </w:r>
          </w:p>
        </w:tc>
        <w:tc>
          <w:tcPr>
            <w:tcW w:w="502" w:type="pct"/>
            <w:tcBorders>
              <w:top w:val="nil"/>
              <w:left w:val="single" w:sz="4" w:space="0" w:color="auto"/>
              <w:bottom w:val="single" w:sz="4" w:space="0" w:color="auto"/>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127</w:t>
            </w:r>
          </w:p>
        </w:tc>
        <w:tc>
          <w:tcPr>
            <w:tcW w:w="502" w:type="pct"/>
            <w:tcBorders>
              <w:top w:val="nil"/>
              <w:left w:val="single" w:sz="4" w:space="0" w:color="auto"/>
              <w:bottom w:val="single" w:sz="4" w:space="0" w:color="auto"/>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128</w:t>
            </w:r>
          </w:p>
        </w:tc>
        <w:tc>
          <w:tcPr>
            <w:tcW w:w="502" w:type="pct"/>
            <w:tcBorders>
              <w:top w:val="nil"/>
              <w:left w:val="single" w:sz="4" w:space="0" w:color="auto"/>
              <w:bottom w:val="single" w:sz="4" w:space="0" w:color="auto"/>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129</w:t>
            </w:r>
          </w:p>
        </w:tc>
        <w:tc>
          <w:tcPr>
            <w:tcW w:w="502" w:type="pct"/>
            <w:tcBorders>
              <w:top w:val="nil"/>
              <w:left w:val="single" w:sz="4" w:space="0" w:color="auto"/>
              <w:bottom w:val="single" w:sz="4" w:space="0" w:color="auto"/>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126</w:t>
            </w:r>
          </w:p>
        </w:tc>
        <w:tc>
          <w:tcPr>
            <w:tcW w:w="502" w:type="pct"/>
            <w:tcBorders>
              <w:top w:val="nil"/>
              <w:left w:val="single" w:sz="4" w:space="0" w:color="auto"/>
              <w:bottom w:val="single" w:sz="4" w:space="0" w:color="auto"/>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126</w:t>
            </w:r>
          </w:p>
        </w:tc>
        <w:tc>
          <w:tcPr>
            <w:tcW w:w="502" w:type="pct"/>
            <w:tcBorders>
              <w:top w:val="nil"/>
              <w:left w:val="single" w:sz="4" w:space="0" w:color="auto"/>
              <w:bottom w:val="single" w:sz="4" w:space="0" w:color="auto"/>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76</w:t>
            </w:r>
          </w:p>
        </w:tc>
        <w:tc>
          <w:tcPr>
            <w:tcW w:w="502" w:type="pct"/>
            <w:tcBorders>
              <w:top w:val="nil"/>
              <w:left w:val="single" w:sz="4" w:space="0" w:color="auto"/>
              <w:bottom w:val="single" w:sz="4" w:space="0" w:color="auto"/>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76</w:t>
            </w:r>
          </w:p>
        </w:tc>
        <w:tc>
          <w:tcPr>
            <w:tcW w:w="503" w:type="pct"/>
            <w:tcBorders>
              <w:top w:val="nil"/>
              <w:left w:val="nil"/>
              <w:bottom w:val="single" w:sz="4" w:space="0" w:color="auto"/>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76</w:t>
            </w:r>
          </w:p>
        </w:tc>
      </w:tr>
      <w:tr w:rsidR="00B73421" w:rsidRPr="0002158F" w:rsidTr="00552B03">
        <w:trPr>
          <w:trHeight w:val="248"/>
        </w:trPr>
        <w:tc>
          <w:tcPr>
            <w:tcW w:w="553" w:type="pct"/>
            <w:tcBorders>
              <w:top w:val="nil"/>
              <w:left w:val="single" w:sz="8" w:space="0" w:color="auto"/>
              <w:bottom w:val="single" w:sz="4" w:space="0" w:color="auto"/>
              <w:right w:val="single" w:sz="4" w:space="0" w:color="auto"/>
            </w:tcBorders>
            <w:shd w:val="clear" w:color="auto" w:fill="D9D9D9"/>
            <w:noWrap/>
            <w:vAlign w:val="bottom"/>
            <w:hideMark/>
          </w:tcPr>
          <w:p w:rsidR="00B73421" w:rsidRPr="0002158F" w:rsidRDefault="00B73421" w:rsidP="00552B03">
            <w:pPr>
              <w:rPr>
                <w:rFonts w:ascii="Arial" w:eastAsia="Times New Roman" w:hAnsi="Arial" w:cs="Arial"/>
                <w:b/>
                <w:sz w:val="24"/>
                <w:szCs w:val="24"/>
              </w:rPr>
            </w:pPr>
            <w:r w:rsidRPr="0002158F">
              <w:rPr>
                <w:rFonts w:ascii="Arial" w:eastAsia="Times New Roman" w:hAnsi="Arial" w:cs="Arial"/>
                <w:b/>
                <w:sz w:val="24"/>
                <w:szCs w:val="24"/>
              </w:rPr>
              <w:t> </w:t>
            </w:r>
          </w:p>
        </w:tc>
        <w:tc>
          <w:tcPr>
            <w:tcW w:w="4447" w:type="pct"/>
            <w:gridSpan w:val="9"/>
            <w:tcBorders>
              <w:top w:val="single" w:sz="4" w:space="0" w:color="auto"/>
              <w:left w:val="nil"/>
              <w:bottom w:val="single" w:sz="4" w:space="0" w:color="auto"/>
              <w:right w:val="single" w:sz="8" w:space="0" w:color="auto"/>
            </w:tcBorders>
            <w:shd w:val="clear" w:color="auto" w:fill="D9D9D9"/>
            <w:noWrap/>
            <w:vAlign w:val="bottom"/>
            <w:hideMark/>
          </w:tcPr>
          <w:p w:rsidR="00B73421" w:rsidRPr="0002158F" w:rsidRDefault="00B73421" w:rsidP="00552B03">
            <w:pPr>
              <w:jc w:val="center"/>
              <w:rPr>
                <w:rFonts w:ascii="Arial" w:eastAsia="Times New Roman" w:hAnsi="Arial" w:cs="Arial"/>
                <w:b/>
                <w:color w:val="000000"/>
                <w:sz w:val="24"/>
                <w:szCs w:val="24"/>
              </w:rPr>
            </w:pPr>
            <w:r w:rsidRPr="0002158F">
              <w:rPr>
                <w:rFonts w:ascii="Arial" w:eastAsia="Times New Roman" w:hAnsi="Arial" w:cs="Arial"/>
                <w:b/>
                <w:color w:val="000000"/>
                <w:sz w:val="24"/>
                <w:szCs w:val="24"/>
              </w:rPr>
              <w:t>ELA</w:t>
            </w:r>
          </w:p>
        </w:tc>
      </w:tr>
      <w:tr w:rsidR="00B73421" w:rsidRPr="0002158F" w:rsidTr="00552B03">
        <w:trPr>
          <w:trHeight w:val="248"/>
        </w:trPr>
        <w:tc>
          <w:tcPr>
            <w:tcW w:w="553" w:type="pct"/>
            <w:tcBorders>
              <w:top w:val="nil"/>
              <w:left w:val="single" w:sz="8"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Lagged CST</w:t>
            </w:r>
          </w:p>
        </w:tc>
        <w:tc>
          <w:tcPr>
            <w:tcW w:w="43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0.760***</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0.798***</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0.831***</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0.823***</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0.841***</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0.829***</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0.824***</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0.840***</w:t>
            </w:r>
          </w:p>
        </w:tc>
        <w:tc>
          <w:tcPr>
            <w:tcW w:w="503" w:type="pct"/>
            <w:tcBorders>
              <w:top w:val="nil"/>
              <w:left w:val="nil"/>
              <w:bottom w:val="nil"/>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0.816***</w:t>
            </w:r>
          </w:p>
        </w:tc>
      </w:tr>
      <w:tr w:rsidR="00B73421" w:rsidRPr="0002158F" w:rsidTr="00552B03">
        <w:trPr>
          <w:trHeight w:val="248"/>
        </w:trPr>
        <w:tc>
          <w:tcPr>
            <w:tcW w:w="553" w:type="pct"/>
            <w:tcBorders>
              <w:top w:val="nil"/>
              <w:left w:val="single" w:sz="8"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p>
        </w:tc>
        <w:tc>
          <w:tcPr>
            <w:tcW w:w="43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(0.003)</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(0.005)</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(0.003)</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(0.003)</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(0.002)</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(0.003)</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(0.003)</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(0.004)</w:t>
            </w:r>
          </w:p>
        </w:tc>
        <w:tc>
          <w:tcPr>
            <w:tcW w:w="503" w:type="pct"/>
            <w:tcBorders>
              <w:top w:val="nil"/>
              <w:left w:val="nil"/>
              <w:bottom w:val="nil"/>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(0.003)</w:t>
            </w:r>
          </w:p>
        </w:tc>
      </w:tr>
      <w:tr w:rsidR="00B73421" w:rsidRPr="0002158F" w:rsidTr="00552B03">
        <w:trPr>
          <w:trHeight w:val="248"/>
        </w:trPr>
        <w:tc>
          <w:tcPr>
            <w:tcW w:w="553" w:type="pct"/>
            <w:tcBorders>
              <w:top w:val="nil"/>
              <w:left w:val="single" w:sz="8"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DAIT 2 Yr ATE</w:t>
            </w:r>
          </w:p>
        </w:tc>
        <w:tc>
          <w:tcPr>
            <w:tcW w:w="43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0.019</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-0.005</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0.016+</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0.016+</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0.030*</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0.025*</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0.024+</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0.006</w:t>
            </w:r>
          </w:p>
        </w:tc>
        <w:tc>
          <w:tcPr>
            <w:tcW w:w="503" w:type="pct"/>
            <w:tcBorders>
              <w:top w:val="nil"/>
              <w:left w:val="nil"/>
              <w:bottom w:val="nil"/>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0.000</w:t>
            </w:r>
          </w:p>
        </w:tc>
      </w:tr>
      <w:tr w:rsidR="00B73421" w:rsidRPr="0002158F" w:rsidTr="00552B03">
        <w:trPr>
          <w:trHeight w:val="248"/>
        </w:trPr>
        <w:tc>
          <w:tcPr>
            <w:tcW w:w="553" w:type="pct"/>
            <w:tcBorders>
              <w:top w:val="nil"/>
              <w:left w:val="single" w:sz="8"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p>
        </w:tc>
        <w:tc>
          <w:tcPr>
            <w:tcW w:w="43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(0.014)</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(0.010)</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(0.009)</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(0.009)</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(0.013)</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(0.012)</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(0.013)</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(0.012)</w:t>
            </w:r>
          </w:p>
        </w:tc>
        <w:tc>
          <w:tcPr>
            <w:tcW w:w="503" w:type="pct"/>
            <w:tcBorders>
              <w:top w:val="nil"/>
              <w:left w:val="nil"/>
              <w:bottom w:val="nil"/>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(0.011)</w:t>
            </w:r>
          </w:p>
        </w:tc>
      </w:tr>
      <w:tr w:rsidR="00B73421" w:rsidRPr="0002158F" w:rsidTr="00552B03">
        <w:trPr>
          <w:trHeight w:val="248"/>
        </w:trPr>
        <w:tc>
          <w:tcPr>
            <w:tcW w:w="553" w:type="pct"/>
            <w:tcBorders>
              <w:top w:val="nil"/>
              <w:left w:val="single" w:sz="8"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Constant</w:t>
            </w:r>
          </w:p>
        </w:tc>
        <w:tc>
          <w:tcPr>
            <w:tcW w:w="43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0.187+</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0.341**</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0.233**</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0.419***</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0.380**</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0.307**</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0.420**</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-0.079</w:t>
            </w:r>
          </w:p>
        </w:tc>
        <w:tc>
          <w:tcPr>
            <w:tcW w:w="503" w:type="pct"/>
            <w:tcBorders>
              <w:top w:val="nil"/>
              <w:left w:val="nil"/>
              <w:bottom w:val="nil"/>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-0.315**</w:t>
            </w:r>
          </w:p>
        </w:tc>
      </w:tr>
      <w:tr w:rsidR="00B73421" w:rsidRPr="0002158F" w:rsidTr="00552B03">
        <w:trPr>
          <w:trHeight w:val="248"/>
        </w:trPr>
        <w:tc>
          <w:tcPr>
            <w:tcW w:w="553" w:type="pct"/>
            <w:tcBorders>
              <w:top w:val="nil"/>
              <w:left w:val="single" w:sz="8"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p>
        </w:tc>
        <w:tc>
          <w:tcPr>
            <w:tcW w:w="43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(0.095)</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(0.103)</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(0.084)</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(0.091)</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(0.140)</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(0.111)</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(0.152)</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(0.103)</w:t>
            </w:r>
          </w:p>
        </w:tc>
        <w:tc>
          <w:tcPr>
            <w:tcW w:w="503" w:type="pct"/>
            <w:tcBorders>
              <w:top w:val="nil"/>
              <w:left w:val="nil"/>
              <w:bottom w:val="nil"/>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(0.106)</w:t>
            </w:r>
          </w:p>
        </w:tc>
      </w:tr>
      <w:tr w:rsidR="00B73421" w:rsidRPr="0002158F" w:rsidTr="00552B03">
        <w:trPr>
          <w:trHeight w:val="248"/>
        </w:trPr>
        <w:tc>
          <w:tcPr>
            <w:tcW w:w="553" w:type="pct"/>
            <w:tcBorders>
              <w:top w:val="single" w:sz="4" w:space="0" w:color="auto"/>
              <w:left w:val="single" w:sz="8"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Adj. R-squared</w:t>
            </w:r>
          </w:p>
        </w:tc>
        <w:tc>
          <w:tcPr>
            <w:tcW w:w="432" w:type="pct"/>
            <w:tcBorders>
              <w:top w:val="single" w:sz="4" w:space="0" w:color="auto"/>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0.621</w:t>
            </w:r>
          </w:p>
        </w:tc>
        <w:tc>
          <w:tcPr>
            <w:tcW w:w="502" w:type="pct"/>
            <w:tcBorders>
              <w:top w:val="single" w:sz="4" w:space="0" w:color="auto"/>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0.664</w:t>
            </w:r>
          </w:p>
        </w:tc>
        <w:tc>
          <w:tcPr>
            <w:tcW w:w="502" w:type="pct"/>
            <w:tcBorders>
              <w:top w:val="single" w:sz="4" w:space="0" w:color="auto"/>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0.701</w:t>
            </w:r>
          </w:p>
        </w:tc>
        <w:tc>
          <w:tcPr>
            <w:tcW w:w="502" w:type="pct"/>
            <w:tcBorders>
              <w:top w:val="single" w:sz="4" w:space="0" w:color="auto"/>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0.699</w:t>
            </w:r>
          </w:p>
        </w:tc>
        <w:tc>
          <w:tcPr>
            <w:tcW w:w="502" w:type="pct"/>
            <w:tcBorders>
              <w:top w:val="single" w:sz="4" w:space="0" w:color="auto"/>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0.724</w:t>
            </w:r>
          </w:p>
        </w:tc>
        <w:tc>
          <w:tcPr>
            <w:tcW w:w="502" w:type="pct"/>
            <w:tcBorders>
              <w:top w:val="single" w:sz="4" w:space="0" w:color="auto"/>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0.721</w:t>
            </w:r>
          </w:p>
        </w:tc>
        <w:tc>
          <w:tcPr>
            <w:tcW w:w="502" w:type="pct"/>
            <w:tcBorders>
              <w:top w:val="single" w:sz="4" w:space="0" w:color="auto"/>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0.695</w:t>
            </w:r>
          </w:p>
        </w:tc>
        <w:tc>
          <w:tcPr>
            <w:tcW w:w="502" w:type="pct"/>
            <w:tcBorders>
              <w:top w:val="single" w:sz="4" w:space="0" w:color="auto"/>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0.707</w:t>
            </w:r>
          </w:p>
        </w:tc>
        <w:tc>
          <w:tcPr>
            <w:tcW w:w="503" w:type="pct"/>
            <w:tcBorders>
              <w:top w:val="single" w:sz="4" w:space="0" w:color="auto"/>
              <w:left w:val="nil"/>
              <w:bottom w:val="nil"/>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0.702</w:t>
            </w:r>
          </w:p>
        </w:tc>
      </w:tr>
      <w:tr w:rsidR="00B73421" w:rsidRPr="0002158F" w:rsidTr="00552B03">
        <w:trPr>
          <w:trHeight w:val="248"/>
        </w:trPr>
        <w:tc>
          <w:tcPr>
            <w:tcW w:w="553" w:type="pct"/>
            <w:tcBorders>
              <w:top w:val="nil"/>
              <w:left w:val="single" w:sz="8"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 of Students</w:t>
            </w:r>
          </w:p>
        </w:tc>
        <w:tc>
          <w:tcPr>
            <w:tcW w:w="43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652111</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656190</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659967</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654059</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624391</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633796</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570872</w:t>
            </w:r>
          </w:p>
        </w:tc>
        <w:tc>
          <w:tcPr>
            <w:tcW w:w="502" w:type="pct"/>
            <w:tcBorders>
              <w:top w:val="nil"/>
              <w:left w:val="single" w:sz="4" w:space="0" w:color="auto"/>
              <w:bottom w:val="nil"/>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648972</w:t>
            </w:r>
          </w:p>
        </w:tc>
        <w:tc>
          <w:tcPr>
            <w:tcW w:w="503" w:type="pct"/>
            <w:tcBorders>
              <w:top w:val="nil"/>
              <w:left w:val="nil"/>
              <w:bottom w:val="nil"/>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587673</w:t>
            </w:r>
          </w:p>
        </w:tc>
      </w:tr>
      <w:tr w:rsidR="00B73421" w:rsidRPr="0002158F" w:rsidTr="00552B03">
        <w:trPr>
          <w:trHeight w:val="248"/>
        </w:trPr>
        <w:tc>
          <w:tcPr>
            <w:tcW w:w="553" w:type="pct"/>
            <w:tcBorders>
              <w:top w:val="nil"/>
              <w:left w:val="single" w:sz="8" w:space="0" w:color="auto"/>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 of districts</w:t>
            </w:r>
          </w:p>
        </w:tc>
        <w:tc>
          <w:tcPr>
            <w:tcW w:w="432" w:type="pct"/>
            <w:tcBorders>
              <w:top w:val="nil"/>
              <w:left w:val="single" w:sz="4" w:space="0" w:color="auto"/>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127</w:t>
            </w:r>
          </w:p>
        </w:tc>
        <w:tc>
          <w:tcPr>
            <w:tcW w:w="502" w:type="pct"/>
            <w:tcBorders>
              <w:top w:val="nil"/>
              <w:left w:val="single" w:sz="4" w:space="0" w:color="auto"/>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127</w:t>
            </w:r>
          </w:p>
        </w:tc>
        <w:tc>
          <w:tcPr>
            <w:tcW w:w="502" w:type="pct"/>
            <w:tcBorders>
              <w:top w:val="nil"/>
              <w:left w:val="single" w:sz="4" w:space="0" w:color="auto"/>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128</w:t>
            </w:r>
          </w:p>
        </w:tc>
        <w:tc>
          <w:tcPr>
            <w:tcW w:w="502" w:type="pct"/>
            <w:tcBorders>
              <w:top w:val="nil"/>
              <w:left w:val="single" w:sz="4" w:space="0" w:color="auto"/>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129</w:t>
            </w:r>
          </w:p>
        </w:tc>
        <w:tc>
          <w:tcPr>
            <w:tcW w:w="502" w:type="pct"/>
            <w:tcBorders>
              <w:top w:val="nil"/>
              <w:left w:val="single" w:sz="4" w:space="0" w:color="auto"/>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126</w:t>
            </w:r>
          </w:p>
        </w:tc>
        <w:tc>
          <w:tcPr>
            <w:tcW w:w="502" w:type="pct"/>
            <w:tcBorders>
              <w:top w:val="nil"/>
              <w:left w:val="single" w:sz="4" w:space="0" w:color="auto"/>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126</w:t>
            </w:r>
          </w:p>
        </w:tc>
        <w:tc>
          <w:tcPr>
            <w:tcW w:w="502" w:type="pct"/>
            <w:tcBorders>
              <w:top w:val="nil"/>
              <w:left w:val="single" w:sz="4" w:space="0" w:color="auto"/>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76</w:t>
            </w:r>
          </w:p>
        </w:tc>
        <w:tc>
          <w:tcPr>
            <w:tcW w:w="502" w:type="pct"/>
            <w:tcBorders>
              <w:top w:val="nil"/>
              <w:left w:val="single" w:sz="4" w:space="0" w:color="auto"/>
              <w:bottom w:val="single" w:sz="8" w:space="0" w:color="auto"/>
              <w:right w:val="nil"/>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76</w:t>
            </w:r>
          </w:p>
        </w:tc>
        <w:tc>
          <w:tcPr>
            <w:tcW w:w="503" w:type="pct"/>
            <w:tcBorders>
              <w:top w:val="nil"/>
              <w:left w:val="nil"/>
              <w:bottom w:val="single" w:sz="8" w:space="0" w:color="auto"/>
              <w:right w:val="single" w:sz="8" w:space="0" w:color="auto"/>
            </w:tcBorders>
            <w:shd w:val="clear" w:color="auto" w:fill="auto"/>
            <w:noWrap/>
            <w:vAlign w:val="bottom"/>
            <w:hideMark/>
          </w:tcPr>
          <w:p w:rsidR="00B73421" w:rsidRPr="0002158F" w:rsidRDefault="00B73421" w:rsidP="00470198">
            <w:pPr>
              <w:rPr>
                <w:rFonts w:ascii="Arial" w:eastAsia="Times New Roman" w:hAnsi="Arial" w:cs="Arial"/>
                <w:sz w:val="24"/>
                <w:szCs w:val="24"/>
              </w:rPr>
            </w:pPr>
            <w:r w:rsidRPr="0002158F">
              <w:rPr>
                <w:rFonts w:ascii="Arial" w:eastAsia="Times New Roman" w:hAnsi="Arial" w:cs="Arial"/>
                <w:sz w:val="24"/>
                <w:szCs w:val="24"/>
              </w:rPr>
              <w:t>76</w:t>
            </w:r>
          </w:p>
        </w:tc>
      </w:tr>
      <w:tr w:rsidR="00B73421" w:rsidRPr="0002158F" w:rsidTr="00552B03">
        <w:trPr>
          <w:trHeight w:val="248"/>
        </w:trPr>
        <w:tc>
          <w:tcPr>
            <w:tcW w:w="5000" w:type="pct"/>
            <w:gridSpan w:val="10"/>
            <w:tcBorders>
              <w:top w:val="single" w:sz="8" w:space="0" w:color="auto"/>
              <w:left w:val="nil"/>
              <w:bottom w:val="nil"/>
              <w:right w:val="nil"/>
            </w:tcBorders>
            <w:shd w:val="clear" w:color="auto" w:fill="auto"/>
            <w:noWrap/>
            <w:vAlign w:val="bottom"/>
            <w:hideMark/>
          </w:tcPr>
          <w:p w:rsidR="00B73421" w:rsidRPr="0002158F" w:rsidRDefault="00B73421" w:rsidP="0066373A">
            <w:pPr>
              <w:spacing w:after="0" w:line="240" w:lineRule="auto"/>
              <w:rPr>
                <w:rFonts w:ascii="Arial" w:eastAsia="Times New Roman" w:hAnsi="Arial" w:cs="Arial"/>
                <w:i/>
                <w:color w:val="000000"/>
              </w:rPr>
            </w:pPr>
            <w:r w:rsidRPr="0002158F">
              <w:rPr>
                <w:rFonts w:ascii="Arial" w:eastAsia="Times New Roman" w:hAnsi="Arial" w:cs="Arial"/>
                <w:i/>
                <w:sz w:val="24"/>
                <w:szCs w:val="24"/>
              </w:rPr>
              <w:t>+ p&lt;0.10, * p&lt;0.05, ** p&lt;0.01, *** p&lt;0.001</w:t>
            </w:r>
            <w:r w:rsidRPr="0002158F">
              <w:rPr>
                <w:rFonts w:ascii="Arial" w:eastAsia="Times New Roman" w:hAnsi="Arial" w:cs="Arial"/>
                <w:i/>
                <w:color w:val="000000"/>
              </w:rPr>
              <w:t>. District clustered standard errors presented in parentheses. All models include the set of covariates includes in Tables 3 and 4 other than the specific outcome variable.</w:t>
            </w:r>
          </w:p>
          <w:p w:rsidR="0066373A" w:rsidRPr="0002158F" w:rsidRDefault="0066373A" w:rsidP="0066373A">
            <w:pPr>
              <w:spacing w:after="0" w:line="240" w:lineRule="auto"/>
              <w:rPr>
                <w:rFonts w:ascii="Arial" w:eastAsia="Times New Roman" w:hAnsi="Arial" w:cs="Arial"/>
                <w:i/>
                <w:color w:val="000000"/>
                <w:sz w:val="24"/>
                <w:szCs w:val="24"/>
              </w:rPr>
            </w:pPr>
          </w:p>
          <w:p w:rsidR="0066373A" w:rsidRPr="0002158F" w:rsidRDefault="0066373A" w:rsidP="0066373A">
            <w:pPr>
              <w:spacing w:after="0" w:line="240" w:lineRule="auto"/>
              <w:rPr>
                <w:rFonts w:ascii="Arial" w:eastAsia="Times New Roman" w:hAnsi="Arial" w:cs="Arial"/>
                <w:i/>
                <w:color w:val="000000"/>
                <w:sz w:val="24"/>
                <w:szCs w:val="24"/>
              </w:rPr>
            </w:pPr>
          </w:p>
        </w:tc>
      </w:tr>
    </w:tbl>
    <w:p w:rsidR="00470198" w:rsidRDefault="00470198" w:rsidP="0066373A">
      <w:pPr>
        <w:spacing w:after="0" w:line="240" w:lineRule="auto"/>
        <w:rPr>
          <w:rFonts w:ascii="Arial" w:hAnsi="Arial" w:cs="Arial"/>
          <w:b/>
          <w:bCs/>
          <w:i/>
          <w:iCs/>
          <w:color w:val="8DB3E2" w:themeColor="text2" w:themeTint="66"/>
          <w:sz w:val="24"/>
          <w:szCs w:val="24"/>
        </w:rPr>
      </w:pPr>
    </w:p>
    <w:p w:rsidR="00470198" w:rsidRDefault="00470198">
      <w:pPr>
        <w:spacing w:after="0" w:line="240" w:lineRule="auto"/>
        <w:rPr>
          <w:rFonts w:ascii="Arial" w:hAnsi="Arial" w:cs="Arial"/>
          <w:b/>
          <w:bCs/>
          <w:i/>
          <w:iCs/>
          <w:color w:val="8DB3E2" w:themeColor="text2" w:themeTint="66"/>
          <w:sz w:val="24"/>
          <w:szCs w:val="24"/>
        </w:rPr>
      </w:pPr>
      <w:r>
        <w:rPr>
          <w:rFonts w:ascii="Arial" w:hAnsi="Arial" w:cs="Arial"/>
          <w:b/>
          <w:bCs/>
          <w:i/>
          <w:iCs/>
          <w:color w:val="8DB3E2" w:themeColor="text2" w:themeTint="66"/>
          <w:sz w:val="24"/>
          <w:szCs w:val="24"/>
        </w:rPr>
        <w:br w:type="page"/>
      </w:r>
    </w:p>
    <w:p w:rsidR="00B73421" w:rsidRPr="0002158F" w:rsidRDefault="00B73421" w:rsidP="0066373A">
      <w:pPr>
        <w:spacing w:after="0" w:line="240" w:lineRule="auto"/>
        <w:rPr>
          <w:rFonts w:ascii="Arial" w:hAnsi="Arial" w:cs="Arial"/>
          <w:b/>
          <w:bCs/>
          <w:i/>
          <w:iCs/>
          <w:color w:val="8DB3E2" w:themeColor="text2" w:themeTint="66"/>
          <w:sz w:val="24"/>
          <w:szCs w:val="24"/>
        </w:rPr>
      </w:pPr>
      <w:r w:rsidRPr="0002158F">
        <w:rPr>
          <w:rFonts w:ascii="Arial" w:hAnsi="Arial" w:cs="Arial"/>
          <w:b/>
          <w:bCs/>
          <w:i/>
          <w:iCs/>
          <w:color w:val="8DB3E2" w:themeColor="text2" w:themeTint="66"/>
          <w:sz w:val="24"/>
          <w:szCs w:val="24"/>
        </w:rPr>
        <w:t>PI3+ Districts, DAIT Districts and Algebra Enrollment</w:t>
      </w:r>
    </w:p>
    <w:p w:rsidR="00B73421" w:rsidRPr="0002158F" w:rsidRDefault="00B73421" w:rsidP="00B73421">
      <w:pPr>
        <w:spacing w:after="0" w:line="240" w:lineRule="auto"/>
        <w:rPr>
          <w:rFonts w:ascii="Arial" w:hAnsi="Arial" w:cs="Arial"/>
          <w:sz w:val="24"/>
          <w:szCs w:val="24"/>
        </w:rPr>
      </w:pPr>
    </w:p>
    <w:p w:rsidR="00B73421" w:rsidRPr="0002158F" w:rsidRDefault="00B73421" w:rsidP="00B73421">
      <w:pPr>
        <w:pStyle w:val="Caption"/>
        <w:rPr>
          <w:rFonts w:ascii="Arial" w:hAnsi="Arial" w:cs="Arial"/>
        </w:rPr>
      </w:pPr>
      <w:bookmarkStart w:id="133" w:name="_Toc198967803"/>
      <w:r w:rsidRPr="0002158F">
        <w:rPr>
          <w:rFonts w:ascii="Arial" w:hAnsi="Arial" w:cs="Arial"/>
        </w:rPr>
        <w:t>Table A-</w:t>
      </w:r>
      <w:r w:rsidRPr="0002158F">
        <w:rPr>
          <w:rFonts w:ascii="Arial" w:hAnsi="Arial" w:cs="Arial"/>
        </w:rPr>
        <w:fldChar w:fldCharType="begin"/>
      </w:r>
      <w:r w:rsidRPr="0002158F">
        <w:rPr>
          <w:rFonts w:ascii="Arial" w:hAnsi="Arial" w:cs="Arial"/>
        </w:rPr>
        <w:instrText xml:space="preserve"> SEQ Table \* ARABIC \s 1 </w:instrText>
      </w:r>
      <w:r w:rsidRPr="0002158F">
        <w:rPr>
          <w:rFonts w:ascii="Arial" w:hAnsi="Arial" w:cs="Arial"/>
        </w:rPr>
        <w:fldChar w:fldCharType="separate"/>
      </w:r>
      <w:r w:rsidR="009E2D5B">
        <w:rPr>
          <w:rFonts w:ascii="Arial" w:hAnsi="Arial" w:cs="Arial"/>
          <w:noProof/>
        </w:rPr>
        <w:t>13</w:t>
      </w:r>
      <w:r w:rsidRPr="0002158F">
        <w:rPr>
          <w:rFonts w:ascii="Arial" w:hAnsi="Arial" w:cs="Arial"/>
          <w:noProof/>
        </w:rPr>
        <w:fldChar w:fldCharType="end"/>
      </w:r>
      <w:r w:rsidRPr="0002158F">
        <w:rPr>
          <w:rFonts w:ascii="Arial" w:hAnsi="Arial" w:cs="Arial"/>
        </w:rPr>
        <w:t>: Multi-Level Difference-in-Difference Regression Analysis Predicting The Impact of DAITs on Eighth Grade Algebra Enrollment</w:t>
      </w:r>
      <w:bookmarkEnd w:id="133"/>
    </w:p>
    <w:tbl>
      <w:tblPr>
        <w:tblW w:w="32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1350"/>
      </w:tblGrid>
      <w:tr w:rsidR="00B73421" w:rsidRPr="0002158F" w:rsidTr="00552B03">
        <w:trPr>
          <w:trHeight w:val="302"/>
        </w:trPr>
        <w:tc>
          <w:tcPr>
            <w:tcW w:w="1905" w:type="dxa"/>
            <w:shd w:val="clear" w:color="auto" w:fill="D9D9D9"/>
            <w:noWrap/>
            <w:hideMark/>
          </w:tcPr>
          <w:p w:rsidR="00B73421" w:rsidRPr="0002158F" w:rsidRDefault="00B73421" w:rsidP="00552B03">
            <w:pPr>
              <w:rPr>
                <w:rFonts w:ascii="Arial" w:eastAsia="Times New Roman" w:hAnsi="Arial" w:cs="Arial"/>
                <w:color w:val="000000"/>
                <w:sz w:val="24"/>
                <w:szCs w:val="24"/>
              </w:rPr>
            </w:pPr>
          </w:p>
        </w:tc>
        <w:tc>
          <w:tcPr>
            <w:tcW w:w="1350" w:type="dxa"/>
            <w:shd w:val="clear" w:color="auto" w:fill="D9D9D9"/>
            <w:noWrap/>
            <w:hideMark/>
          </w:tcPr>
          <w:p w:rsidR="00B73421" w:rsidRPr="0002158F" w:rsidRDefault="00B73421" w:rsidP="00552B03">
            <w:pPr>
              <w:jc w:val="center"/>
              <w:rPr>
                <w:rFonts w:ascii="Arial" w:eastAsia="Times New Roman" w:hAnsi="Arial" w:cs="Arial"/>
                <w:color w:val="000000"/>
                <w:sz w:val="24"/>
                <w:szCs w:val="24"/>
              </w:rPr>
            </w:pPr>
            <w:r w:rsidRPr="0002158F">
              <w:rPr>
                <w:rFonts w:ascii="Arial" w:hAnsi="Arial" w:cs="Arial"/>
                <w:sz w:val="24"/>
                <w:szCs w:val="24"/>
              </w:rPr>
              <w:t>Overall</w:t>
            </w:r>
          </w:p>
        </w:tc>
      </w:tr>
      <w:tr w:rsidR="00B73421" w:rsidRPr="0002158F" w:rsidTr="00552B03">
        <w:trPr>
          <w:trHeight w:val="302"/>
        </w:trPr>
        <w:tc>
          <w:tcPr>
            <w:tcW w:w="1905"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DAIT</w:t>
            </w:r>
          </w:p>
        </w:tc>
        <w:tc>
          <w:tcPr>
            <w:tcW w:w="1350"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0.483</w:t>
            </w:r>
          </w:p>
        </w:tc>
      </w:tr>
      <w:tr w:rsidR="00B73421" w:rsidRPr="0002158F" w:rsidTr="00552B03">
        <w:trPr>
          <w:trHeight w:val="302"/>
        </w:trPr>
        <w:tc>
          <w:tcPr>
            <w:tcW w:w="1905"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1350"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(0.428)</w:t>
            </w:r>
          </w:p>
        </w:tc>
      </w:tr>
      <w:tr w:rsidR="00B73421" w:rsidRPr="0002158F" w:rsidTr="00552B03">
        <w:trPr>
          <w:trHeight w:val="302"/>
        </w:trPr>
        <w:tc>
          <w:tcPr>
            <w:tcW w:w="1905"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7th Grade CST</w:t>
            </w:r>
          </w:p>
        </w:tc>
        <w:tc>
          <w:tcPr>
            <w:tcW w:w="1350"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2.093***</w:t>
            </w:r>
          </w:p>
        </w:tc>
      </w:tr>
      <w:tr w:rsidR="00B73421" w:rsidRPr="0002158F" w:rsidTr="00552B03">
        <w:trPr>
          <w:trHeight w:val="302"/>
        </w:trPr>
        <w:tc>
          <w:tcPr>
            <w:tcW w:w="1905"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1350"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(0.093)</w:t>
            </w:r>
          </w:p>
        </w:tc>
      </w:tr>
      <w:tr w:rsidR="00B73421" w:rsidRPr="0002158F" w:rsidTr="00552B03">
        <w:trPr>
          <w:trHeight w:val="347"/>
        </w:trPr>
        <w:tc>
          <w:tcPr>
            <w:tcW w:w="1905"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7th Grade CST</w:t>
            </w:r>
            <w:r w:rsidRPr="0002158F">
              <w:rPr>
                <w:rFonts w:ascii="Arial" w:eastAsia="Times New Roman" w:hAnsi="Arial" w:cs="Arial"/>
                <w:color w:val="000000"/>
                <w:sz w:val="24"/>
                <w:szCs w:val="24"/>
                <w:vertAlign w:val="superscript"/>
              </w:rPr>
              <w:t>2</w:t>
            </w:r>
          </w:p>
        </w:tc>
        <w:tc>
          <w:tcPr>
            <w:tcW w:w="1350"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0.098***</w:t>
            </w:r>
          </w:p>
        </w:tc>
      </w:tr>
      <w:tr w:rsidR="00B73421" w:rsidRPr="0002158F" w:rsidTr="00552B03">
        <w:trPr>
          <w:trHeight w:val="302"/>
        </w:trPr>
        <w:tc>
          <w:tcPr>
            <w:tcW w:w="1905"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1350"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(0.014)</w:t>
            </w:r>
          </w:p>
        </w:tc>
      </w:tr>
      <w:tr w:rsidR="00B73421" w:rsidRPr="0002158F" w:rsidTr="00552B03">
        <w:trPr>
          <w:trHeight w:val="347"/>
        </w:trPr>
        <w:tc>
          <w:tcPr>
            <w:tcW w:w="1905"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7th Grade CST</w:t>
            </w:r>
            <w:r w:rsidRPr="0002158F">
              <w:rPr>
                <w:rFonts w:ascii="Arial" w:eastAsia="Times New Roman" w:hAnsi="Arial" w:cs="Arial"/>
                <w:color w:val="000000"/>
                <w:sz w:val="24"/>
                <w:szCs w:val="24"/>
                <w:vertAlign w:val="superscript"/>
              </w:rPr>
              <w:t>3</w:t>
            </w:r>
          </w:p>
        </w:tc>
        <w:tc>
          <w:tcPr>
            <w:tcW w:w="1350"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-0.149***</w:t>
            </w:r>
          </w:p>
        </w:tc>
      </w:tr>
      <w:tr w:rsidR="00B73421" w:rsidRPr="0002158F" w:rsidTr="00552B03">
        <w:trPr>
          <w:trHeight w:val="302"/>
        </w:trPr>
        <w:tc>
          <w:tcPr>
            <w:tcW w:w="1905"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1350"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 xml:space="preserve">0.008 </w:t>
            </w:r>
          </w:p>
        </w:tc>
      </w:tr>
      <w:tr w:rsidR="00B73421" w:rsidRPr="0002158F" w:rsidTr="00552B03">
        <w:trPr>
          <w:trHeight w:val="302"/>
        </w:trPr>
        <w:tc>
          <w:tcPr>
            <w:tcW w:w="1905"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6th Grade CST</w:t>
            </w:r>
          </w:p>
        </w:tc>
        <w:tc>
          <w:tcPr>
            <w:tcW w:w="1350"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1.114***</w:t>
            </w:r>
          </w:p>
        </w:tc>
      </w:tr>
      <w:tr w:rsidR="00B73421" w:rsidRPr="0002158F" w:rsidTr="00552B03">
        <w:trPr>
          <w:trHeight w:val="302"/>
        </w:trPr>
        <w:tc>
          <w:tcPr>
            <w:tcW w:w="1905"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1350"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(0.033)</w:t>
            </w:r>
          </w:p>
        </w:tc>
      </w:tr>
      <w:tr w:rsidR="00B73421" w:rsidRPr="0002158F" w:rsidTr="00552B03">
        <w:trPr>
          <w:trHeight w:val="347"/>
        </w:trPr>
        <w:tc>
          <w:tcPr>
            <w:tcW w:w="1905"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6th Grade CST</w:t>
            </w:r>
            <w:r w:rsidRPr="0002158F">
              <w:rPr>
                <w:rFonts w:ascii="Arial" w:eastAsia="Times New Roman" w:hAnsi="Arial" w:cs="Arial"/>
                <w:color w:val="000000"/>
                <w:sz w:val="24"/>
                <w:szCs w:val="24"/>
                <w:vertAlign w:val="superscript"/>
              </w:rPr>
              <w:t>2</w:t>
            </w:r>
          </w:p>
        </w:tc>
        <w:tc>
          <w:tcPr>
            <w:tcW w:w="1350"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-0.021</w:t>
            </w:r>
          </w:p>
        </w:tc>
      </w:tr>
      <w:tr w:rsidR="00B73421" w:rsidRPr="0002158F" w:rsidTr="00552B03">
        <w:trPr>
          <w:trHeight w:val="302"/>
        </w:trPr>
        <w:tc>
          <w:tcPr>
            <w:tcW w:w="1905"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1350"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(0.025)</w:t>
            </w:r>
          </w:p>
        </w:tc>
      </w:tr>
      <w:tr w:rsidR="00B73421" w:rsidRPr="0002158F" w:rsidTr="00552B03">
        <w:trPr>
          <w:trHeight w:val="347"/>
        </w:trPr>
        <w:tc>
          <w:tcPr>
            <w:tcW w:w="1905"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6th Grade CST</w:t>
            </w:r>
            <w:r w:rsidRPr="0002158F">
              <w:rPr>
                <w:rFonts w:ascii="Arial" w:eastAsia="Times New Roman" w:hAnsi="Arial" w:cs="Arial"/>
                <w:color w:val="000000"/>
                <w:sz w:val="24"/>
                <w:szCs w:val="24"/>
                <w:vertAlign w:val="superscript"/>
              </w:rPr>
              <w:t>3</w:t>
            </w:r>
          </w:p>
        </w:tc>
        <w:tc>
          <w:tcPr>
            <w:tcW w:w="1350"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-0.067***</w:t>
            </w:r>
          </w:p>
        </w:tc>
      </w:tr>
      <w:tr w:rsidR="00B73421" w:rsidRPr="0002158F" w:rsidTr="00552B03">
        <w:trPr>
          <w:trHeight w:val="302"/>
        </w:trPr>
        <w:tc>
          <w:tcPr>
            <w:tcW w:w="1905"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1350"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(0.007)</w:t>
            </w:r>
          </w:p>
        </w:tc>
      </w:tr>
      <w:tr w:rsidR="00B73421" w:rsidRPr="0002158F" w:rsidTr="00552B03">
        <w:trPr>
          <w:trHeight w:val="302"/>
        </w:trPr>
        <w:tc>
          <w:tcPr>
            <w:tcW w:w="1905"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Male Student</w:t>
            </w:r>
          </w:p>
        </w:tc>
        <w:tc>
          <w:tcPr>
            <w:tcW w:w="1350"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-0.338***</w:t>
            </w:r>
          </w:p>
        </w:tc>
      </w:tr>
      <w:tr w:rsidR="00B73421" w:rsidRPr="0002158F" w:rsidTr="00552B03">
        <w:trPr>
          <w:trHeight w:val="302"/>
        </w:trPr>
        <w:tc>
          <w:tcPr>
            <w:tcW w:w="1905"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1350"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(0.011)</w:t>
            </w:r>
          </w:p>
        </w:tc>
      </w:tr>
      <w:tr w:rsidR="00B73421" w:rsidRPr="0002158F" w:rsidTr="00552B03">
        <w:trPr>
          <w:trHeight w:val="302"/>
        </w:trPr>
        <w:tc>
          <w:tcPr>
            <w:tcW w:w="1905"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FRL Student</w:t>
            </w:r>
          </w:p>
        </w:tc>
        <w:tc>
          <w:tcPr>
            <w:tcW w:w="1350"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-0.001</w:t>
            </w:r>
          </w:p>
        </w:tc>
      </w:tr>
      <w:tr w:rsidR="00B73421" w:rsidRPr="0002158F" w:rsidTr="00552B03">
        <w:trPr>
          <w:trHeight w:val="302"/>
        </w:trPr>
        <w:tc>
          <w:tcPr>
            <w:tcW w:w="1905"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1350"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(0.032)</w:t>
            </w:r>
          </w:p>
        </w:tc>
      </w:tr>
      <w:tr w:rsidR="00B73421" w:rsidRPr="0002158F" w:rsidTr="00552B03">
        <w:trPr>
          <w:trHeight w:val="302"/>
        </w:trPr>
        <w:tc>
          <w:tcPr>
            <w:tcW w:w="1905"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Minority Student</w:t>
            </w:r>
          </w:p>
        </w:tc>
        <w:tc>
          <w:tcPr>
            <w:tcW w:w="1350"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-0.187***</w:t>
            </w:r>
          </w:p>
        </w:tc>
      </w:tr>
      <w:tr w:rsidR="00B73421" w:rsidRPr="0002158F" w:rsidTr="00552B03">
        <w:trPr>
          <w:trHeight w:val="302"/>
        </w:trPr>
        <w:tc>
          <w:tcPr>
            <w:tcW w:w="1905"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1350"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(0.070)</w:t>
            </w:r>
          </w:p>
        </w:tc>
      </w:tr>
      <w:tr w:rsidR="00B73421" w:rsidRPr="0002158F" w:rsidTr="00552B03">
        <w:trPr>
          <w:trHeight w:val="302"/>
        </w:trPr>
        <w:tc>
          <w:tcPr>
            <w:tcW w:w="1905"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PI 1 School</w:t>
            </w:r>
          </w:p>
        </w:tc>
        <w:tc>
          <w:tcPr>
            <w:tcW w:w="1350"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0.063</w:t>
            </w:r>
          </w:p>
        </w:tc>
      </w:tr>
      <w:tr w:rsidR="00B73421" w:rsidRPr="0002158F" w:rsidTr="00552B03">
        <w:trPr>
          <w:trHeight w:val="302"/>
        </w:trPr>
        <w:tc>
          <w:tcPr>
            <w:tcW w:w="1905"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1350"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(0.555)</w:t>
            </w:r>
          </w:p>
        </w:tc>
      </w:tr>
      <w:tr w:rsidR="00B73421" w:rsidRPr="0002158F" w:rsidTr="00552B03">
        <w:trPr>
          <w:trHeight w:val="302"/>
        </w:trPr>
        <w:tc>
          <w:tcPr>
            <w:tcW w:w="1905"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PI 2 School</w:t>
            </w:r>
          </w:p>
        </w:tc>
        <w:tc>
          <w:tcPr>
            <w:tcW w:w="1350"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-0.657*</w:t>
            </w:r>
          </w:p>
        </w:tc>
      </w:tr>
      <w:tr w:rsidR="00B73421" w:rsidRPr="0002158F" w:rsidTr="00552B03">
        <w:trPr>
          <w:trHeight w:val="302"/>
        </w:trPr>
        <w:tc>
          <w:tcPr>
            <w:tcW w:w="1905"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1350"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(0.270)</w:t>
            </w:r>
          </w:p>
        </w:tc>
      </w:tr>
      <w:tr w:rsidR="00B73421" w:rsidRPr="0002158F" w:rsidTr="00552B03">
        <w:trPr>
          <w:trHeight w:val="302"/>
        </w:trPr>
        <w:tc>
          <w:tcPr>
            <w:tcW w:w="1905"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PI 3+ School</w:t>
            </w:r>
          </w:p>
        </w:tc>
        <w:tc>
          <w:tcPr>
            <w:tcW w:w="1350"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0.037</w:t>
            </w:r>
          </w:p>
        </w:tc>
      </w:tr>
      <w:tr w:rsidR="00B73421" w:rsidRPr="0002158F" w:rsidTr="00552B03">
        <w:trPr>
          <w:trHeight w:val="302"/>
        </w:trPr>
        <w:tc>
          <w:tcPr>
            <w:tcW w:w="1905"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1350"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(0.337)</w:t>
            </w:r>
          </w:p>
        </w:tc>
      </w:tr>
      <w:tr w:rsidR="00B73421" w:rsidRPr="0002158F" w:rsidTr="00552B03">
        <w:trPr>
          <w:trHeight w:val="302"/>
        </w:trPr>
        <w:tc>
          <w:tcPr>
            <w:tcW w:w="1905"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Constant</w:t>
            </w:r>
          </w:p>
        </w:tc>
        <w:tc>
          <w:tcPr>
            <w:tcW w:w="1350"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-2.362</w:t>
            </w:r>
          </w:p>
        </w:tc>
      </w:tr>
      <w:tr w:rsidR="00B73421" w:rsidRPr="0002158F" w:rsidTr="00552B03">
        <w:trPr>
          <w:trHeight w:val="302"/>
        </w:trPr>
        <w:tc>
          <w:tcPr>
            <w:tcW w:w="1905"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1350"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(2.762)</w:t>
            </w:r>
          </w:p>
        </w:tc>
      </w:tr>
    </w:tbl>
    <w:p w:rsidR="00B73421" w:rsidRPr="0002158F" w:rsidRDefault="00B73421" w:rsidP="00B73421">
      <w:pPr>
        <w:rPr>
          <w:rFonts w:ascii="Arial" w:eastAsia="Times New Roman" w:hAnsi="Arial" w:cs="Arial"/>
          <w:i/>
          <w:color w:val="000000"/>
          <w:sz w:val="20"/>
          <w:szCs w:val="20"/>
        </w:rPr>
      </w:pPr>
      <w:r w:rsidRPr="0002158F">
        <w:rPr>
          <w:rFonts w:ascii="Arial" w:eastAsia="Times New Roman" w:hAnsi="Arial" w:cs="Arial"/>
          <w:i/>
          <w:color w:val="000000"/>
          <w:sz w:val="20"/>
          <w:szCs w:val="20"/>
        </w:rPr>
        <w:t>+ p&lt;0.10, * p&lt;0.05, ** p&lt;0.01, *** p&lt;0.001</w:t>
      </w:r>
    </w:p>
    <w:p w:rsidR="00B73421" w:rsidRPr="0002158F" w:rsidRDefault="00B73421" w:rsidP="00B73421">
      <w:pPr>
        <w:rPr>
          <w:rFonts w:ascii="Arial" w:eastAsia="Times New Roman" w:hAnsi="Arial" w:cs="Arial"/>
          <w:i/>
          <w:color w:val="000000"/>
          <w:sz w:val="20"/>
          <w:szCs w:val="20"/>
        </w:rPr>
      </w:pPr>
      <w:r w:rsidRPr="0002158F">
        <w:rPr>
          <w:rFonts w:ascii="Arial" w:eastAsia="Times New Roman" w:hAnsi="Arial" w:cs="Arial"/>
          <w:i/>
          <w:color w:val="000000"/>
          <w:sz w:val="20"/>
          <w:szCs w:val="20"/>
        </w:rPr>
        <w:t>Note: The Model also includes controls for the lagged share of seventh and eighth grade students enrolled in Algebra at the school and district levels, the share of minority students within the school, the school enrollment, district enrollment, the # of District AMOs, time fixed-effects, and the standard errors are clustered at the district level.</w:t>
      </w:r>
    </w:p>
    <w:p w:rsidR="00B73421" w:rsidRPr="0002158F" w:rsidRDefault="00B73421" w:rsidP="00B73421">
      <w:pPr>
        <w:spacing w:after="0" w:line="240" w:lineRule="auto"/>
        <w:rPr>
          <w:rFonts w:ascii="Arial" w:eastAsia="Times New Roman" w:hAnsi="Arial" w:cs="Arial"/>
          <w:color w:val="000000"/>
          <w:sz w:val="24"/>
          <w:szCs w:val="24"/>
        </w:rPr>
      </w:pPr>
      <w:bookmarkStart w:id="134" w:name="_Ref323559600"/>
      <w:r w:rsidRPr="0002158F">
        <w:rPr>
          <w:rFonts w:ascii="Arial" w:hAnsi="Arial" w:cs="Arial"/>
          <w:sz w:val="24"/>
          <w:szCs w:val="24"/>
        </w:rPr>
        <w:br w:type="page"/>
      </w:r>
      <w:bookmarkEnd w:id="134"/>
      <w:r w:rsidRPr="0002158F">
        <w:rPr>
          <w:rFonts w:ascii="Arial" w:hAnsi="Arial" w:cs="Arial"/>
          <w:sz w:val="24"/>
          <w:szCs w:val="24"/>
        </w:rPr>
        <w:fldChar w:fldCharType="begin"/>
      </w:r>
      <w:r w:rsidRPr="0002158F">
        <w:rPr>
          <w:rFonts w:ascii="Arial" w:hAnsi="Arial" w:cs="Arial"/>
          <w:sz w:val="24"/>
          <w:szCs w:val="24"/>
        </w:rPr>
        <w:instrText xml:space="preserve"> REF _Ref199311161 \h </w:instrText>
      </w:r>
      <w:r w:rsidR="0002158F">
        <w:rPr>
          <w:rFonts w:ascii="Arial" w:hAnsi="Arial" w:cs="Arial"/>
          <w:sz w:val="24"/>
          <w:szCs w:val="24"/>
        </w:rPr>
        <w:instrText xml:space="preserve"> \* MERGEFORMAT </w:instrText>
      </w:r>
      <w:r w:rsidRPr="0002158F">
        <w:rPr>
          <w:rFonts w:ascii="Arial" w:hAnsi="Arial" w:cs="Arial"/>
          <w:sz w:val="24"/>
          <w:szCs w:val="24"/>
        </w:rPr>
      </w:r>
      <w:r w:rsidRPr="0002158F">
        <w:rPr>
          <w:rFonts w:ascii="Arial" w:hAnsi="Arial" w:cs="Arial"/>
          <w:sz w:val="24"/>
          <w:szCs w:val="24"/>
        </w:rPr>
        <w:fldChar w:fldCharType="separate"/>
      </w:r>
      <w:r w:rsidR="009E2D5B" w:rsidRPr="0002158F">
        <w:rPr>
          <w:rFonts w:ascii="Arial" w:hAnsi="Arial" w:cs="Arial"/>
        </w:rPr>
        <w:t>Table A-</w:t>
      </w:r>
      <w:r w:rsidR="009E2D5B">
        <w:rPr>
          <w:rFonts w:ascii="Arial" w:hAnsi="Arial" w:cs="Arial"/>
        </w:rPr>
        <w:t>14</w:t>
      </w:r>
      <w:r w:rsidRPr="0002158F">
        <w:rPr>
          <w:rFonts w:ascii="Arial" w:hAnsi="Arial" w:cs="Arial"/>
          <w:sz w:val="24"/>
          <w:szCs w:val="24"/>
        </w:rPr>
        <w:fldChar w:fldCharType="end"/>
      </w:r>
      <w:r w:rsidRPr="0002158F">
        <w:rPr>
          <w:rFonts w:ascii="Arial" w:eastAsia="Times New Roman" w:hAnsi="Arial" w:cs="Arial"/>
          <w:color w:val="000000"/>
          <w:sz w:val="24"/>
          <w:szCs w:val="24"/>
        </w:rPr>
        <w:t xml:space="preserve"> shows that students in PI1 and PI3+ schools in DAIT districts, where PI status is determined by schools’ status the year prior to the intervention, are </w:t>
      </w:r>
      <w:r w:rsidRPr="0002158F">
        <w:rPr>
          <w:rFonts w:ascii="Arial" w:eastAsia="Times New Roman" w:hAnsi="Arial" w:cs="Arial"/>
          <w:i/>
          <w:color w:val="000000"/>
          <w:sz w:val="24"/>
          <w:szCs w:val="24"/>
        </w:rPr>
        <w:t>less</w:t>
      </w:r>
      <w:r w:rsidRPr="0002158F">
        <w:rPr>
          <w:rFonts w:ascii="Arial" w:eastAsia="Times New Roman" w:hAnsi="Arial" w:cs="Arial"/>
          <w:color w:val="000000"/>
          <w:sz w:val="24"/>
          <w:szCs w:val="24"/>
        </w:rPr>
        <w:t xml:space="preserve"> likely to enroll in Algebra compared to students in similar schools in non-DAIT TA districts. We therefore find some evidence that the increase in eighth grade math CST scores for Cohort 1 may in part be due to fewer students taking Algebra in PI1 and PI3+ schools. We do not find any similar patterns in the Cohort 2 sample, and we do not find an overall increase in eighth grade math achievement in the stacked model.</w:t>
      </w:r>
    </w:p>
    <w:p w:rsidR="00B73421" w:rsidRPr="0002158F" w:rsidRDefault="00B73421" w:rsidP="00B73421">
      <w:pPr>
        <w:spacing w:after="0" w:line="240" w:lineRule="auto"/>
        <w:rPr>
          <w:rFonts w:ascii="Arial" w:eastAsia="Times New Roman" w:hAnsi="Arial" w:cs="Arial"/>
          <w:b/>
          <w:bCs/>
          <w:sz w:val="20"/>
          <w:szCs w:val="20"/>
        </w:rPr>
      </w:pPr>
    </w:p>
    <w:p w:rsidR="00B73421" w:rsidRPr="0002158F" w:rsidRDefault="00B73421" w:rsidP="00B73421">
      <w:pPr>
        <w:pStyle w:val="Caption"/>
        <w:rPr>
          <w:rFonts w:ascii="Arial" w:hAnsi="Arial" w:cs="Arial"/>
        </w:rPr>
      </w:pPr>
      <w:bookmarkStart w:id="135" w:name="_Ref199311161"/>
      <w:bookmarkStart w:id="136" w:name="_Toc198967805"/>
      <w:r w:rsidRPr="0002158F">
        <w:rPr>
          <w:rFonts w:ascii="Arial" w:hAnsi="Arial" w:cs="Arial"/>
        </w:rPr>
        <w:t>Table A-</w:t>
      </w:r>
      <w:r w:rsidRPr="0002158F">
        <w:rPr>
          <w:rFonts w:ascii="Arial" w:hAnsi="Arial" w:cs="Arial"/>
        </w:rPr>
        <w:fldChar w:fldCharType="begin"/>
      </w:r>
      <w:r w:rsidRPr="0002158F">
        <w:rPr>
          <w:rFonts w:ascii="Arial" w:hAnsi="Arial" w:cs="Arial"/>
        </w:rPr>
        <w:instrText xml:space="preserve"> SEQ Table \* ARABIC \s 1 </w:instrText>
      </w:r>
      <w:r w:rsidRPr="0002158F">
        <w:rPr>
          <w:rFonts w:ascii="Arial" w:hAnsi="Arial" w:cs="Arial"/>
        </w:rPr>
        <w:fldChar w:fldCharType="separate"/>
      </w:r>
      <w:r w:rsidR="009E2D5B">
        <w:rPr>
          <w:rFonts w:ascii="Arial" w:hAnsi="Arial" w:cs="Arial"/>
          <w:noProof/>
        </w:rPr>
        <w:t>14</w:t>
      </w:r>
      <w:r w:rsidRPr="0002158F">
        <w:rPr>
          <w:rFonts w:ascii="Arial" w:hAnsi="Arial" w:cs="Arial"/>
          <w:noProof/>
        </w:rPr>
        <w:fldChar w:fldCharType="end"/>
      </w:r>
      <w:bookmarkEnd w:id="135"/>
      <w:r w:rsidRPr="0002158F">
        <w:rPr>
          <w:rFonts w:ascii="Arial" w:hAnsi="Arial" w:cs="Arial"/>
        </w:rPr>
        <w:t>: Multi-Level Difference-in-Difference Analysis of the Interaction Between School PI Status and DAITs on Eighth Grade Algebra Enrollment</w:t>
      </w:r>
      <w:bookmarkEnd w:id="136"/>
    </w:p>
    <w:tbl>
      <w:tblPr>
        <w:tblW w:w="29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047"/>
        <w:gridCol w:w="545"/>
      </w:tblGrid>
      <w:tr w:rsidR="00B73421" w:rsidRPr="0002158F" w:rsidTr="00552B03">
        <w:trPr>
          <w:trHeight w:val="300"/>
        </w:trPr>
        <w:tc>
          <w:tcPr>
            <w:tcW w:w="1378" w:type="dxa"/>
            <w:shd w:val="clear" w:color="auto" w:fill="D9D9D9"/>
            <w:noWrap/>
            <w:hideMark/>
          </w:tcPr>
          <w:p w:rsidR="00B73421" w:rsidRPr="0002158F" w:rsidRDefault="00B73421" w:rsidP="00552B03">
            <w:pPr>
              <w:rPr>
                <w:rFonts w:ascii="Arial" w:eastAsia="Times New Roman" w:hAnsi="Arial" w:cs="Arial"/>
                <w:color w:val="000000"/>
                <w:sz w:val="24"/>
                <w:szCs w:val="24"/>
              </w:rPr>
            </w:pPr>
          </w:p>
        </w:tc>
        <w:tc>
          <w:tcPr>
            <w:tcW w:w="1047" w:type="dxa"/>
            <w:tcBorders>
              <w:right w:val="nil"/>
            </w:tcBorders>
            <w:shd w:val="clear" w:color="auto" w:fill="D9D9D9"/>
            <w:noWrap/>
            <w:hideMark/>
          </w:tcPr>
          <w:p w:rsidR="00B73421" w:rsidRPr="0002158F" w:rsidRDefault="00B73421" w:rsidP="00552B03">
            <w:pPr>
              <w:ind w:right="-398"/>
              <w:jc w:val="center"/>
              <w:rPr>
                <w:rFonts w:ascii="Arial" w:eastAsia="Times New Roman" w:hAnsi="Arial" w:cs="Arial"/>
                <w:color w:val="000000"/>
                <w:sz w:val="24"/>
                <w:szCs w:val="24"/>
              </w:rPr>
            </w:pPr>
            <w:r w:rsidRPr="0002158F">
              <w:rPr>
                <w:rFonts w:ascii="Arial" w:hAnsi="Arial" w:cs="Arial"/>
                <w:sz w:val="24"/>
                <w:szCs w:val="24"/>
              </w:rPr>
              <w:t>Overall</w:t>
            </w:r>
            <w:r w:rsidR="00470198">
              <w:rPr>
                <w:rFonts w:ascii="Arial" w:hAnsi="Arial" w:cs="Arial"/>
                <w:sz w:val="24"/>
                <w:szCs w:val="24"/>
              </w:rPr>
              <w:t>l</w:t>
            </w:r>
          </w:p>
        </w:tc>
        <w:tc>
          <w:tcPr>
            <w:tcW w:w="545" w:type="dxa"/>
            <w:tcBorders>
              <w:left w:val="nil"/>
            </w:tcBorders>
            <w:shd w:val="clear" w:color="auto" w:fill="D9D9D9"/>
            <w:noWrap/>
          </w:tcPr>
          <w:p w:rsidR="00B73421" w:rsidRPr="0002158F" w:rsidRDefault="00B73421" w:rsidP="00552B03">
            <w:pPr>
              <w:rPr>
                <w:rFonts w:ascii="Arial" w:eastAsia="Times New Roman" w:hAnsi="Arial" w:cs="Arial"/>
                <w:color w:val="000000"/>
                <w:sz w:val="24"/>
                <w:szCs w:val="24"/>
              </w:rPr>
            </w:pPr>
          </w:p>
        </w:tc>
      </w:tr>
      <w:tr w:rsidR="00B73421" w:rsidRPr="0002158F" w:rsidTr="00552B03">
        <w:trPr>
          <w:trHeight w:val="300"/>
        </w:trPr>
        <w:tc>
          <w:tcPr>
            <w:tcW w:w="1378"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DAIT</w:t>
            </w:r>
          </w:p>
        </w:tc>
        <w:tc>
          <w:tcPr>
            <w:tcW w:w="1592" w:type="dxa"/>
            <w:gridSpan w:val="2"/>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1.675</w:t>
            </w:r>
          </w:p>
        </w:tc>
      </w:tr>
      <w:tr w:rsidR="00B73421" w:rsidRPr="0002158F" w:rsidTr="00552B03">
        <w:trPr>
          <w:trHeight w:val="300"/>
        </w:trPr>
        <w:tc>
          <w:tcPr>
            <w:tcW w:w="1378"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1592" w:type="dxa"/>
            <w:gridSpan w:val="2"/>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(0.568)</w:t>
            </w:r>
          </w:p>
        </w:tc>
      </w:tr>
      <w:tr w:rsidR="00B73421" w:rsidRPr="0002158F" w:rsidTr="00552B03">
        <w:trPr>
          <w:trHeight w:val="345"/>
        </w:trPr>
        <w:tc>
          <w:tcPr>
            <w:tcW w:w="1378"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PI1</w:t>
            </w:r>
          </w:p>
        </w:tc>
        <w:tc>
          <w:tcPr>
            <w:tcW w:w="1592" w:type="dxa"/>
            <w:gridSpan w:val="2"/>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0.671</w:t>
            </w:r>
          </w:p>
        </w:tc>
      </w:tr>
      <w:tr w:rsidR="00B73421" w:rsidRPr="0002158F" w:rsidTr="00552B03">
        <w:trPr>
          <w:trHeight w:val="300"/>
        </w:trPr>
        <w:tc>
          <w:tcPr>
            <w:tcW w:w="1378"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1592" w:type="dxa"/>
            <w:gridSpan w:val="2"/>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(0.556)</w:t>
            </w:r>
          </w:p>
        </w:tc>
      </w:tr>
      <w:tr w:rsidR="00B73421" w:rsidRPr="0002158F" w:rsidTr="00552B03">
        <w:trPr>
          <w:trHeight w:val="345"/>
        </w:trPr>
        <w:tc>
          <w:tcPr>
            <w:tcW w:w="1378"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PI1xDAIT</w:t>
            </w:r>
          </w:p>
        </w:tc>
        <w:tc>
          <w:tcPr>
            <w:tcW w:w="1592" w:type="dxa"/>
            <w:gridSpan w:val="2"/>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-2.180***</w:t>
            </w:r>
          </w:p>
        </w:tc>
      </w:tr>
      <w:tr w:rsidR="00B73421" w:rsidRPr="0002158F" w:rsidTr="00552B03">
        <w:trPr>
          <w:trHeight w:val="300"/>
        </w:trPr>
        <w:tc>
          <w:tcPr>
            <w:tcW w:w="1378"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1592" w:type="dxa"/>
            <w:gridSpan w:val="2"/>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(0.618)</w:t>
            </w:r>
          </w:p>
        </w:tc>
      </w:tr>
      <w:tr w:rsidR="00B73421" w:rsidRPr="0002158F" w:rsidTr="00552B03">
        <w:trPr>
          <w:trHeight w:val="300"/>
        </w:trPr>
        <w:tc>
          <w:tcPr>
            <w:tcW w:w="1378"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PI2</w:t>
            </w:r>
          </w:p>
        </w:tc>
        <w:tc>
          <w:tcPr>
            <w:tcW w:w="1592" w:type="dxa"/>
            <w:gridSpan w:val="2"/>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-0.542*</w:t>
            </w:r>
          </w:p>
        </w:tc>
      </w:tr>
      <w:tr w:rsidR="00B73421" w:rsidRPr="0002158F" w:rsidTr="00552B03">
        <w:trPr>
          <w:trHeight w:val="300"/>
        </w:trPr>
        <w:tc>
          <w:tcPr>
            <w:tcW w:w="1378"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1592" w:type="dxa"/>
            <w:gridSpan w:val="2"/>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(0.233)</w:t>
            </w:r>
          </w:p>
        </w:tc>
      </w:tr>
      <w:tr w:rsidR="00B73421" w:rsidRPr="0002158F" w:rsidTr="00552B03">
        <w:trPr>
          <w:trHeight w:val="345"/>
        </w:trPr>
        <w:tc>
          <w:tcPr>
            <w:tcW w:w="1378"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PI2xDAIT</w:t>
            </w:r>
          </w:p>
        </w:tc>
        <w:tc>
          <w:tcPr>
            <w:tcW w:w="1592" w:type="dxa"/>
            <w:gridSpan w:val="2"/>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0.182</w:t>
            </w:r>
          </w:p>
        </w:tc>
      </w:tr>
      <w:tr w:rsidR="00B73421" w:rsidRPr="0002158F" w:rsidTr="00552B03">
        <w:trPr>
          <w:trHeight w:val="300"/>
        </w:trPr>
        <w:tc>
          <w:tcPr>
            <w:tcW w:w="1378"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1592" w:type="dxa"/>
            <w:gridSpan w:val="2"/>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(1.425)</w:t>
            </w:r>
          </w:p>
        </w:tc>
      </w:tr>
      <w:tr w:rsidR="00B73421" w:rsidRPr="0002158F" w:rsidTr="00552B03">
        <w:trPr>
          <w:trHeight w:val="345"/>
        </w:trPr>
        <w:tc>
          <w:tcPr>
            <w:tcW w:w="1378"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PI3+</w:t>
            </w:r>
          </w:p>
        </w:tc>
        <w:tc>
          <w:tcPr>
            <w:tcW w:w="1592" w:type="dxa"/>
            <w:gridSpan w:val="2"/>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0.335</w:t>
            </w:r>
          </w:p>
        </w:tc>
      </w:tr>
      <w:tr w:rsidR="00B73421" w:rsidRPr="0002158F" w:rsidTr="00552B03">
        <w:trPr>
          <w:trHeight w:val="300"/>
        </w:trPr>
        <w:tc>
          <w:tcPr>
            <w:tcW w:w="1378"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1592" w:type="dxa"/>
            <w:gridSpan w:val="2"/>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(0.221)</w:t>
            </w:r>
          </w:p>
        </w:tc>
      </w:tr>
      <w:tr w:rsidR="00B73421" w:rsidRPr="0002158F" w:rsidTr="00552B03">
        <w:trPr>
          <w:trHeight w:val="300"/>
        </w:trPr>
        <w:tc>
          <w:tcPr>
            <w:tcW w:w="1378"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PI3+xDAIT</w:t>
            </w:r>
          </w:p>
        </w:tc>
        <w:tc>
          <w:tcPr>
            <w:tcW w:w="1592" w:type="dxa"/>
            <w:gridSpan w:val="2"/>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-1.388**</w:t>
            </w:r>
          </w:p>
        </w:tc>
      </w:tr>
      <w:tr w:rsidR="00B73421" w:rsidRPr="0002158F" w:rsidTr="00552B03">
        <w:trPr>
          <w:trHeight w:val="300"/>
        </w:trPr>
        <w:tc>
          <w:tcPr>
            <w:tcW w:w="1378"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1592" w:type="dxa"/>
            <w:gridSpan w:val="2"/>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(0.502)</w:t>
            </w:r>
          </w:p>
        </w:tc>
      </w:tr>
      <w:tr w:rsidR="00B73421" w:rsidRPr="0002158F" w:rsidTr="00552B03">
        <w:trPr>
          <w:trHeight w:val="300"/>
        </w:trPr>
        <w:tc>
          <w:tcPr>
            <w:tcW w:w="1378"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Constant</w:t>
            </w:r>
          </w:p>
        </w:tc>
        <w:tc>
          <w:tcPr>
            <w:tcW w:w="1592" w:type="dxa"/>
            <w:gridSpan w:val="2"/>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-2.512</w:t>
            </w:r>
          </w:p>
        </w:tc>
      </w:tr>
      <w:tr w:rsidR="00B73421" w:rsidRPr="0002158F" w:rsidTr="00552B03">
        <w:trPr>
          <w:trHeight w:val="300"/>
        </w:trPr>
        <w:tc>
          <w:tcPr>
            <w:tcW w:w="1378" w:type="dxa"/>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1592" w:type="dxa"/>
            <w:gridSpan w:val="2"/>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(2.750)</w:t>
            </w:r>
          </w:p>
        </w:tc>
      </w:tr>
    </w:tbl>
    <w:p w:rsidR="00B73421" w:rsidRPr="0002158F" w:rsidRDefault="00B73421" w:rsidP="00B73421">
      <w:pPr>
        <w:rPr>
          <w:rFonts w:ascii="Arial" w:eastAsia="Times New Roman" w:hAnsi="Arial" w:cs="Arial"/>
          <w:i/>
          <w:color w:val="000000"/>
          <w:sz w:val="20"/>
          <w:szCs w:val="20"/>
        </w:rPr>
      </w:pPr>
      <w:r w:rsidRPr="0002158F">
        <w:rPr>
          <w:rFonts w:ascii="Arial" w:eastAsia="Times New Roman" w:hAnsi="Arial" w:cs="Arial"/>
          <w:i/>
          <w:color w:val="000000"/>
          <w:sz w:val="20"/>
          <w:szCs w:val="20"/>
        </w:rPr>
        <w:t>+ p&lt;0.10, * p&lt;0.05, ** p&lt;0.01, *** p&lt;0.001</w:t>
      </w:r>
    </w:p>
    <w:p w:rsidR="00B73421" w:rsidRPr="0002158F" w:rsidRDefault="00B73421" w:rsidP="00B73421">
      <w:pPr>
        <w:rPr>
          <w:rFonts w:ascii="Arial" w:hAnsi="Arial" w:cs="Arial"/>
          <w:sz w:val="24"/>
          <w:szCs w:val="24"/>
        </w:rPr>
      </w:pPr>
      <w:r w:rsidRPr="0002158F">
        <w:rPr>
          <w:rFonts w:ascii="Arial" w:eastAsia="Times New Roman" w:hAnsi="Arial" w:cs="Arial"/>
          <w:i/>
          <w:color w:val="000000"/>
          <w:sz w:val="20"/>
          <w:szCs w:val="20"/>
        </w:rPr>
        <w:t>Note: The Model also includes the same controls from the previous model and the standard errors are clustered at the district level. Reference Category is non-PI schools.</w:t>
      </w:r>
    </w:p>
    <w:p w:rsidR="00B73421" w:rsidRPr="0002158F" w:rsidRDefault="00B73421" w:rsidP="00B73421">
      <w:pPr>
        <w:spacing w:before="100" w:beforeAutospacing="1"/>
        <w:rPr>
          <w:rFonts w:ascii="Arial" w:hAnsi="Arial" w:cs="Arial"/>
          <w:sz w:val="24"/>
          <w:szCs w:val="24"/>
        </w:rPr>
      </w:pPr>
      <w:r w:rsidRPr="0002158F">
        <w:rPr>
          <w:rFonts w:ascii="Arial" w:hAnsi="Arial" w:cs="Arial"/>
          <w:color w:val="222222"/>
          <w:sz w:val="24"/>
          <w:szCs w:val="24"/>
        </w:rPr>
        <w:t>We further evaluated the relationship between school accountability pressure, as measured by school’s API scores and PI status, and algebra enrollment for all middle schools across the state. It is hypothesized that California's API algebra policy incentivizes schools with lower APIs to enroll students in algebra in eighth grade, whereas the federal NCLB policy (using PI status) does not. We test this hypothesis by evaluating the relationship between schools’ PI status and API scores and algebra enrollment. We include two indicators that take a “1” if schools move into PI 1 or PI 2 status or PI 3 through PI 5 status respectively, and take a “0” if schools do not change PI statuses or do not move into PI status. We also include the schools’ lagged API score. Since it is hypothesized that the relationship between PI status and API scores and Algebra enrollment pull schools in opposite directions, we also include an interaction between schools’ API scores and the PI status indicators. </w:t>
      </w:r>
    </w:p>
    <w:p w:rsidR="00B73421" w:rsidRPr="0002158F" w:rsidRDefault="00B73421" w:rsidP="00B73421">
      <w:pPr>
        <w:spacing w:before="100" w:beforeAutospacing="1"/>
        <w:rPr>
          <w:rFonts w:ascii="Arial" w:hAnsi="Arial" w:cs="Arial"/>
          <w:color w:val="222222"/>
          <w:sz w:val="24"/>
          <w:szCs w:val="24"/>
        </w:rPr>
      </w:pPr>
      <w:r w:rsidRPr="0002158F">
        <w:rPr>
          <w:rFonts w:ascii="Arial" w:hAnsi="Arial" w:cs="Arial"/>
          <w:color w:val="222222"/>
          <w:sz w:val="24"/>
          <w:szCs w:val="24"/>
        </w:rPr>
        <w:t xml:space="preserve">Specifically, we ran a linear probability model with student, school, and district controls as well as school and/or district fixed effects and time fixed-effects predicting algebra enrollments for eighth-grade students. The results in </w:t>
      </w:r>
      <w:r w:rsidRPr="0002158F">
        <w:rPr>
          <w:rFonts w:ascii="Arial" w:hAnsi="Arial" w:cs="Arial"/>
          <w:color w:val="222222"/>
          <w:sz w:val="24"/>
          <w:szCs w:val="24"/>
        </w:rPr>
        <w:fldChar w:fldCharType="begin"/>
      </w:r>
      <w:r w:rsidRPr="0002158F">
        <w:rPr>
          <w:rFonts w:ascii="Arial" w:hAnsi="Arial" w:cs="Arial"/>
          <w:color w:val="222222"/>
          <w:sz w:val="24"/>
          <w:szCs w:val="24"/>
        </w:rPr>
        <w:instrText xml:space="preserve"> REF _Ref199311267 \h </w:instrText>
      </w:r>
      <w:r w:rsidR="0002158F">
        <w:rPr>
          <w:rFonts w:ascii="Arial" w:hAnsi="Arial" w:cs="Arial"/>
          <w:color w:val="222222"/>
          <w:sz w:val="24"/>
          <w:szCs w:val="24"/>
        </w:rPr>
        <w:instrText xml:space="preserve"> \* MERGEFORMAT </w:instrText>
      </w:r>
      <w:r w:rsidRPr="0002158F">
        <w:rPr>
          <w:rFonts w:ascii="Arial" w:hAnsi="Arial" w:cs="Arial"/>
          <w:color w:val="222222"/>
          <w:sz w:val="24"/>
          <w:szCs w:val="24"/>
        </w:rPr>
      </w:r>
      <w:r w:rsidRPr="0002158F">
        <w:rPr>
          <w:rFonts w:ascii="Arial" w:hAnsi="Arial" w:cs="Arial"/>
          <w:color w:val="222222"/>
          <w:sz w:val="24"/>
          <w:szCs w:val="24"/>
        </w:rPr>
        <w:fldChar w:fldCharType="separate"/>
      </w:r>
      <w:r w:rsidR="009E2D5B" w:rsidRPr="0002158F">
        <w:rPr>
          <w:rFonts w:ascii="Arial" w:hAnsi="Arial" w:cs="Arial"/>
          <w:b/>
          <w:sz w:val="24"/>
          <w:szCs w:val="24"/>
        </w:rPr>
        <w:t>Table A-</w:t>
      </w:r>
      <w:r w:rsidR="009E2D5B" w:rsidRPr="009E2D5B">
        <w:rPr>
          <w:rFonts w:ascii="Arial" w:hAnsi="Arial" w:cs="Arial"/>
          <w:b/>
          <w:sz w:val="24"/>
          <w:szCs w:val="24"/>
        </w:rPr>
        <w:t>15</w:t>
      </w:r>
      <w:r w:rsidRPr="0002158F">
        <w:rPr>
          <w:rFonts w:ascii="Arial" w:hAnsi="Arial" w:cs="Arial"/>
          <w:color w:val="222222"/>
          <w:sz w:val="24"/>
          <w:szCs w:val="24"/>
        </w:rPr>
        <w:fldChar w:fldCharType="end"/>
      </w:r>
      <w:r w:rsidRPr="0002158F">
        <w:rPr>
          <w:rFonts w:ascii="Arial" w:hAnsi="Arial" w:cs="Arial"/>
          <w:color w:val="222222"/>
          <w:sz w:val="24"/>
          <w:szCs w:val="24"/>
        </w:rPr>
        <w:t xml:space="preserve"> columns 2 and 4 show that lower performing schools under the API policy (i.e., those with lower API scores) are </w:t>
      </w:r>
      <w:r w:rsidRPr="0002158F">
        <w:rPr>
          <w:rFonts w:ascii="Arial" w:hAnsi="Arial" w:cs="Arial"/>
          <w:i/>
          <w:color w:val="222222"/>
          <w:sz w:val="24"/>
          <w:szCs w:val="24"/>
        </w:rPr>
        <w:t xml:space="preserve">more </w:t>
      </w:r>
      <w:r w:rsidRPr="0002158F">
        <w:rPr>
          <w:rFonts w:ascii="Arial" w:hAnsi="Arial" w:cs="Arial"/>
          <w:color w:val="222222"/>
          <w:sz w:val="24"/>
          <w:szCs w:val="24"/>
        </w:rPr>
        <w:t xml:space="preserve">likely to place students in Algebra. However, these same schools when they are facing increased accountability pressure from NCLB PI status are </w:t>
      </w:r>
      <w:r w:rsidRPr="0002158F">
        <w:rPr>
          <w:rFonts w:ascii="Arial" w:hAnsi="Arial" w:cs="Arial"/>
          <w:i/>
          <w:color w:val="222222"/>
          <w:sz w:val="24"/>
          <w:szCs w:val="24"/>
        </w:rPr>
        <w:t xml:space="preserve">less </w:t>
      </w:r>
      <w:r w:rsidRPr="0002158F">
        <w:rPr>
          <w:rFonts w:ascii="Arial" w:hAnsi="Arial" w:cs="Arial"/>
          <w:color w:val="222222"/>
          <w:sz w:val="24"/>
          <w:szCs w:val="24"/>
        </w:rPr>
        <w:t>likely to place students into algebra, all controlling for student performance in previous years as well as schools' prior algebra enrollment. These results indicate that the negative relationship between schools in PI3+ status and algebra enrollment is not unique to schools in DAIT districts, but instead may be a factor of general NCLB-induced accountability pressures.</w:t>
      </w:r>
    </w:p>
    <w:p w:rsidR="00B73421" w:rsidRPr="0002158F" w:rsidRDefault="00B73421" w:rsidP="00B73421">
      <w:pPr>
        <w:rPr>
          <w:rFonts w:ascii="Arial" w:hAnsi="Arial" w:cs="Arial"/>
          <w:sz w:val="24"/>
          <w:szCs w:val="24"/>
        </w:rPr>
      </w:pPr>
    </w:p>
    <w:p w:rsidR="00B73421" w:rsidRPr="0002158F" w:rsidRDefault="00B73421" w:rsidP="00B73421">
      <w:pPr>
        <w:rPr>
          <w:rFonts w:ascii="Arial" w:hAnsi="Arial" w:cs="Arial"/>
          <w:sz w:val="24"/>
          <w:szCs w:val="24"/>
        </w:rPr>
      </w:pPr>
    </w:p>
    <w:p w:rsidR="00B73421" w:rsidRPr="0002158F" w:rsidRDefault="00B73421" w:rsidP="00B73421">
      <w:pPr>
        <w:rPr>
          <w:rFonts w:ascii="Arial" w:hAnsi="Arial" w:cs="Arial"/>
          <w:sz w:val="24"/>
          <w:szCs w:val="24"/>
        </w:rPr>
        <w:sectPr w:rsidR="00B73421" w:rsidRPr="0002158F" w:rsidSect="00D351EA">
          <w:pgSz w:w="12240" w:h="15840"/>
          <w:pgMar w:top="1440" w:right="1440" w:bottom="1440" w:left="1440" w:header="720" w:footer="720" w:gutter="0"/>
          <w:cols w:space="720"/>
          <w:docGrid w:linePitch="360"/>
        </w:sectPr>
      </w:pPr>
    </w:p>
    <w:p w:rsidR="00B73421" w:rsidRPr="0002158F" w:rsidRDefault="00B73421" w:rsidP="00B73421">
      <w:pPr>
        <w:rPr>
          <w:rFonts w:ascii="Arial" w:hAnsi="Arial" w:cs="Arial"/>
          <w:b/>
          <w:sz w:val="24"/>
          <w:szCs w:val="24"/>
        </w:rPr>
      </w:pPr>
      <w:bookmarkStart w:id="137" w:name="_Ref199311267"/>
      <w:r w:rsidRPr="0002158F">
        <w:rPr>
          <w:rFonts w:ascii="Arial" w:hAnsi="Arial" w:cs="Arial"/>
          <w:b/>
          <w:sz w:val="24"/>
          <w:szCs w:val="24"/>
        </w:rPr>
        <w:t>Table A-</w:t>
      </w:r>
      <w:r w:rsidRPr="0002158F">
        <w:rPr>
          <w:rFonts w:ascii="Arial" w:hAnsi="Arial" w:cs="Arial"/>
          <w:b/>
          <w:sz w:val="24"/>
        </w:rPr>
        <w:fldChar w:fldCharType="begin"/>
      </w:r>
      <w:r w:rsidRPr="0002158F">
        <w:rPr>
          <w:rFonts w:ascii="Arial" w:hAnsi="Arial" w:cs="Arial"/>
          <w:b/>
          <w:sz w:val="24"/>
        </w:rPr>
        <w:instrText xml:space="preserve"> SEQ Table \* ARABIC \s 1 </w:instrText>
      </w:r>
      <w:r w:rsidRPr="0002158F">
        <w:rPr>
          <w:rFonts w:ascii="Arial" w:hAnsi="Arial" w:cs="Arial"/>
          <w:b/>
          <w:sz w:val="24"/>
        </w:rPr>
        <w:fldChar w:fldCharType="separate"/>
      </w:r>
      <w:r w:rsidR="009E2D5B">
        <w:rPr>
          <w:rFonts w:ascii="Arial" w:hAnsi="Arial" w:cs="Arial"/>
          <w:b/>
          <w:noProof/>
          <w:sz w:val="24"/>
        </w:rPr>
        <w:t>15</w:t>
      </w:r>
      <w:r w:rsidRPr="0002158F">
        <w:rPr>
          <w:rFonts w:ascii="Arial" w:hAnsi="Arial" w:cs="Arial"/>
          <w:b/>
          <w:noProof/>
          <w:sz w:val="24"/>
        </w:rPr>
        <w:fldChar w:fldCharType="end"/>
      </w:r>
      <w:bookmarkEnd w:id="137"/>
      <w:r w:rsidRPr="0002158F">
        <w:rPr>
          <w:rFonts w:ascii="Arial" w:hAnsi="Arial" w:cs="Arial"/>
          <w:b/>
          <w:sz w:val="24"/>
        </w:rPr>
        <w:t>:</w:t>
      </w:r>
      <w:r w:rsidRPr="0002158F">
        <w:rPr>
          <w:rFonts w:ascii="Arial" w:hAnsi="Arial" w:cs="Arial"/>
          <w:sz w:val="24"/>
        </w:rPr>
        <w:t xml:space="preserve"> </w:t>
      </w:r>
      <w:r w:rsidRPr="0002158F">
        <w:rPr>
          <w:rFonts w:ascii="Arial" w:hAnsi="Arial" w:cs="Arial"/>
          <w:b/>
          <w:sz w:val="24"/>
          <w:szCs w:val="24"/>
        </w:rPr>
        <w:t>The Differential Impact of the Interaction Between Schools' Change in PI Status and API on Algebra Enrollment</w:t>
      </w:r>
    </w:p>
    <w:tbl>
      <w:tblPr>
        <w:tblW w:w="8518" w:type="dxa"/>
        <w:tblInd w:w="93" w:type="dxa"/>
        <w:tblLook w:val="04A0" w:firstRow="1" w:lastRow="0" w:firstColumn="1" w:lastColumn="0" w:noHBand="0" w:noVBand="1"/>
      </w:tblPr>
      <w:tblGrid>
        <w:gridCol w:w="3165"/>
        <w:gridCol w:w="1530"/>
        <w:gridCol w:w="1440"/>
        <w:gridCol w:w="1110"/>
        <w:gridCol w:w="1347"/>
      </w:tblGrid>
      <w:tr w:rsidR="00B73421" w:rsidRPr="0002158F" w:rsidTr="00552B03">
        <w:trPr>
          <w:trHeight w:val="315"/>
        </w:trPr>
        <w:tc>
          <w:tcPr>
            <w:tcW w:w="3165" w:type="dxa"/>
            <w:tcBorders>
              <w:top w:val="single" w:sz="4" w:space="0" w:color="auto"/>
              <w:left w:val="single" w:sz="4" w:space="0" w:color="auto"/>
              <w:bottom w:val="single" w:sz="4" w:space="0" w:color="auto"/>
              <w:right w:val="nil"/>
            </w:tcBorders>
            <w:shd w:val="clear" w:color="auto" w:fill="D9D9D9"/>
            <w:noWrap/>
            <w:vAlign w:val="bottom"/>
            <w:hideMark/>
          </w:tcPr>
          <w:p w:rsidR="00B73421" w:rsidRPr="0002158F" w:rsidRDefault="00B73421" w:rsidP="00552B03">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2970" w:type="dxa"/>
            <w:gridSpan w:val="2"/>
            <w:tcBorders>
              <w:top w:val="single" w:sz="4" w:space="0" w:color="auto"/>
              <w:left w:val="nil"/>
              <w:bottom w:val="nil"/>
              <w:right w:val="nil"/>
            </w:tcBorders>
            <w:shd w:val="clear" w:color="auto" w:fill="D9D9D9"/>
            <w:noWrap/>
            <w:vAlign w:val="bottom"/>
            <w:hideMark/>
          </w:tcPr>
          <w:p w:rsidR="00B73421" w:rsidRPr="0002158F" w:rsidRDefault="00B73421" w:rsidP="00552B03">
            <w:pPr>
              <w:jc w:val="center"/>
              <w:rPr>
                <w:rFonts w:ascii="Arial" w:eastAsia="Times New Roman" w:hAnsi="Arial" w:cs="Arial"/>
                <w:color w:val="000000"/>
                <w:sz w:val="24"/>
                <w:szCs w:val="24"/>
              </w:rPr>
            </w:pPr>
            <w:r w:rsidRPr="0002158F">
              <w:rPr>
                <w:rFonts w:ascii="Arial" w:eastAsia="Times New Roman" w:hAnsi="Arial" w:cs="Arial"/>
                <w:color w:val="000000"/>
                <w:sz w:val="24"/>
                <w:szCs w:val="24"/>
              </w:rPr>
              <w:t>District Fixed Effects</w:t>
            </w:r>
          </w:p>
        </w:tc>
        <w:tc>
          <w:tcPr>
            <w:tcW w:w="2383" w:type="dxa"/>
            <w:gridSpan w:val="2"/>
            <w:tcBorders>
              <w:top w:val="single" w:sz="4" w:space="0" w:color="auto"/>
              <w:left w:val="nil"/>
              <w:bottom w:val="nil"/>
              <w:right w:val="single" w:sz="4" w:space="0" w:color="auto"/>
            </w:tcBorders>
            <w:shd w:val="clear" w:color="auto" w:fill="D9D9D9"/>
            <w:noWrap/>
            <w:vAlign w:val="bottom"/>
            <w:hideMark/>
          </w:tcPr>
          <w:p w:rsidR="00B73421" w:rsidRPr="0002158F" w:rsidRDefault="00B73421" w:rsidP="00552B03">
            <w:pPr>
              <w:jc w:val="center"/>
              <w:rPr>
                <w:rFonts w:ascii="Arial" w:eastAsia="Times New Roman" w:hAnsi="Arial" w:cs="Arial"/>
                <w:color w:val="000000"/>
                <w:sz w:val="24"/>
                <w:szCs w:val="24"/>
              </w:rPr>
            </w:pPr>
            <w:r w:rsidRPr="0002158F">
              <w:rPr>
                <w:rFonts w:ascii="Arial" w:eastAsia="Times New Roman" w:hAnsi="Arial" w:cs="Arial"/>
                <w:color w:val="000000"/>
                <w:sz w:val="24"/>
                <w:szCs w:val="24"/>
              </w:rPr>
              <w:t>School Fixed Effects</w:t>
            </w:r>
          </w:p>
        </w:tc>
      </w:tr>
      <w:tr w:rsidR="00B73421" w:rsidRPr="0002158F" w:rsidTr="00552B03">
        <w:trPr>
          <w:trHeight w:val="315"/>
        </w:trPr>
        <w:tc>
          <w:tcPr>
            <w:tcW w:w="3165" w:type="dxa"/>
            <w:tcBorders>
              <w:top w:val="nil"/>
              <w:left w:val="single" w:sz="4" w:space="0" w:color="auto"/>
              <w:bottom w:val="single" w:sz="4" w:space="0" w:color="auto"/>
              <w:right w:val="nil"/>
            </w:tcBorders>
            <w:shd w:val="clear" w:color="auto" w:fill="D9D9D9"/>
            <w:noWrap/>
            <w:vAlign w:val="bottom"/>
            <w:hideMark/>
          </w:tcPr>
          <w:p w:rsidR="00B73421" w:rsidRPr="0002158F" w:rsidRDefault="00B73421" w:rsidP="00552B03">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1530" w:type="dxa"/>
            <w:tcBorders>
              <w:top w:val="single" w:sz="4" w:space="0" w:color="auto"/>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color w:val="000000"/>
                <w:sz w:val="24"/>
                <w:szCs w:val="24"/>
              </w:rPr>
            </w:pPr>
            <w:r w:rsidRPr="0002158F">
              <w:rPr>
                <w:rFonts w:ascii="Arial" w:eastAsia="Times New Roman" w:hAnsi="Arial" w:cs="Arial"/>
                <w:color w:val="000000"/>
                <w:sz w:val="24"/>
                <w:szCs w:val="24"/>
              </w:rPr>
              <w:t>(1)</w:t>
            </w:r>
          </w:p>
        </w:tc>
        <w:tc>
          <w:tcPr>
            <w:tcW w:w="1440" w:type="dxa"/>
            <w:tcBorders>
              <w:top w:val="single" w:sz="4" w:space="0" w:color="auto"/>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color w:val="000000"/>
                <w:sz w:val="24"/>
                <w:szCs w:val="24"/>
              </w:rPr>
            </w:pPr>
            <w:r w:rsidRPr="0002158F">
              <w:rPr>
                <w:rFonts w:ascii="Arial" w:eastAsia="Times New Roman" w:hAnsi="Arial" w:cs="Arial"/>
                <w:color w:val="000000"/>
                <w:sz w:val="24"/>
                <w:szCs w:val="24"/>
              </w:rPr>
              <w:t>(2)</w:t>
            </w:r>
          </w:p>
        </w:tc>
        <w:tc>
          <w:tcPr>
            <w:tcW w:w="1036" w:type="dxa"/>
            <w:tcBorders>
              <w:top w:val="single" w:sz="4" w:space="0" w:color="auto"/>
              <w:left w:val="nil"/>
              <w:bottom w:val="single" w:sz="4" w:space="0" w:color="auto"/>
              <w:right w:val="nil"/>
            </w:tcBorders>
            <w:shd w:val="clear" w:color="auto" w:fill="D9D9D9"/>
            <w:noWrap/>
            <w:vAlign w:val="bottom"/>
            <w:hideMark/>
          </w:tcPr>
          <w:p w:rsidR="00B73421" w:rsidRPr="0002158F" w:rsidRDefault="00B73421" w:rsidP="00552B03">
            <w:pPr>
              <w:jc w:val="center"/>
              <w:rPr>
                <w:rFonts w:ascii="Arial" w:eastAsia="Times New Roman" w:hAnsi="Arial" w:cs="Arial"/>
                <w:color w:val="000000"/>
                <w:sz w:val="24"/>
                <w:szCs w:val="24"/>
              </w:rPr>
            </w:pPr>
            <w:r w:rsidRPr="0002158F">
              <w:rPr>
                <w:rFonts w:ascii="Arial" w:eastAsia="Times New Roman" w:hAnsi="Arial" w:cs="Arial"/>
                <w:color w:val="000000"/>
                <w:sz w:val="24"/>
                <w:szCs w:val="24"/>
              </w:rPr>
              <w:t>(3)</w:t>
            </w:r>
          </w:p>
        </w:tc>
        <w:tc>
          <w:tcPr>
            <w:tcW w:w="1347" w:type="dxa"/>
            <w:tcBorders>
              <w:top w:val="single" w:sz="4" w:space="0" w:color="auto"/>
              <w:left w:val="nil"/>
              <w:bottom w:val="single" w:sz="4" w:space="0" w:color="auto"/>
              <w:right w:val="single" w:sz="4" w:space="0" w:color="auto"/>
            </w:tcBorders>
            <w:shd w:val="clear" w:color="auto" w:fill="D9D9D9"/>
            <w:noWrap/>
            <w:vAlign w:val="bottom"/>
            <w:hideMark/>
          </w:tcPr>
          <w:p w:rsidR="00B73421" w:rsidRPr="0002158F" w:rsidRDefault="00B73421" w:rsidP="00552B03">
            <w:pPr>
              <w:jc w:val="center"/>
              <w:rPr>
                <w:rFonts w:ascii="Arial" w:eastAsia="Times New Roman" w:hAnsi="Arial" w:cs="Arial"/>
                <w:color w:val="000000"/>
                <w:sz w:val="24"/>
                <w:szCs w:val="24"/>
              </w:rPr>
            </w:pPr>
            <w:r w:rsidRPr="0002158F">
              <w:rPr>
                <w:rFonts w:ascii="Arial" w:eastAsia="Times New Roman" w:hAnsi="Arial" w:cs="Arial"/>
                <w:color w:val="000000"/>
                <w:sz w:val="24"/>
                <w:szCs w:val="24"/>
              </w:rPr>
              <w:t>(4)</w:t>
            </w:r>
          </w:p>
        </w:tc>
      </w:tr>
      <w:tr w:rsidR="00B73421" w:rsidRPr="0002158F" w:rsidTr="00552B03">
        <w:trPr>
          <w:trHeight w:val="315"/>
        </w:trPr>
        <w:tc>
          <w:tcPr>
            <w:tcW w:w="3165" w:type="dxa"/>
            <w:tcBorders>
              <w:top w:val="nil"/>
              <w:left w:val="single" w:sz="4"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 xml:space="preserve">Change in PI status into PI1 or PI2 </w:t>
            </w:r>
          </w:p>
        </w:tc>
        <w:tc>
          <w:tcPr>
            <w:tcW w:w="1530"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-0.0211</w:t>
            </w:r>
          </w:p>
        </w:tc>
        <w:tc>
          <w:tcPr>
            <w:tcW w:w="1440"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-0.2590**</w:t>
            </w:r>
          </w:p>
        </w:tc>
        <w:tc>
          <w:tcPr>
            <w:tcW w:w="1036"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0.0019</w:t>
            </w:r>
          </w:p>
        </w:tc>
        <w:tc>
          <w:tcPr>
            <w:tcW w:w="1347" w:type="dxa"/>
            <w:tcBorders>
              <w:top w:val="nil"/>
              <w:left w:val="nil"/>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-0.3376**</w:t>
            </w:r>
          </w:p>
        </w:tc>
      </w:tr>
      <w:tr w:rsidR="00B73421" w:rsidRPr="0002158F" w:rsidTr="00552B03">
        <w:trPr>
          <w:trHeight w:val="315"/>
        </w:trPr>
        <w:tc>
          <w:tcPr>
            <w:tcW w:w="3165" w:type="dxa"/>
            <w:tcBorders>
              <w:top w:val="nil"/>
              <w:left w:val="single" w:sz="4"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1530"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(0.0141)</w:t>
            </w:r>
          </w:p>
        </w:tc>
        <w:tc>
          <w:tcPr>
            <w:tcW w:w="1440"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(0.0861)</w:t>
            </w:r>
          </w:p>
        </w:tc>
        <w:tc>
          <w:tcPr>
            <w:tcW w:w="1036"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(0.0144)</w:t>
            </w:r>
          </w:p>
        </w:tc>
        <w:tc>
          <w:tcPr>
            <w:tcW w:w="1347" w:type="dxa"/>
            <w:tcBorders>
              <w:top w:val="nil"/>
              <w:left w:val="nil"/>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(0.1197)</w:t>
            </w:r>
          </w:p>
        </w:tc>
      </w:tr>
      <w:tr w:rsidR="00B73421" w:rsidRPr="0002158F" w:rsidTr="00552B03">
        <w:trPr>
          <w:trHeight w:val="315"/>
        </w:trPr>
        <w:tc>
          <w:tcPr>
            <w:tcW w:w="3165" w:type="dxa"/>
            <w:tcBorders>
              <w:top w:val="nil"/>
              <w:left w:val="single" w:sz="4"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Change in PI status into PI3 or higher</w:t>
            </w:r>
          </w:p>
        </w:tc>
        <w:tc>
          <w:tcPr>
            <w:tcW w:w="1530"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-0.0187+</w:t>
            </w:r>
          </w:p>
        </w:tc>
        <w:tc>
          <w:tcPr>
            <w:tcW w:w="1440"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-0.2717**</w:t>
            </w:r>
          </w:p>
        </w:tc>
        <w:tc>
          <w:tcPr>
            <w:tcW w:w="1036"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-0.0197</w:t>
            </w:r>
          </w:p>
        </w:tc>
        <w:tc>
          <w:tcPr>
            <w:tcW w:w="1347" w:type="dxa"/>
            <w:tcBorders>
              <w:top w:val="nil"/>
              <w:left w:val="nil"/>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-0.4149***</w:t>
            </w:r>
          </w:p>
        </w:tc>
      </w:tr>
      <w:tr w:rsidR="00B73421" w:rsidRPr="0002158F" w:rsidTr="00552B03">
        <w:trPr>
          <w:trHeight w:val="315"/>
        </w:trPr>
        <w:tc>
          <w:tcPr>
            <w:tcW w:w="3165" w:type="dxa"/>
            <w:tcBorders>
              <w:top w:val="nil"/>
              <w:left w:val="single" w:sz="4"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1530"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(0.0104)</w:t>
            </w:r>
          </w:p>
        </w:tc>
        <w:tc>
          <w:tcPr>
            <w:tcW w:w="1440"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(0.1001)</w:t>
            </w:r>
          </w:p>
        </w:tc>
        <w:tc>
          <w:tcPr>
            <w:tcW w:w="1036"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(0.0195)</w:t>
            </w:r>
          </w:p>
        </w:tc>
        <w:tc>
          <w:tcPr>
            <w:tcW w:w="1347" w:type="dxa"/>
            <w:tcBorders>
              <w:top w:val="nil"/>
              <w:left w:val="nil"/>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(0.1044)</w:t>
            </w:r>
          </w:p>
        </w:tc>
      </w:tr>
      <w:tr w:rsidR="00B73421" w:rsidRPr="0002158F" w:rsidTr="00552B03">
        <w:trPr>
          <w:trHeight w:val="315"/>
        </w:trPr>
        <w:tc>
          <w:tcPr>
            <w:tcW w:w="3165" w:type="dxa"/>
            <w:tcBorders>
              <w:top w:val="nil"/>
              <w:left w:val="single" w:sz="4"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API (School)</w:t>
            </w:r>
          </w:p>
        </w:tc>
        <w:tc>
          <w:tcPr>
            <w:tcW w:w="1530"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-0.0008***</w:t>
            </w:r>
          </w:p>
        </w:tc>
        <w:tc>
          <w:tcPr>
            <w:tcW w:w="1440"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-0.0010***</w:t>
            </w:r>
          </w:p>
        </w:tc>
        <w:tc>
          <w:tcPr>
            <w:tcW w:w="1036"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-0.0003</w:t>
            </w:r>
          </w:p>
        </w:tc>
        <w:tc>
          <w:tcPr>
            <w:tcW w:w="1347" w:type="dxa"/>
            <w:tcBorders>
              <w:top w:val="nil"/>
              <w:left w:val="nil"/>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-0.0007**</w:t>
            </w:r>
          </w:p>
        </w:tc>
      </w:tr>
      <w:tr w:rsidR="00B73421" w:rsidRPr="0002158F" w:rsidTr="00552B03">
        <w:trPr>
          <w:trHeight w:val="315"/>
        </w:trPr>
        <w:tc>
          <w:tcPr>
            <w:tcW w:w="3165" w:type="dxa"/>
            <w:tcBorders>
              <w:top w:val="nil"/>
              <w:left w:val="single" w:sz="4"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1530"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(0.0001)</w:t>
            </w:r>
          </w:p>
        </w:tc>
        <w:tc>
          <w:tcPr>
            <w:tcW w:w="1440"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(0.0001)</w:t>
            </w:r>
          </w:p>
        </w:tc>
        <w:tc>
          <w:tcPr>
            <w:tcW w:w="1036"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(0.0002)</w:t>
            </w:r>
          </w:p>
        </w:tc>
        <w:tc>
          <w:tcPr>
            <w:tcW w:w="1347" w:type="dxa"/>
            <w:tcBorders>
              <w:top w:val="nil"/>
              <w:left w:val="nil"/>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(0.0002)</w:t>
            </w:r>
          </w:p>
        </w:tc>
      </w:tr>
      <w:tr w:rsidR="00B73421" w:rsidRPr="0002158F" w:rsidTr="00552B03">
        <w:trPr>
          <w:trHeight w:val="315"/>
        </w:trPr>
        <w:tc>
          <w:tcPr>
            <w:tcW w:w="3165" w:type="dxa"/>
            <w:tcBorders>
              <w:top w:val="nil"/>
              <w:left w:val="single" w:sz="4"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∆PI12*API</w:t>
            </w:r>
          </w:p>
        </w:tc>
        <w:tc>
          <w:tcPr>
            <w:tcW w:w="1530"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p>
        </w:tc>
        <w:tc>
          <w:tcPr>
            <w:tcW w:w="1440"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0.0003**</w:t>
            </w:r>
          </w:p>
        </w:tc>
        <w:tc>
          <w:tcPr>
            <w:tcW w:w="1036"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p>
        </w:tc>
        <w:tc>
          <w:tcPr>
            <w:tcW w:w="1347" w:type="dxa"/>
            <w:tcBorders>
              <w:top w:val="nil"/>
              <w:left w:val="nil"/>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0.0005**</w:t>
            </w:r>
          </w:p>
        </w:tc>
      </w:tr>
      <w:tr w:rsidR="00B73421" w:rsidRPr="0002158F" w:rsidTr="00552B03">
        <w:trPr>
          <w:trHeight w:val="315"/>
        </w:trPr>
        <w:tc>
          <w:tcPr>
            <w:tcW w:w="3165" w:type="dxa"/>
            <w:tcBorders>
              <w:top w:val="nil"/>
              <w:left w:val="single" w:sz="4"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1530"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p>
        </w:tc>
        <w:tc>
          <w:tcPr>
            <w:tcW w:w="1440"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(0.0001)</w:t>
            </w:r>
          </w:p>
        </w:tc>
        <w:tc>
          <w:tcPr>
            <w:tcW w:w="1036"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p>
        </w:tc>
        <w:tc>
          <w:tcPr>
            <w:tcW w:w="1347" w:type="dxa"/>
            <w:tcBorders>
              <w:top w:val="nil"/>
              <w:left w:val="nil"/>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(0.0002)</w:t>
            </w:r>
          </w:p>
        </w:tc>
      </w:tr>
      <w:tr w:rsidR="00B73421" w:rsidRPr="0002158F" w:rsidTr="00552B03">
        <w:trPr>
          <w:trHeight w:val="315"/>
        </w:trPr>
        <w:tc>
          <w:tcPr>
            <w:tcW w:w="3165" w:type="dxa"/>
            <w:tcBorders>
              <w:top w:val="nil"/>
              <w:left w:val="single" w:sz="4"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∆PI3+*API</w:t>
            </w:r>
          </w:p>
        </w:tc>
        <w:tc>
          <w:tcPr>
            <w:tcW w:w="1530"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p>
        </w:tc>
        <w:tc>
          <w:tcPr>
            <w:tcW w:w="1440"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0.0003*</w:t>
            </w:r>
          </w:p>
        </w:tc>
        <w:tc>
          <w:tcPr>
            <w:tcW w:w="1036"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p>
        </w:tc>
        <w:tc>
          <w:tcPr>
            <w:tcW w:w="1347" w:type="dxa"/>
            <w:tcBorders>
              <w:top w:val="nil"/>
              <w:left w:val="nil"/>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0.0006***</w:t>
            </w:r>
          </w:p>
        </w:tc>
      </w:tr>
      <w:tr w:rsidR="00B73421" w:rsidRPr="0002158F" w:rsidTr="00552B03">
        <w:trPr>
          <w:trHeight w:val="315"/>
        </w:trPr>
        <w:tc>
          <w:tcPr>
            <w:tcW w:w="3165" w:type="dxa"/>
            <w:tcBorders>
              <w:top w:val="nil"/>
              <w:left w:val="single" w:sz="4"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1530"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p>
        </w:tc>
        <w:tc>
          <w:tcPr>
            <w:tcW w:w="1440"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(0.0001)</w:t>
            </w:r>
          </w:p>
        </w:tc>
        <w:tc>
          <w:tcPr>
            <w:tcW w:w="1036"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p>
        </w:tc>
        <w:tc>
          <w:tcPr>
            <w:tcW w:w="1347" w:type="dxa"/>
            <w:tcBorders>
              <w:top w:val="nil"/>
              <w:left w:val="nil"/>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(0.0001)</w:t>
            </w:r>
          </w:p>
        </w:tc>
      </w:tr>
      <w:tr w:rsidR="00B73421" w:rsidRPr="0002158F" w:rsidTr="00552B03">
        <w:trPr>
          <w:trHeight w:val="315"/>
        </w:trPr>
        <w:tc>
          <w:tcPr>
            <w:tcW w:w="3165" w:type="dxa"/>
            <w:tcBorders>
              <w:top w:val="nil"/>
              <w:left w:val="single" w:sz="4"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Constant</w:t>
            </w:r>
          </w:p>
        </w:tc>
        <w:tc>
          <w:tcPr>
            <w:tcW w:w="1530"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2.5913*</w:t>
            </w:r>
          </w:p>
        </w:tc>
        <w:tc>
          <w:tcPr>
            <w:tcW w:w="1440"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2.5089*</w:t>
            </w:r>
          </w:p>
        </w:tc>
        <w:tc>
          <w:tcPr>
            <w:tcW w:w="1036"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2.4708*</w:t>
            </w:r>
          </w:p>
        </w:tc>
        <w:tc>
          <w:tcPr>
            <w:tcW w:w="1347" w:type="dxa"/>
            <w:tcBorders>
              <w:top w:val="nil"/>
              <w:left w:val="nil"/>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2.4259*</w:t>
            </w:r>
          </w:p>
        </w:tc>
      </w:tr>
      <w:tr w:rsidR="00B73421" w:rsidRPr="0002158F" w:rsidTr="00552B03">
        <w:trPr>
          <w:trHeight w:val="315"/>
        </w:trPr>
        <w:tc>
          <w:tcPr>
            <w:tcW w:w="3165" w:type="dxa"/>
            <w:tcBorders>
              <w:top w:val="nil"/>
              <w:left w:val="single" w:sz="4"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1530"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(1.2134)</w:t>
            </w:r>
          </w:p>
        </w:tc>
        <w:tc>
          <w:tcPr>
            <w:tcW w:w="1440"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(1.1609)</w:t>
            </w:r>
          </w:p>
        </w:tc>
        <w:tc>
          <w:tcPr>
            <w:tcW w:w="1036"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(1.1881)</w:t>
            </w:r>
          </w:p>
        </w:tc>
        <w:tc>
          <w:tcPr>
            <w:tcW w:w="1347" w:type="dxa"/>
            <w:tcBorders>
              <w:top w:val="nil"/>
              <w:left w:val="nil"/>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(1.1479)</w:t>
            </w:r>
          </w:p>
        </w:tc>
      </w:tr>
      <w:tr w:rsidR="00B73421" w:rsidRPr="0002158F" w:rsidTr="00552B03">
        <w:trPr>
          <w:trHeight w:val="315"/>
        </w:trPr>
        <w:tc>
          <w:tcPr>
            <w:tcW w:w="3165" w:type="dxa"/>
            <w:tcBorders>
              <w:top w:val="single" w:sz="4" w:space="0" w:color="auto"/>
              <w:left w:val="single" w:sz="4"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Adj. R-squared</w:t>
            </w:r>
          </w:p>
        </w:tc>
        <w:tc>
          <w:tcPr>
            <w:tcW w:w="1530"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0.438</w:t>
            </w:r>
          </w:p>
        </w:tc>
        <w:tc>
          <w:tcPr>
            <w:tcW w:w="1440"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0.438</w:t>
            </w:r>
          </w:p>
        </w:tc>
        <w:tc>
          <w:tcPr>
            <w:tcW w:w="1036"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0.462</w:t>
            </w:r>
          </w:p>
        </w:tc>
        <w:tc>
          <w:tcPr>
            <w:tcW w:w="1347" w:type="dxa"/>
            <w:tcBorders>
              <w:top w:val="single" w:sz="4" w:space="0" w:color="auto"/>
              <w:left w:val="nil"/>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0.463</w:t>
            </w:r>
          </w:p>
        </w:tc>
      </w:tr>
      <w:tr w:rsidR="00B73421" w:rsidRPr="0002158F" w:rsidTr="00552B03">
        <w:trPr>
          <w:trHeight w:val="315"/>
        </w:trPr>
        <w:tc>
          <w:tcPr>
            <w:tcW w:w="3165" w:type="dxa"/>
            <w:tcBorders>
              <w:top w:val="nil"/>
              <w:left w:val="single" w:sz="4"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 of Students</w:t>
            </w:r>
          </w:p>
        </w:tc>
        <w:tc>
          <w:tcPr>
            <w:tcW w:w="1530"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895170</w:t>
            </w:r>
          </w:p>
        </w:tc>
        <w:tc>
          <w:tcPr>
            <w:tcW w:w="1440"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895170</w:t>
            </w:r>
          </w:p>
        </w:tc>
        <w:tc>
          <w:tcPr>
            <w:tcW w:w="1036"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895170</w:t>
            </w:r>
          </w:p>
        </w:tc>
        <w:tc>
          <w:tcPr>
            <w:tcW w:w="1347" w:type="dxa"/>
            <w:tcBorders>
              <w:top w:val="nil"/>
              <w:left w:val="nil"/>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895170</w:t>
            </w:r>
          </w:p>
        </w:tc>
      </w:tr>
      <w:tr w:rsidR="00B73421" w:rsidRPr="0002158F" w:rsidTr="00552B03">
        <w:trPr>
          <w:trHeight w:val="315"/>
        </w:trPr>
        <w:tc>
          <w:tcPr>
            <w:tcW w:w="3165" w:type="dxa"/>
            <w:tcBorders>
              <w:top w:val="nil"/>
              <w:left w:val="single" w:sz="4"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 of Schools</w:t>
            </w:r>
          </w:p>
        </w:tc>
        <w:tc>
          <w:tcPr>
            <w:tcW w:w="1530"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886</w:t>
            </w:r>
          </w:p>
        </w:tc>
        <w:tc>
          <w:tcPr>
            <w:tcW w:w="1440"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886</w:t>
            </w:r>
          </w:p>
        </w:tc>
        <w:tc>
          <w:tcPr>
            <w:tcW w:w="1036"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886</w:t>
            </w:r>
          </w:p>
        </w:tc>
        <w:tc>
          <w:tcPr>
            <w:tcW w:w="1347" w:type="dxa"/>
            <w:tcBorders>
              <w:top w:val="nil"/>
              <w:left w:val="nil"/>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886</w:t>
            </w:r>
          </w:p>
        </w:tc>
      </w:tr>
      <w:tr w:rsidR="00B73421" w:rsidRPr="0002158F" w:rsidTr="00552B03">
        <w:trPr>
          <w:trHeight w:val="315"/>
        </w:trPr>
        <w:tc>
          <w:tcPr>
            <w:tcW w:w="3165" w:type="dxa"/>
            <w:tcBorders>
              <w:top w:val="nil"/>
              <w:left w:val="single" w:sz="4" w:space="0" w:color="auto"/>
              <w:bottom w:val="single" w:sz="4" w:space="0" w:color="auto"/>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 of Districts</w:t>
            </w:r>
          </w:p>
        </w:tc>
        <w:tc>
          <w:tcPr>
            <w:tcW w:w="1530"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390</w:t>
            </w:r>
          </w:p>
        </w:tc>
        <w:tc>
          <w:tcPr>
            <w:tcW w:w="1440"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390</w:t>
            </w:r>
          </w:p>
        </w:tc>
        <w:tc>
          <w:tcPr>
            <w:tcW w:w="1036"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390</w:t>
            </w:r>
          </w:p>
        </w:tc>
        <w:tc>
          <w:tcPr>
            <w:tcW w:w="1347" w:type="dxa"/>
            <w:tcBorders>
              <w:top w:val="nil"/>
              <w:left w:val="nil"/>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390</w:t>
            </w:r>
          </w:p>
        </w:tc>
      </w:tr>
      <w:tr w:rsidR="00B73421" w:rsidRPr="0002158F" w:rsidTr="00552B03">
        <w:trPr>
          <w:trHeight w:val="315"/>
        </w:trPr>
        <w:tc>
          <w:tcPr>
            <w:tcW w:w="3165" w:type="dxa"/>
            <w:tcBorders>
              <w:top w:val="nil"/>
              <w:left w:val="single" w:sz="4"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Student Controls</w:t>
            </w:r>
          </w:p>
        </w:tc>
        <w:tc>
          <w:tcPr>
            <w:tcW w:w="1530"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X</w:t>
            </w:r>
          </w:p>
        </w:tc>
        <w:tc>
          <w:tcPr>
            <w:tcW w:w="1440"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X</w:t>
            </w:r>
          </w:p>
        </w:tc>
        <w:tc>
          <w:tcPr>
            <w:tcW w:w="1036" w:type="dxa"/>
            <w:tcBorders>
              <w:top w:val="single" w:sz="4" w:space="0" w:color="auto"/>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X</w:t>
            </w:r>
          </w:p>
        </w:tc>
        <w:tc>
          <w:tcPr>
            <w:tcW w:w="1347" w:type="dxa"/>
            <w:tcBorders>
              <w:top w:val="single" w:sz="4" w:space="0" w:color="auto"/>
              <w:left w:val="nil"/>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X</w:t>
            </w:r>
          </w:p>
        </w:tc>
      </w:tr>
      <w:tr w:rsidR="00B73421" w:rsidRPr="0002158F" w:rsidTr="00552B03">
        <w:trPr>
          <w:trHeight w:val="315"/>
        </w:trPr>
        <w:tc>
          <w:tcPr>
            <w:tcW w:w="3165" w:type="dxa"/>
            <w:tcBorders>
              <w:top w:val="nil"/>
              <w:left w:val="single" w:sz="4" w:space="0" w:color="auto"/>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School Controls</w:t>
            </w:r>
          </w:p>
        </w:tc>
        <w:tc>
          <w:tcPr>
            <w:tcW w:w="1530"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X</w:t>
            </w:r>
          </w:p>
        </w:tc>
        <w:tc>
          <w:tcPr>
            <w:tcW w:w="1440"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X</w:t>
            </w:r>
          </w:p>
        </w:tc>
        <w:tc>
          <w:tcPr>
            <w:tcW w:w="1036" w:type="dxa"/>
            <w:tcBorders>
              <w:top w:val="nil"/>
              <w:left w:val="nil"/>
              <w:bottom w:val="nil"/>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X</w:t>
            </w:r>
          </w:p>
        </w:tc>
        <w:tc>
          <w:tcPr>
            <w:tcW w:w="1347" w:type="dxa"/>
            <w:tcBorders>
              <w:top w:val="nil"/>
              <w:left w:val="nil"/>
              <w:bottom w:val="nil"/>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X</w:t>
            </w:r>
          </w:p>
        </w:tc>
      </w:tr>
      <w:tr w:rsidR="00B73421" w:rsidRPr="0002158F" w:rsidTr="00552B03">
        <w:trPr>
          <w:trHeight w:val="315"/>
        </w:trPr>
        <w:tc>
          <w:tcPr>
            <w:tcW w:w="3165" w:type="dxa"/>
            <w:tcBorders>
              <w:top w:val="nil"/>
              <w:left w:val="single" w:sz="4" w:space="0" w:color="auto"/>
              <w:bottom w:val="single" w:sz="4" w:space="0" w:color="auto"/>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District Controls</w:t>
            </w:r>
          </w:p>
        </w:tc>
        <w:tc>
          <w:tcPr>
            <w:tcW w:w="1530" w:type="dxa"/>
            <w:tcBorders>
              <w:top w:val="nil"/>
              <w:left w:val="nil"/>
              <w:bottom w:val="single" w:sz="4" w:space="0" w:color="auto"/>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X</w:t>
            </w:r>
          </w:p>
        </w:tc>
        <w:tc>
          <w:tcPr>
            <w:tcW w:w="1440" w:type="dxa"/>
            <w:tcBorders>
              <w:top w:val="nil"/>
              <w:left w:val="nil"/>
              <w:bottom w:val="single" w:sz="4" w:space="0" w:color="auto"/>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X</w:t>
            </w:r>
          </w:p>
        </w:tc>
        <w:tc>
          <w:tcPr>
            <w:tcW w:w="1036" w:type="dxa"/>
            <w:tcBorders>
              <w:top w:val="nil"/>
              <w:left w:val="nil"/>
              <w:bottom w:val="single" w:sz="4" w:space="0" w:color="auto"/>
              <w:right w:val="nil"/>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X</w:t>
            </w:r>
          </w:p>
        </w:tc>
        <w:tc>
          <w:tcPr>
            <w:tcW w:w="1347" w:type="dxa"/>
            <w:tcBorders>
              <w:top w:val="nil"/>
              <w:left w:val="nil"/>
              <w:bottom w:val="single" w:sz="4" w:space="0" w:color="auto"/>
              <w:right w:val="single" w:sz="4" w:space="0" w:color="auto"/>
            </w:tcBorders>
            <w:shd w:val="clear" w:color="auto" w:fill="auto"/>
            <w:noWrap/>
            <w:vAlign w:val="bottom"/>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X</w:t>
            </w:r>
          </w:p>
        </w:tc>
      </w:tr>
      <w:tr w:rsidR="00B73421" w:rsidRPr="0002158F" w:rsidTr="00552B03">
        <w:trPr>
          <w:trHeight w:val="315"/>
        </w:trPr>
        <w:tc>
          <w:tcPr>
            <w:tcW w:w="3165" w:type="dxa"/>
            <w:tcBorders>
              <w:top w:val="nil"/>
              <w:left w:val="single" w:sz="4" w:space="0" w:color="auto"/>
              <w:bottom w:val="single" w:sz="4" w:space="0" w:color="auto"/>
              <w:right w:val="nil"/>
            </w:tcBorders>
            <w:shd w:val="clear" w:color="auto" w:fill="auto"/>
            <w:noWrap/>
            <w:vAlign w:val="bottom"/>
            <w:hideMark/>
          </w:tcPr>
          <w:p w:rsidR="00B73421" w:rsidRPr="0002158F" w:rsidRDefault="00B73421" w:rsidP="00552B03">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1530" w:type="dxa"/>
            <w:tcBorders>
              <w:top w:val="nil"/>
              <w:left w:val="nil"/>
              <w:bottom w:val="single" w:sz="4" w:space="0" w:color="auto"/>
              <w:right w:val="nil"/>
            </w:tcBorders>
            <w:shd w:val="clear" w:color="auto" w:fill="auto"/>
            <w:noWrap/>
            <w:vAlign w:val="bottom"/>
            <w:hideMark/>
          </w:tcPr>
          <w:p w:rsidR="00B73421" w:rsidRPr="0002158F" w:rsidRDefault="00B73421" w:rsidP="00552B03">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1440" w:type="dxa"/>
            <w:tcBorders>
              <w:top w:val="nil"/>
              <w:left w:val="nil"/>
              <w:bottom w:val="single" w:sz="4" w:space="0" w:color="auto"/>
              <w:right w:val="nil"/>
            </w:tcBorders>
            <w:shd w:val="clear" w:color="auto" w:fill="auto"/>
            <w:noWrap/>
            <w:vAlign w:val="bottom"/>
            <w:hideMark/>
          </w:tcPr>
          <w:p w:rsidR="00B73421" w:rsidRPr="0002158F" w:rsidRDefault="00B73421" w:rsidP="00552B03">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1036" w:type="dxa"/>
            <w:tcBorders>
              <w:top w:val="nil"/>
              <w:left w:val="nil"/>
              <w:bottom w:val="single" w:sz="4" w:space="0" w:color="auto"/>
              <w:right w:val="nil"/>
            </w:tcBorders>
            <w:shd w:val="clear" w:color="auto" w:fill="auto"/>
            <w:noWrap/>
            <w:vAlign w:val="bottom"/>
            <w:hideMark/>
          </w:tcPr>
          <w:p w:rsidR="00B73421" w:rsidRPr="0002158F" w:rsidRDefault="00B73421" w:rsidP="00552B03">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c>
          <w:tcPr>
            <w:tcW w:w="1347" w:type="dxa"/>
            <w:tcBorders>
              <w:top w:val="nil"/>
              <w:left w:val="nil"/>
              <w:bottom w:val="single" w:sz="4" w:space="0" w:color="auto"/>
              <w:right w:val="single" w:sz="4" w:space="0" w:color="auto"/>
            </w:tcBorders>
            <w:shd w:val="clear" w:color="auto" w:fill="auto"/>
            <w:noWrap/>
            <w:vAlign w:val="bottom"/>
            <w:hideMark/>
          </w:tcPr>
          <w:p w:rsidR="00B73421" w:rsidRPr="0002158F" w:rsidRDefault="00B73421" w:rsidP="00552B03">
            <w:pPr>
              <w:rPr>
                <w:rFonts w:ascii="Arial" w:eastAsia="Times New Roman" w:hAnsi="Arial" w:cs="Arial"/>
                <w:color w:val="000000"/>
                <w:sz w:val="24"/>
                <w:szCs w:val="24"/>
              </w:rPr>
            </w:pPr>
            <w:r w:rsidRPr="0002158F">
              <w:rPr>
                <w:rFonts w:ascii="Arial" w:eastAsia="Times New Roman" w:hAnsi="Arial" w:cs="Arial"/>
                <w:color w:val="000000"/>
                <w:sz w:val="24"/>
                <w:szCs w:val="24"/>
              </w:rPr>
              <w:t> </w:t>
            </w:r>
          </w:p>
        </w:tc>
      </w:tr>
    </w:tbl>
    <w:p w:rsidR="00B73421" w:rsidRPr="0002158F" w:rsidRDefault="00B73421" w:rsidP="00B73421">
      <w:pPr>
        <w:rPr>
          <w:rFonts w:ascii="Arial" w:eastAsia="Times New Roman" w:hAnsi="Arial" w:cs="Arial"/>
          <w:i/>
          <w:color w:val="000000"/>
          <w:sz w:val="18"/>
          <w:szCs w:val="18"/>
        </w:rPr>
      </w:pPr>
      <w:r w:rsidRPr="0002158F">
        <w:rPr>
          <w:rFonts w:ascii="Arial" w:eastAsia="Times New Roman" w:hAnsi="Arial" w:cs="Arial"/>
          <w:i/>
          <w:color w:val="000000"/>
          <w:sz w:val="18"/>
          <w:szCs w:val="18"/>
        </w:rPr>
        <w:t>+ p&lt;0.10, * p&lt;0.05, ** p&lt;0.01, *** p&lt;0.001</w:t>
      </w:r>
    </w:p>
    <w:p w:rsidR="00B73421" w:rsidRPr="0002158F" w:rsidRDefault="00B73421" w:rsidP="00B73421">
      <w:pPr>
        <w:rPr>
          <w:rFonts w:ascii="Arial" w:hAnsi="Arial" w:cs="Arial"/>
          <w:i/>
          <w:sz w:val="18"/>
          <w:szCs w:val="18"/>
        </w:rPr>
      </w:pPr>
      <w:r w:rsidRPr="0002158F">
        <w:rPr>
          <w:rFonts w:ascii="Arial" w:hAnsi="Arial" w:cs="Arial"/>
          <w:i/>
          <w:sz w:val="18"/>
          <w:szCs w:val="18"/>
        </w:rPr>
        <w:t xml:space="preserve">Note: Student controls include indicators for Black, Asian, and Hispanic (White as reference), a cubic of prior achievement, an indicator for Male (Female is reference), and an indicator for Gifted and Talented Education. School Controls include schools’ lagged share of students in algebra in seventh and eighth grade, natural log of enrollment, percent minorities. Districts controls include the natural log of enrollment, the % of students in algebra in seventh and eighth grade, and number of AYP AMOs. The models also include school/district and time fixed-effects. The SEs are clustered at the district level. </w:t>
      </w:r>
    </w:p>
    <w:p w:rsidR="00B73421" w:rsidRPr="0002158F" w:rsidRDefault="00B73421" w:rsidP="00B73421">
      <w:pPr>
        <w:pStyle w:val="Heading3"/>
        <w:rPr>
          <w:rFonts w:ascii="Arial" w:hAnsi="Arial" w:cs="Arial"/>
        </w:rPr>
      </w:pPr>
    </w:p>
    <w:p w:rsidR="00B73421" w:rsidRPr="0002158F" w:rsidRDefault="00B73421" w:rsidP="00B73421">
      <w:pPr>
        <w:rPr>
          <w:rFonts w:ascii="Arial" w:eastAsiaTheme="majorEastAsia" w:hAnsi="Arial" w:cs="Arial"/>
          <w:b/>
          <w:bCs/>
          <w:color w:val="4F81BD" w:themeColor="accent1"/>
        </w:rPr>
      </w:pPr>
      <w:r w:rsidRPr="0002158F">
        <w:rPr>
          <w:rFonts w:ascii="Arial" w:hAnsi="Arial" w:cs="Arial"/>
        </w:rPr>
        <w:br w:type="page"/>
      </w:r>
    </w:p>
    <w:p w:rsidR="00B73421" w:rsidRPr="0002158F" w:rsidRDefault="00B73421" w:rsidP="00B73421">
      <w:pPr>
        <w:pStyle w:val="Heading3"/>
        <w:spacing w:before="0" w:line="240" w:lineRule="auto"/>
        <w:rPr>
          <w:rFonts w:ascii="Arial" w:hAnsi="Arial" w:cs="Arial"/>
        </w:rPr>
      </w:pPr>
      <w:r w:rsidRPr="0002158F">
        <w:rPr>
          <w:rFonts w:ascii="Arial" w:hAnsi="Arial" w:cs="Arial"/>
        </w:rPr>
        <w:t>Survey Items Used in District-Level Analyses</w:t>
      </w:r>
    </w:p>
    <w:p w:rsidR="00B73421" w:rsidRPr="0002158F" w:rsidRDefault="00B73421" w:rsidP="00B73421">
      <w:pPr>
        <w:spacing w:after="0" w:line="240" w:lineRule="auto"/>
        <w:rPr>
          <w:rFonts w:ascii="Arial" w:hAnsi="Arial" w:cs="Arial"/>
          <w:b/>
          <w:sz w:val="24"/>
          <w:szCs w:val="24"/>
          <w:u w:val="single"/>
        </w:rPr>
      </w:pPr>
    </w:p>
    <w:p w:rsidR="00B73421" w:rsidRPr="0002158F" w:rsidRDefault="00B73421" w:rsidP="00B73421">
      <w:pPr>
        <w:pStyle w:val="Caption"/>
        <w:rPr>
          <w:rFonts w:ascii="Arial" w:hAnsi="Arial" w:cs="Arial"/>
        </w:rPr>
      </w:pPr>
      <w:bookmarkStart w:id="138" w:name="_Ref272751643"/>
      <w:bookmarkStart w:id="139" w:name="_Ref272751630"/>
      <w:bookmarkStart w:id="140" w:name="A"/>
      <w:r w:rsidRPr="0002158F">
        <w:rPr>
          <w:rFonts w:ascii="Arial" w:hAnsi="Arial" w:cs="Arial"/>
        </w:rPr>
        <w:t>Table A-</w:t>
      </w:r>
      <w:r w:rsidRPr="0002158F">
        <w:rPr>
          <w:rFonts w:ascii="Arial" w:hAnsi="Arial" w:cs="Arial"/>
        </w:rPr>
        <w:fldChar w:fldCharType="begin"/>
      </w:r>
      <w:r w:rsidRPr="0002158F">
        <w:rPr>
          <w:rFonts w:ascii="Arial" w:hAnsi="Arial" w:cs="Arial"/>
        </w:rPr>
        <w:instrText xml:space="preserve"> SEQ Table \* ARABIC \s 1 </w:instrText>
      </w:r>
      <w:r w:rsidRPr="0002158F">
        <w:rPr>
          <w:rFonts w:ascii="Arial" w:hAnsi="Arial" w:cs="Arial"/>
        </w:rPr>
        <w:fldChar w:fldCharType="separate"/>
      </w:r>
      <w:r w:rsidR="009E2D5B">
        <w:rPr>
          <w:rFonts w:ascii="Arial" w:hAnsi="Arial" w:cs="Arial"/>
          <w:noProof/>
        </w:rPr>
        <w:t>16</w:t>
      </w:r>
      <w:r w:rsidRPr="0002158F">
        <w:rPr>
          <w:rFonts w:ascii="Arial" w:hAnsi="Arial" w:cs="Arial"/>
          <w:noProof/>
        </w:rPr>
        <w:fldChar w:fldCharType="end"/>
      </w:r>
      <w:bookmarkEnd w:id="138"/>
      <w:r w:rsidRPr="0002158F">
        <w:rPr>
          <w:rFonts w:ascii="Arial" w:hAnsi="Arial" w:cs="Arial"/>
        </w:rPr>
        <w:t xml:space="preserve">: </w:t>
      </w:r>
      <w:bookmarkEnd w:id="139"/>
      <w:r w:rsidRPr="0002158F">
        <w:rPr>
          <w:rFonts w:ascii="Arial" w:hAnsi="Arial" w:cs="Arial"/>
        </w:rPr>
        <w:t>Survey Measure Descriptive Statistics (Cohort 1)</w:t>
      </w:r>
    </w:p>
    <w:tbl>
      <w:tblPr>
        <w:tblW w:w="0" w:type="auto"/>
        <w:tblInd w:w="93" w:type="dxa"/>
        <w:tblLook w:val="04A0" w:firstRow="1" w:lastRow="0" w:firstColumn="1" w:lastColumn="0" w:noHBand="0" w:noVBand="1"/>
      </w:tblPr>
      <w:tblGrid>
        <w:gridCol w:w="3520"/>
        <w:gridCol w:w="1055"/>
        <w:gridCol w:w="1055"/>
        <w:gridCol w:w="1078"/>
        <w:gridCol w:w="1078"/>
        <w:gridCol w:w="977"/>
      </w:tblGrid>
      <w:tr w:rsidR="00B73421" w:rsidRPr="0002158F" w:rsidTr="00552B03">
        <w:trPr>
          <w:trHeight w:val="33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bookmarkEnd w:id="140"/>
          <w:p w:rsidR="00B73421" w:rsidRPr="0002158F" w:rsidRDefault="00B73421" w:rsidP="00F65E69">
            <w:pPr>
              <w:spacing w:line="240" w:lineRule="auto"/>
              <w:rPr>
                <w:rFonts w:ascii="Arial" w:eastAsia="Times New Roman" w:hAnsi="Arial" w:cs="Arial"/>
                <w:b/>
                <w:color w:val="000000"/>
                <w:sz w:val="24"/>
                <w:szCs w:val="24"/>
              </w:rPr>
            </w:pPr>
            <w:r w:rsidRPr="0002158F">
              <w:rPr>
                <w:rFonts w:ascii="Arial" w:eastAsia="Times New Roman" w:hAnsi="Arial" w:cs="Arial"/>
                <w:b/>
                <w:color w:val="000000"/>
                <w:sz w:val="24"/>
                <w:szCs w:val="24"/>
              </w:rPr>
              <w:t>Focus on…</w:t>
            </w:r>
          </w:p>
        </w:tc>
        <w:tc>
          <w:tcPr>
            <w:tcW w:w="0" w:type="auto"/>
            <w:gridSpan w:val="2"/>
            <w:tcBorders>
              <w:top w:val="single" w:sz="8" w:space="0" w:color="auto"/>
              <w:left w:val="nil"/>
              <w:bottom w:val="single" w:sz="8" w:space="0" w:color="auto"/>
              <w:right w:val="single" w:sz="8" w:space="0" w:color="000000"/>
            </w:tcBorders>
            <w:shd w:val="clear" w:color="auto" w:fill="D9D9D9"/>
            <w:vAlign w:val="center"/>
            <w:hideMark/>
          </w:tcPr>
          <w:p w:rsidR="00B73421" w:rsidRPr="0002158F" w:rsidRDefault="00B73421" w:rsidP="00F65E69">
            <w:pPr>
              <w:spacing w:line="240" w:lineRule="auto"/>
              <w:rPr>
                <w:rFonts w:ascii="Arial" w:eastAsia="Times New Roman" w:hAnsi="Arial" w:cs="Arial"/>
                <w:b/>
                <w:color w:val="000000"/>
                <w:sz w:val="24"/>
                <w:szCs w:val="24"/>
              </w:rPr>
            </w:pPr>
            <w:r w:rsidRPr="0002158F">
              <w:rPr>
                <w:rFonts w:ascii="Arial" w:eastAsia="Times New Roman" w:hAnsi="Arial" w:cs="Arial"/>
                <w:b/>
                <w:color w:val="000000"/>
                <w:sz w:val="24"/>
                <w:szCs w:val="24"/>
              </w:rPr>
              <w:t xml:space="preserve">Cronbach </w:t>
            </w:r>
            <w:r w:rsidRPr="0002158F">
              <w:rPr>
                <w:rFonts w:ascii="Arial" w:eastAsia="Times New Roman" w:hAnsi="Arial" w:cs="Arial"/>
                <w:b/>
                <w:color w:val="000000"/>
                <w:sz w:val="24"/>
                <w:szCs w:val="24"/>
              </w:rPr>
              <w:t></w:t>
            </w:r>
          </w:p>
        </w:tc>
        <w:tc>
          <w:tcPr>
            <w:tcW w:w="0" w:type="auto"/>
            <w:gridSpan w:val="3"/>
            <w:tcBorders>
              <w:top w:val="single" w:sz="8" w:space="0" w:color="auto"/>
              <w:left w:val="nil"/>
              <w:bottom w:val="single" w:sz="8" w:space="0" w:color="auto"/>
              <w:right w:val="single" w:sz="8" w:space="0" w:color="000000"/>
            </w:tcBorders>
            <w:shd w:val="clear" w:color="auto" w:fill="D9D9D9"/>
            <w:vAlign w:val="center"/>
            <w:hideMark/>
          </w:tcPr>
          <w:p w:rsidR="00B73421" w:rsidRPr="0002158F" w:rsidRDefault="00B73421" w:rsidP="00F65E69">
            <w:pPr>
              <w:spacing w:line="240" w:lineRule="auto"/>
              <w:rPr>
                <w:rFonts w:ascii="Arial" w:eastAsia="Times New Roman" w:hAnsi="Arial" w:cs="Arial"/>
                <w:b/>
                <w:color w:val="000000"/>
                <w:sz w:val="24"/>
                <w:szCs w:val="24"/>
              </w:rPr>
            </w:pPr>
            <w:r w:rsidRPr="0002158F">
              <w:rPr>
                <w:rFonts w:ascii="Arial" w:eastAsia="Times New Roman" w:hAnsi="Arial" w:cs="Arial"/>
                <w:b/>
                <w:color w:val="000000"/>
                <w:sz w:val="24"/>
                <w:szCs w:val="24"/>
              </w:rPr>
              <w:t>Mean (SD)</w:t>
            </w:r>
          </w:p>
        </w:tc>
      </w:tr>
      <w:tr w:rsidR="00B73421" w:rsidRPr="0002158F" w:rsidTr="00552B03">
        <w:trPr>
          <w:trHeight w:val="330"/>
        </w:trPr>
        <w:tc>
          <w:tcPr>
            <w:tcW w:w="0" w:type="auto"/>
            <w:vMerge/>
            <w:tcBorders>
              <w:top w:val="single" w:sz="8" w:space="0" w:color="auto"/>
              <w:left w:val="single" w:sz="8" w:space="0" w:color="auto"/>
              <w:bottom w:val="single" w:sz="8" w:space="0" w:color="000000"/>
              <w:right w:val="single" w:sz="8" w:space="0" w:color="auto"/>
            </w:tcBorders>
            <w:shd w:val="clear" w:color="auto" w:fill="D9D9D9"/>
            <w:vAlign w:val="center"/>
            <w:hideMark/>
          </w:tcPr>
          <w:p w:rsidR="00B73421" w:rsidRPr="0002158F" w:rsidRDefault="00B73421" w:rsidP="00F65E69">
            <w:pPr>
              <w:spacing w:line="240" w:lineRule="auto"/>
              <w:rPr>
                <w:rFonts w:ascii="Arial" w:eastAsia="Times New Roman" w:hAnsi="Arial" w:cs="Arial"/>
                <w:b/>
                <w:color w:val="000000"/>
                <w:sz w:val="24"/>
                <w:szCs w:val="24"/>
              </w:rPr>
            </w:pPr>
          </w:p>
        </w:tc>
        <w:tc>
          <w:tcPr>
            <w:tcW w:w="0" w:type="auto"/>
            <w:tcBorders>
              <w:top w:val="nil"/>
              <w:left w:val="nil"/>
              <w:bottom w:val="single" w:sz="8" w:space="0" w:color="auto"/>
              <w:right w:val="single" w:sz="8" w:space="0" w:color="auto"/>
            </w:tcBorders>
            <w:shd w:val="clear" w:color="auto" w:fill="D9D9D9"/>
            <w:vAlign w:val="center"/>
            <w:hideMark/>
          </w:tcPr>
          <w:p w:rsidR="00B73421" w:rsidRPr="0002158F" w:rsidRDefault="00B73421" w:rsidP="00F65E69">
            <w:pPr>
              <w:spacing w:line="240" w:lineRule="auto"/>
              <w:rPr>
                <w:rFonts w:ascii="Arial" w:eastAsia="Times New Roman" w:hAnsi="Arial" w:cs="Arial"/>
                <w:b/>
                <w:color w:val="000000"/>
                <w:sz w:val="24"/>
                <w:szCs w:val="24"/>
              </w:rPr>
            </w:pPr>
            <w:r w:rsidRPr="0002158F">
              <w:rPr>
                <w:rFonts w:ascii="Arial" w:eastAsia="Times New Roman" w:hAnsi="Arial" w:cs="Arial"/>
                <w:b/>
                <w:color w:val="000000"/>
                <w:sz w:val="24"/>
                <w:szCs w:val="24"/>
              </w:rPr>
              <w:t>2008-09</w:t>
            </w:r>
          </w:p>
        </w:tc>
        <w:tc>
          <w:tcPr>
            <w:tcW w:w="0" w:type="auto"/>
            <w:tcBorders>
              <w:top w:val="nil"/>
              <w:left w:val="nil"/>
              <w:bottom w:val="single" w:sz="8" w:space="0" w:color="auto"/>
              <w:right w:val="single" w:sz="8" w:space="0" w:color="auto"/>
            </w:tcBorders>
            <w:shd w:val="clear" w:color="auto" w:fill="D9D9D9"/>
            <w:vAlign w:val="center"/>
            <w:hideMark/>
          </w:tcPr>
          <w:p w:rsidR="00B73421" w:rsidRPr="0002158F" w:rsidRDefault="00B73421" w:rsidP="00F65E69">
            <w:pPr>
              <w:spacing w:line="240" w:lineRule="auto"/>
              <w:rPr>
                <w:rFonts w:ascii="Arial" w:eastAsia="Times New Roman" w:hAnsi="Arial" w:cs="Arial"/>
                <w:b/>
                <w:color w:val="000000"/>
                <w:sz w:val="24"/>
                <w:szCs w:val="24"/>
              </w:rPr>
            </w:pPr>
            <w:r w:rsidRPr="0002158F">
              <w:rPr>
                <w:rFonts w:ascii="Arial" w:eastAsia="Times New Roman" w:hAnsi="Arial" w:cs="Arial"/>
                <w:b/>
                <w:color w:val="000000"/>
                <w:sz w:val="24"/>
                <w:szCs w:val="24"/>
              </w:rPr>
              <w:t>2009-10</w:t>
            </w:r>
          </w:p>
        </w:tc>
        <w:tc>
          <w:tcPr>
            <w:tcW w:w="0" w:type="auto"/>
            <w:tcBorders>
              <w:top w:val="nil"/>
              <w:left w:val="nil"/>
              <w:bottom w:val="single" w:sz="8" w:space="0" w:color="auto"/>
              <w:right w:val="single" w:sz="8" w:space="0" w:color="auto"/>
            </w:tcBorders>
            <w:shd w:val="clear" w:color="auto" w:fill="D9D9D9"/>
            <w:vAlign w:val="center"/>
            <w:hideMark/>
          </w:tcPr>
          <w:p w:rsidR="00B73421" w:rsidRPr="0002158F" w:rsidRDefault="00B73421" w:rsidP="00F65E69">
            <w:pPr>
              <w:spacing w:line="240" w:lineRule="auto"/>
              <w:rPr>
                <w:rFonts w:ascii="Arial" w:eastAsia="Times New Roman" w:hAnsi="Arial" w:cs="Arial"/>
                <w:b/>
                <w:color w:val="000000"/>
                <w:sz w:val="24"/>
                <w:szCs w:val="24"/>
              </w:rPr>
            </w:pPr>
            <w:r w:rsidRPr="0002158F">
              <w:rPr>
                <w:rFonts w:ascii="Arial" w:eastAsia="Times New Roman" w:hAnsi="Arial" w:cs="Arial"/>
                <w:b/>
                <w:color w:val="000000"/>
                <w:sz w:val="24"/>
                <w:szCs w:val="24"/>
              </w:rPr>
              <w:t>2008-09</w:t>
            </w:r>
          </w:p>
        </w:tc>
        <w:tc>
          <w:tcPr>
            <w:tcW w:w="0" w:type="auto"/>
            <w:tcBorders>
              <w:top w:val="nil"/>
              <w:left w:val="nil"/>
              <w:bottom w:val="single" w:sz="8" w:space="0" w:color="auto"/>
              <w:right w:val="single" w:sz="8" w:space="0" w:color="auto"/>
            </w:tcBorders>
            <w:shd w:val="clear" w:color="auto" w:fill="D9D9D9"/>
            <w:vAlign w:val="center"/>
            <w:hideMark/>
          </w:tcPr>
          <w:p w:rsidR="00B73421" w:rsidRPr="0002158F" w:rsidRDefault="00B73421" w:rsidP="00F65E69">
            <w:pPr>
              <w:spacing w:line="240" w:lineRule="auto"/>
              <w:rPr>
                <w:rFonts w:ascii="Arial" w:eastAsia="Times New Roman" w:hAnsi="Arial" w:cs="Arial"/>
                <w:b/>
                <w:color w:val="000000"/>
                <w:sz w:val="24"/>
                <w:szCs w:val="24"/>
              </w:rPr>
            </w:pPr>
            <w:r w:rsidRPr="0002158F">
              <w:rPr>
                <w:rFonts w:ascii="Arial" w:eastAsia="Times New Roman" w:hAnsi="Arial" w:cs="Arial"/>
                <w:b/>
                <w:color w:val="000000"/>
                <w:sz w:val="24"/>
                <w:szCs w:val="24"/>
              </w:rPr>
              <w:t>2009-10</w:t>
            </w:r>
          </w:p>
        </w:tc>
        <w:tc>
          <w:tcPr>
            <w:tcW w:w="0" w:type="auto"/>
            <w:tcBorders>
              <w:top w:val="nil"/>
              <w:left w:val="nil"/>
              <w:bottom w:val="single" w:sz="8" w:space="0" w:color="auto"/>
              <w:right w:val="single" w:sz="8" w:space="0" w:color="auto"/>
            </w:tcBorders>
            <w:shd w:val="clear" w:color="auto" w:fill="D9D9D9"/>
            <w:vAlign w:val="center"/>
            <w:hideMark/>
          </w:tcPr>
          <w:p w:rsidR="00B73421" w:rsidRPr="0002158F" w:rsidRDefault="00B73421" w:rsidP="00F65E69">
            <w:pPr>
              <w:spacing w:line="240" w:lineRule="auto"/>
              <w:rPr>
                <w:rFonts w:ascii="Arial" w:eastAsia="Times New Roman" w:hAnsi="Arial" w:cs="Arial"/>
                <w:b/>
                <w:color w:val="000000"/>
                <w:sz w:val="24"/>
                <w:szCs w:val="24"/>
              </w:rPr>
            </w:pPr>
            <w:r w:rsidRPr="0002158F">
              <w:rPr>
                <w:rFonts w:ascii="Arial" w:eastAsia="Times New Roman" w:hAnsi="Arial" w:cs="Arial"/>
                <w:b/>
                <w:color w:val="000000"/>
                <w:sz w:val="24"/>
                <w:szCs w:val="24"/>
              </w:rPr>
              <w:t></w:t>
            </w:r>
            <w:r w:rsidRPr="0002158F">
              <w:rPr>
                <w:rFonts w:ascii="Arial" w:eastAsia="Times New Roman" w:hAnsi="Arial" w:cs="Arial"/>
                <w:b/>
                <w:color w:val="000000"/>
                <w:sz w:val="24"/>
                <w:szCs w:val="24"/>
              </w:rPr>
              <w:t></w:t>
            </w:r>
          </w:p>
        </w:tc>
      </w:tr>
      <w:tr w:rsidR="00B73421" w:rsidRPr="0002158F" w:rsidTr="00552B03">
        <w:trPr>
          <w:trHeight w:val="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ELA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0.73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0.71</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w:t>
            </w:r>
          </w:p>
        </w:tc>
      </w:tr>
      <w:tr w:rsidR="00B73421" w:rsidRPr="0002158F" w:rsidTr="00552B03">
        <w:trPr>
          <w:trHeight w:val="20"/>
        </w:trPr>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F65E69">
            <w:pPr>
              <w:spacing w:line="240" w:lineRule="auto"/>
              <w:rPr>
                <w:rFonts w:ascii="Arial" w:eastAsia="Times New Roman" w:hAnsi="Arial" w:cs="Arial"/>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F65E69">
            <w:pPr>
              <w:spacing w:line="240" w:lineRule="auto"/>
              <w:rPr>
                <w:rFonts w:ascii="Arial" w:eastAsia="Times New Roman" w:hAnsi="Arial" w:cs="Arial"/>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F65E69">
            <w:pPr>
              <w:spacing w:line="240" w:lineRule="auto"/>
              <w:rPr>
                <w:rFonts w:ascii="Arial" w:eastAsia="Times New Roman" w:hAnsi="Arial" w:cs="Arial"/>
                <w:color w:val="000000"/>
                <w:sz w:val="24"/>
                <w:szCs w:val="24"/>
              </w:rPr>
            </w:pP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(1.000)</w:t>
            </w: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(1.000)</w:t>
            </w: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(0.616)</w:t>
            </w:r>
          </w:p>
        </w:tc>
      </w:tr>
      <w:tr w:rsidR="00B73421" w:rsidRPr="0002158F" w:rsidTr="00552B03">
        <w:trPr>
          <w:trHeight w:val="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Math</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0.79</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0.62</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w:t>
            </w:r>
          </w:p>
        </w:tc>
      </w:tr>
      <w:tr w:rsidR="00B73421" w:rsidRPr="0002158F" w:rsidTr="00552B03">
        <w:trPr>
          <w:trHeight w:val="20"/>
        </w:trPr>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F65E69">
            <w:pPr>
              <w:spacing w:line="240" w:lineRule="auto"/>
              <w:rPr>
                <w:rFonts w:ascii="Arial" w:eastAsia="Times New Roman" w:hAnsi="Arial" w:cs="Arial"/>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F65E69">
            <w:pPr>
              <w:spacing w:line="240" w:lineRule="auto"/>
              <w:rPr>
                <w:rFonts w:ascii="Arial" w:eastAsia="Times New Roman" w:hAnsi="Arial" w:cs="Arial"/>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F65E69">
            <w:pPr>
              <w:spacing w:line="240" w:lineRule="auto"/>
              <w:rPr>
                <w:rFonts w:ascii="Arial" w:eastAsia="Times New Roman" w:hAnsi="Arial" w:cs="Arial"/>
                <w:color w:val="000000"/>
                <w:sz w:val="24"/>
                <w:szCs w:val="24"/>
              </w:rPr>
            </w:pP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(1.000)</w:t>
            </w: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(1.000)</w:t>
            </w: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(0.783)</w:t>
            </w:r>
          </w:p>
        </w:tc>
      </w:tr>
      <w:tr w:rsidR="00B73421" w:rsidRPr="0002158F" w:rsidTr="00552B03">
        <w:trPr>
          <w:trHeight w:val="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Data Management</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0.9</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0.84</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w:t>
            </w:r>
          </w:p>
        </w:tc>
      </w:tr>
      <w:tr w:rsidR="00B73421" w:rsidRPr="0002158F" w:rsidTr="00552B03">
        <w:trPr>
          <w:trHeight w:val="20"/>
        </w:trPr>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F65E69">
            <w:pPr>
              <w:spacing w:line="240" w:lineRule="auto"/>
              <w:rPr>
                <w:rFonts w:ascii="Arial" w:eastAsia="Times New Roman" w:hAnsi="Arial" w:cs="Arial"/>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F65E69">
            <w:pPr>
              <w:spacing w:line="240" w:lineRule="auto"/>
              <w:rPr>
                <w:rFonts w:ascii="Arial" w:eastAsia="Times New Roman" w:hAnsi="Arial" w:cs="Arial"/>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F65E69">
            <w:pPr>
              <w:spacing w:line="240" w:lineRule="auto"/>
              <w:rPr>
                <w:rFonts w:ascii="Arial" w:eastAsia="Times New Roman" w:hAnsi="Arial" w:cs="Arial"/>
                <w:color w:val="000000"/>
                <w:sz w:val="24"/>
                <w:szCs w:val="24"/>
              </w:rPr>
            </w:pP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(1.000)</w:t>
            </w: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(1.000)</w:t>
            </w: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(0.992)</w:t>
            </w:r>
          </w:p>
        </w:tc>
      </w:tr>
      <w:tr w:rsidR="00B73421" w:rsidRPr="0002158F" w:rsidTr="00552B03">
        <w:trPr>
          <w:trHeight w:val="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Use of Data in Instruction</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0.72</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0.76</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w:t>
            </w:r>
          </w:p>
        </w:tc>
      </w:tr>
      <w:tr w:rsidR="00B73421" w:rsidRPr="0002158F" w:rsidTr="00552B03">
        <w:trPr>
          <w:trHeight w:val="20"/>
        </w:trPr>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F65E69">
            <w:pPr>
              <w:spacing w:line="240" w:lineRule="auto"/>
              <w:rPr>
                <w:rFonts w:ascii="Arial" w:eastAsia="Times New Roman" w:hAnsi="Arial" w:cs="Arial"/>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F65E69">
            <w:pPr>
              <w:spacing w:line="240" w:lineRule="auto"/>
              <w:rPr>
                <w:rFonts w:ascii="Arial" w:eastAsia="Times New Roman" w:hAnsi="Arial" w:cs="Arial"/>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F65E69">
            <w:pPr>
              <w:spacing w:line="240" w:lineRule="auto"/>
              <w:rPr>
                <w:rFonts w:ascii="Arial" w:eastAsia="Times New Roman" w:hAnsi="Arial" w:cs="Arial"/>
                <w:color w:val="000000"/>
                <w:sz w:val="24"/>
                <w:szCs w:val="24"/>
              </w:rPr>
            </w:pP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(1.000)</w:t>
            </w: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(1.000)</w:t>
            </w: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(0.647)</w:t>
            </w:r>
          </w:p>
        </w:tc>
      </w:tr>
      <w:tr w:rsidR="00B73421" w:rsidRPr="0002158F" w:rsidTr="00552B03">
        <w:trPr>
          <w:trHeight w:val="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Open Communication w/in District</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0.79</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0.75</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w:t>
            </w:r>
          </w:p>
        </w:tc>
      </w:tr>
      <w:tr w:rsidR="00B73421" w:rsidRPr="0002158F" w:rsidTr="00552B03">
        <w:trPr>
          <w:trHeight w:val="20"/>
        </w:trPr>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F65E69">
            <w:pPr>
              <w:spacing w:line="240" w:lineRule="auto"/>
              <w:rPr>
                <w:rFonts w:ascii="Arial" w:eastAsia="Times New Roman" w:hAnsi="Arial" w:cs="Arial"/>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F65E69">
            <w:pPr>
              <w:spacing w:line="240" w:lineRule="auto"/>
              <w:rPr>
                <w:rFonts w:ascii="Arial" w:eastAsia="Times New Roman" w:hAnsi="Arial" w:cs="Arial"/>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F65E69">
            <w:pPr>
              <w:spacing w:line="240" w:lineRule="auto"/>
              <w:rPr>
                <w:rFonts w:ascii="Arial" w:eastAsia="Times New Roman" w:hAnsi="Arial" w:cs="Arial"/>
                <w:color w:val="000000"/>
                <w:sz w:val="24"/>
                <w:szCs w:val="24"/>
              </w:rPr>
            </w:pP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(1.000)</w:t>
            </w: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(1.000)</w:t>
            </w: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(0.967)</w:t>
            </w:r>
          </w:p>
        </w:tc>
      </w:tr>
      <w:tr w:rsidR="00B73421" w:rsidRPr="0002158F" w:rsidTr="00552B03">
        <w:trPr>
          <w:trHeight w:val="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Within-District Accountability**</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0.91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0.82</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4.14</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5.348</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1.209</w:t>
            </w:r>
          </w:p>
        </w:tc>
      </w:tr>
      <w:tr w:rsidR="00B73421" w:rsidRPr="0002158F" w:rsidTr="00552B03">
        <w:trPr>
          <w:trHeight w:val="20"/>
        </w:trPr>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F65E69">
            <w:pPr>
              <w:spacing w:line="240" w:lineRule="auto"/>
              <w:rPr>
                <w:rFonts w:ascii="Arial" w:eastAsia="Times New Roman" w:hAnsi="Arial" w:cs="Arial"/>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F65E69">
            <w:pPr>
              <w:spacing w:line="240" w:lineRule="auto"/>
              <w:rPr>
                <w:rFonts w:ascii="Arial" w:eastAsia="Times New Roman" w:hAnsi="Arial" w:cs="Arial"/>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F65E69">
            <w:pPr>
              <w:spacing w:line="240" w:lineRule="auto"/>
              <w:rPr>
                <w:rFonts w:ascii="Arial" w:eastAsia="Times New Roman" w:hAnsi="Arial" w:cs="Arial"/>
                <w:color w:val="000000"/>
                <w:sz w:val="24"/>
                <w:szCs w:val="24"/>
              </w:rPr>
            </w:pP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(1.641)</w:t>
            </w: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(1.343)</w:t>
            </w: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(1.389)</w:t>
            </w:r>
          </w:p>
        </w:tc>
      </w:tr>
      <w:tr w:rsidR="00B73421" w:rsidRPr="0002158F" w:rsidTr="00552B03">
        <w:trPr>
          <w:trHeight w:val="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High Expectations of Students**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0.50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0.60</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4.023</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5.047</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1.203</w:t>
            </w:r>
          </w:p>
        </w:tc>
      </w:tr>
      <w:tr w:rsidR="00B73421" w:rsidRPr="0002158F" w:rsidTr="00552B03">
        <w:trPr>
          <w:trHeight w:val="20"/>
        </w:trPr>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F65E69">
            <w:pPr>
              <w:spacing w:line="240" w:lineRule="auto"/>
              <w:rPr>
                <w:rFonts w:ascii="Arial" w:eastAsia="Times New Roman" w:hAnsi="Arial" w:cs="Arial"/>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F65E69">
            <w:pPr>
              <w:spacing w:line="240" w:lineRule="auto"/>
              <w:rPr>
                <w:rFonts w:ascii="Arial" w:eastAsia="Times New Roman" w:hAnsi="Arial" w:cs="Arial"/>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F65E69">
            <w:pPr>
              <w:spacing w:line="240" w:lineRule="auto"/>
              <w:rPr>
                <w:rFonts w:ascii="Arial" w:eastAsia="Times New Roman" w:hAnsi="Arial" w:cs="Arial"/>
                <w:color w:val="000000"/>
                <w:sz w:val="24"/>
                <w:szCs w:val="24"/>
              </w:rPr>
            </w:pP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(1.551)</w:t>
            </w: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(1.343)</w:t>
            </w: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(0.938)</w:t>
            </w:r>
          </w:p>
        </w:tc>
      </w:tr>
      <w:tr w:rsidR="00B73421" w:rsidRPr="0002158F" w:rsidTr="00552B03">
        <w:trPr>
          <w:trHeight w:val="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Fiscal Responsibility</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0.87</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0.88</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w:t>
            </w:r>
          </w:p>
        </w:tc>
      </w:tr>
      <w:tr w:rsidR="00B73421" w:rsidRPr="0002158F" w:rsidTr="00552B03">
        <w:trPr>
          <w:trHeight w:val="20"/>
        </w:trPr>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F65E69">
            <w:pPr>
              <w:spacing w:line="240" w:lineRule="auto"/>
              <w:rPr>
                <w:rFonts w:ascii="Arial" w:eastAsia="Times New Roman" w:hAnsi="Arial" w:cs="Arial"/>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F65E69">
            <w:pPr>
              <w:spacing w:line="240" w:lineRule="auto"/>
              <w:rPr>
                <w:rFonts w:ascii="Arial" w:eastAsia="Times New Roman" w:hAnsi="Arial" w:cs="Arial"/>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F65E69">
            <w:pPr>
              <w:spacing w:line="240" w:lineRule="auto"/>
              <w:rPr>
                <w:rFonts w:ascii="Arial" w:eastAsia="Times New Roman" w:hAnsi="Arial" w:cs="Arial"/>
                <w:color w:val="000000"/>
                <w:sz w:val="24"/>
                <w:szCs w:val="24"/>
              </w:rPr>
            </w:pP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(1.000)</w:t>
            </w: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(1.000)</w:t>
            </w: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(0.683)</w:t>
            </w:r>
          </w:p>
        </w:tc>
      </w:tr>
      <w:tr w:rsidR="00B73421" w:rsidRPr="0002158F" w:rsidTr="00552B03">
        <w:trPr>
          <w:trHeight w:val="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Principal HR</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0 .83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0 .84</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-0.2202</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-0.0728</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0.147</w:t>
            </w:r>
          </w:p>
        </w:tc>
      </w:tr>
      <w:tr w:rsidR="00B73421" w:rsidRPr="0002158F" w:rsidTr="00552B03">
        <w:trPr>
          <w:trHeight w:val="20"/>
        </w:trPr>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F65E69">
            <w:pPr>
              <w:spacing w:line="240" w:lineRule="auto"/>
              <w:rPr>
                <w:rFonts w:ascii="Arial" w:eastAsia="Times New Roman" w:hAnsi="Arial" w:cs="Arial"/>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F65E69">
            <w:pPr>
              <w:spacing w:line="240" w:lineRule="auto"/>
              <w:rPr>
                <w:rFonts w:ascii="Arial" w:eastAsia="Times New Roman" w:hAnsi="Arial" w:cs="Arial"/>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F65E69">
            <w:pPr>
              <w:spacing w:line="240" w:lineRule="auto"/>
              <w:rPr>
                <w:rFonts w:ascii="Arial" w:eastAsia="Times New Roman" w:hAnsi="Arial" w:cs="Arial"/>
                <w:color w:val="000000"/>
                <w:sz w:val="24"/>
                <w:szCs w:val="24"/>
              </w:rPr>
            </w:pP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(0.996)</w:t>
            </w: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(1.037)</w:t>
            </w: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(0.668)</w:t>
            </w:r>
          </w:p>
        </w:tc>
      </w:tr>
      <w:tr w:rsidR="00B73421" w:rsidRPr="0002158F" w:rsidTr="00552B03">
        <w:trPr>
          <w:trHeight w:val="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Teacher HR</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0.82</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0.77 </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-0.1537</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-0.0727</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0.0816</w:t>
            </w:r>
          </w:p>
        </w:tc>
      </w:tr>
      <w:tr w:rsidR="00B73421" w:rsidRPr="0002158F" w:rsidTr="00552B03">
        <w:trPr>
          <w:trHeight w:val="20"/>
        </w:trPr>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F65E69">
            <w:pPr>
              <w:spacing w:line="240" w:lineRule="auto"/>
              <w:rPr>
                <w:rFonts w:ascii="Arial" w:eastAsia="Times New Roman" w:hAnsi="Arial" w:cs="Arial"/>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F65E69">
            <w:pPr>
              <w:spacing w:line="240" w:lineRule="auto"/>
              <w:rPr>
                <w:rFonts w:ascii="Arial" w:eastAsia="Times New Roman" w:hAnsi="Arial" w:cs="Arial"/>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F65E69">
            <w:pPr>
              <w:spacing w:line="240" w:lineRule="auto"/>
              <w:rPr>
                <w:rFonts w:ascii="Arial" w:eastAsia="Times New Roman" w:hAnsi="Arial" w:cs="Arial"/>
                <w:color w:val="000000"/>
                <w:sz w:val="24"/>
                <w:szCs w:val="24"/>
              </w:rPr>
            </w:pP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(1.018)</w:t>
            </w: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(1.019)</w:t>
            </w: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F65E69">
            <w:pPr>
              <w:spacing w:line="240" w:lineRule="auto"/>
              <w:rPr>
                <w:rFonts w:ascii="Arial" w:eastAsia="Times New Roman" w:hAnsi="Arial" w:cs="Arial"/>
                <w:color w:val="000000"/>
                <w:sz w:val="24"/>
                <w:szCs w:val="24"/>
              </w:rPr>
            </w:pPr>
            <w:r w:rsidRPr="0002158F">
              <w:rPr>
                <w:rFonts w:ascii="Arial" w:eastAsia="Times New Roman" w:hAnsi="Arial" w:cs="Arial"/>
                <w:color w:val="000000"/>
                <w:sz w:val="24"/>
                <w:szCs w:val="24"/>
              </w:rPr>
              <w:t>(0.490)</w:t>
            </w:r>
          </w:p>
        </w:tc>
      </w:tr>
    </w:tbl>
    <w:p w:rsidR="00B73421" w:rsidRPr="0002158F" w:rsidRDefault="00B73421" w:rsidP="00F65E69">
      <w:pPr>
        <w:spacing w:line="240" w:lineRule="auto"/>
        <w:rPr>
          <w:rFonts w:ascii="Arial" w:hAnsi="Arial" w:cs="Arial"/>
          <w:i/>
          <w:sz w:val="24"/>
          <w:szCs w:val="24"/>
        </w:rPr>
      </w:pPr>
      <w:r w:rsidRPr="0002158F">
        <w:rPr>
          <w:rFonts w:ascii="Arial" w:hAnsi="Arial" w:cs="Arial"/>
          <w:i/>
          <w:sz w:val="24"/>
          <w:szCs w:val="24"/>
        </w:rPr>
        <w:t>** indicates measures that were generated as summative index variables rather than using principal factor analysis</w:t>
      </w:r>
    </w:p>
    <w:p w:rsidR="00B73421" w:rsidRPr="0002158F" w:rsidRDefault="00B73421" w:rsidP="00B73421">
      <w:pPr>
        <w:pStyle w:val="Caption"/>
        <w:rPr>
          <w:rFonts w:ascii="Arial" w:hAnsi="Arial" w:cs="Arial"/>
        </w:rPr>
      </w:pPr>
      <w:bookmarkStart w:id="141" w:name="_Ref198872938"/>
      <w:bookmarkStart w:id="142" w:name="B"/>
      <w:r w:rsidRPr="0002158F">
        <w:rPr>
          <w:rFonts w:ascii="Arial" w:hAnsi="Arial" w:cs="Arial"/>
        </w:rPr>
        <w:t>Table A-</w:t>
      </w:r>
      <w:r w:rsidRPr="0002158F">
        <w:rPr>
          <w:rFonts w:ascii="Arial" w:hAnsi="Arial" w:cs="Arial"/>
        </w:rPr>
        <w:fldChar w:fldCharType="begin"/>
      </w:r>
      <w:r w:rsidRPr="0002158F">
        <w:rPr>
          <w:rFonts w:ascii="Arial" w:hAnsi="Arial" w:cs="Arial"/>
        </w:rPr>
        <w:instrText xml:space="preserve"> SEQ Table \* ARABIC \s 1 </w:instrText>
      </w:r>
      <w:r w:rsidRPr="0002158F">
        <w:rPr>
          <w:rFonts w:ascii="Arial" w:hAnsi="Arial" w:cs="Arial"/>
        </w:rPr>
        <w:fldChar w:fldCharType="separate"/>
      </w:r>
      <w:r w:rsidR="009E2D5B">
        <w:rPr>
          <w:rFonts w:ascii="Arial" w:hAnsi="Arial" w:cs="Arial"/>
          <w:noProof/>
        </w:rPr>
        <w:t>17</w:t>
      </w:r>
      <w:r w:rsidRPr="0002158F">
        <w:rPr>
          <w:rFonts w:ascii="Arial" w:hAnsi="Arial" w:cs="Arial"/>
          <w:noProof/>
        </w:rPr>
        <w:fldChar w:fldCharType="end"/>
      </w:r>
      <w:bookmarkEnd w:id="141"/>
      <w:r w:rsidRPr="0002158F">
        <w:rPr>
          <w:rFonts w:ascii="Arial" w:hAnsi="Arial" w:cs="Arial"/>
        </w:rPr>
        <w:t>: Survey Measure Descriptive Statistics (Combined Cohorts 1 &amp; 2)</w:t>
      </w:r>
    </w:p>
    <w:tbl>
      <w:tblPr>
        <w:tblW w:w="0" w:type="auto"/>
        <w:tblInd w:w="93" w:type="dxa"/>
        <w:tblLook w:val="04A0" w:firstRow="1" w:lastRow="0" w:firstColumn="1" w:lastColumn="0" w:noHBand="0" w:noVBand="1"/>
      </w:tblPr>
      <w:tblGrid>
        <w:gridCol w:w="3831"/>
        <w:gridCol w:w="937"/>
        <w:gridCol w:w="937"/>
        <w:gridCol w:w="977"/>
        <w:gridCol w:w="977"/>
        <w:gridCol w:w="977"/>
      </w:tblGrid>
      <w:tr w:rsidR="00B73421" w:rsidRPr="0002158F" w:rsidTr="00552B03">
        <w:trPr>
          <w:trHeight w:val="330"/>
        </w:trPr>
        <w:tc>
          <w:tcPr>
            <w:tcW w:w="0" w:type="auto"/>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bookmarkEnd w:id="142"/>
          <w:p w:rsidR="00B73421" w:rsidRPr="0002158F" w:rsidRDefault="00B73421" w:rsidP="00470198">
            <w:pPr>
              <w:rPr>
                <w:rFonts w:ascii="Arial" w:eastAsia="Times New Roman" w:hAnsi="Arial" w:cs="Arial"/>
                <w:b/>
                <w:color w:val="000000"/>
                <w:sz w:val="24"/>
                <w:szCs w:val="24"/>
              </w:rPr>
            </w:pPr>
            <w:r w:rsidRPr="0002158F">
              <w:rPr>
                <w:rFonts w:ascii="Arial" w:eastAsia="Times New Roman" w:hAnsi="Arial" w:cs="Arial"/>
                <w:b/>
                <w:color w:val="000000"/>
                <w:sz w:val="24"/>
                <w:szCs w:val="24"/>
              </w:rPr>
              <w:t>Focus on…</w:t>
            </w:r>
          </w:p>
        </w:tc>
        <w:tc>
          <w:tcPr>
            <w:tcW w:w="0" w:type="auto"/>
            <w:gridSpan w:val="2"/>
            <w:tcBorders>
              <w:top w:val="single" w:sz="8" w:space="0" w:color="auto"/>
              <w:left w:val="nil"/>
              <w:bottom w:val="single" w:sz="8" w:space="0" w:color="auto"/>
              <w:right w:val="single" w:sz="8" w:space="0" w:color="000000"/>
            </w:tcBorders>
            <w:shd w:val="clear" w:color="auto" w:fill="D9D9D9"/>
            <w:vAlign w:val="center"/>
            <w:hideMark/>
          </w:tcPr>
          <w:p w:rsidR="00B73421" w:rsidRPr="0002158F" w:rsidRDefault="00B73421" w:rsidP="00470198">
            <w:pPr>
              <w:rPr>
                <w:rFonts w:ascii="Arial" w:eastAsia="Times New Roman" w:hAnsi="Arial" w:cs="Arial"/>
                <w:b/>
                <w:color w:val="000000"/>
                <w:sz w:val="24"/>
                <w:szCs w:val="24"/>
              </w:rPr>
            </w:pPr>
            <w:r w:rsidRPr="0002158F">
              <w:rPr>
                <w:rFonts w:ascii="Arial" w:eastAsia="Times New Roman" w:hAnsi="Arial" w:cs="Arial"/>
                <w:b/>
                <w:color w:val="000000"/>
                <w:sz w:val="24"/>
                <w:szCs w:val="24"/>
              </w:rPr>
              <w:t xml:space="preserve">Cronbach </w:t>
            </w:r>
            <w:r w:rsidRPr="0002158F">
              <w:rPr>
                <w:rFonts w:ascii="Arial" w:eastAsia="Times New Roman" w:hAnsi="Arial" w:cs="Arial"/>
                <w:b/>
                <w:color w:val="000000"/>
                <w:sz w:val="24"/>
                <w:szCs w:val="24"/>
              </w:rPr>
              <w:t></w:t>
            </w:r>
            <w:r w:rsidRPr="0002158F">
              <w:rPr>
                <w:rFonts w:ascii="Arial" w:eastAsia="Times New Roman" w:hAnsi="Arial" w:cs="Arial"/>
                <w:b/>
                <w:color w:val="000000"/>
                <w:sz w:val="24"/>
                <w:szCs w:val="24"/>
                <w:vertAlign w:val="superscript"/>
              </w:rPr>
              <w:t>*</w:t>
            </w:r>
          </w:p>
        </w:tc>
        <w:tc>
          <w:tcPr>
            <w:tcW w:w="0" w:type="auto"/>
            <w:gridSpan w:val="3"/>
            <w:tcBorders>
              <w:top w:val="single" w:sz="8" w:space="0" w:color="auto"/>
              <w:left w:val="nil"/>
              <w:bottom w:val="single" w:sz="8" w:space="0" w:color="auto"/>
              <w:right w:val="single" w:sz="8" w:space="0" w:color="000000"/>
            </w:tcBorders>
            <w:shd w:val="clear" w:color="auto" w:fill="D9D9D9"/>
            <w:vAlign w:val="center"/>
            <w:hideMark/>
          </w:tcPr>
          <w:p w:rsidR="00B73421" w:rsidRPr="0002158F" w:rsidRDefault="00B73421" w:rsidP="00470198">
            <w:pPr>
              <w:rPr>
                <w:rFonts w:ascii="Arial" w:eastAsia="Times New Roman" w:hAnsi="Arial" w:cs="Arial"/>
                <w:b/>
                <w:color w:val="000000"/>
                <w:sz w:val="24"/>
                <w:szCs w:val="24"/>
              </w:rPr>
            </w:pPr>
            <w:r w:rsidRPr="0002158F">
              <w:rPr>
                <w:rFonts w:ascii="Arial" w:eastAsia="Times New Roman" w:hAnsi="Arial" w:cs="Arial"/>
                <w:b/>
                <w:color w:val="000000"/>
                <w:sz w:val="24"/>
                <w:szCs w:val="24"/>
              </w:rPr>
              <w:t>Mean (SD)</w:t>
            </w:r>
          </w:p>
        </w:tc>
      </w:tr>
      <w:tr w:rsidR="00B73421" w:rsidRPr="0002158F" w:rsidTr="00552B03">
        <w:trPr>
          <w:trHeight w:val="330"/>
        </w:trPr>
        <w:tc>
          <w:tcPr>
            <w:tcW w:w="0" w:type="auto"/>
            <w:vMerge/>
            <w:tcBorders>
              <w:top w:val="single" w:sz="8" w:space="0" w:color="auto"/>
              <w:left w:val="single" w:sz="8" w:space="0" w:color="auto"/>
              <w:bottom w:val="single" w:sz="8" w:space="0" w:color="000000"/>
              <w:right w:val="single" w:sz="8" w:space="0" w:color="auto"/>
            </w:tcBorders>
            <w:shd w:val="clear" w:color="auto" w:fill="D9D9D9"/>
            <w:vAlign w:val="center"/>
            <w:hideMark/>
          </w:tcPr>
          <w:p w:rsidR="00B73421" w:rsidRPr="0002158F" w:rsidRDefault="00B73421" w:rsidP="00470198">
            <w:pPr>
              <w:rPr>
                <w:rFonts w:ascii="Arial" w:eastAsia="Times New Roman" w:hAnsi="Arial" w:cs="Arial"/>
                <w:b/>
                <w:color w:val="000000"/>
                <w:sz w:val="24"/>
                <w:szCs w:val="24"/>
              </w:rPr>
            </w:pPr>
          </w:p>
        </w:tc>
        <w:tc>
          <w:tcPr>
            <w:tcW w:w="0" w:type="auto"/>
            <w:tcBorders>
              <w:top w:val="nil"/>
              <w:left w:val="nil"/>
              <w:bottom w:val="single" w:sz="8" w:space="0" w:color="auto"/>
              <w:right w:val="single" w:sz="8" w:space="0" w:color="auto"/>
            </w:tcBorders>
            <w:shd w:val="clear" w:color="auto" w:fill="D9D9D9"/>
            <w:vAlign w:val="center"/>
            <w:hideMark/>
          </w:tcPr>
          <w:p w:rsidR="00B73421" w:rsidRPr="0002158F" w:rsidRDefault="00B73421" w:rsidP="00470198">
            <w:pPr>
              <w:rPr>
                <w:rFonts w:ascii="Arial" w:eastAsia="Times New Roman" w:hAnsi="Arial" w:cs="Arial"/>
                <w:b/>
                <w:color w:val="000000"/>
                <w:sz w:val="24"/>
                <w:szCs w:val="24"/>
              </w:rPr>
            </w:pPr>
            <w:r w:rsidRPr="0002158F">
              <w:rPr>
                <w:rFonts w:ascii="Arial" w:eastAsia="Times New Roman" w:hAnsi="Arial" w:cs="Arial"/>
                <w:b/>
                <w:color w:val="000000"/>
                <w:sz w:val="24"/>
                <w:szCs w:val="24"/>
              </w:rPr>
              <w:t>Year 1</w:t>
            </w:r>
          </w:p>
        </w:tc>
        <w:tc>
          <w:tcPr>
            <w:tcW w:w="0" w:type="auto"/>
            <w:tcBorders>
              <w:top w:val="nil"/>
              <w:left w:val="nil"/>
              <w:bottom w:val="single" w:sz="8" w:space="0" w:color="auto"/>
              <w:right w:val="single" w:sz="8" w:space="0" w:color="auto"/>
            </w:tcBorders>
            <w:shd w:val="clear" w:color="auto" w:fill="D9D9D9"/>
            <w:vAlign w:val="center"/>
            <w:hideMark/>
          </w:tcPr>
          <w:p w:rsidR="00B73421" w:rsidRPr="0002158F" w:rsidRDefault="00B73421" w:rsidP="00470198">
            <w:pPr>
              <w:rPr>
                <w:rFonts w:ascii="Arial" w:eastAsia="Times New Roman" w:hAnsi="Arial" w:cs="Arial"/>
                <w:b/>
                <w:color w:val="000000"/>
                <w:sz w:val="24"/>
                <w:szCs w:val="24"/>
              </w:rPr>
            </w:pPr>
            <w:r w:rsidRPr="0002158F">
              <w:rPr>
                <w:rFonts w:ascii="Arial" w:eastAsia="Times New Roman" w:hAnsi="Arial" w:cs="Arial"/>
                <w:b/>
                <w:color w:val="000000"/>
                <w:sz w:val="24"/>
                <w:szCs w:val="24"/>
              </w:rPr>
              <w:t>Year 2</w:t>
            </w:r>
          </w:p>
        </w:tc>
        <w:tc>
          <w:tcPr>
            <w:tcW w:w="0" w:type="auto"/>
            <w:tcBorders>
              <w:top w:val="nil"/>
              <w:left w:val="nil"/>
              <w:bottom w:val="single" w:sz="8" w:space="0" w:color="auto"/>
              <w:right w:val="single" w:sz="8" w:space="0" w:color="auto"/>
            </w:tcBorders>
            <w:shd w:val="clear" w:color="auto" w:fill="D9D9D9"/>
            <w:vAlign w:val="center"/>
            <w:hideMark/>
          </w:tcPr>
          <w:p w:rsidR="00B73421" w:rsidRPr="0002158F" w:rsidRDefault="00B73421" w:rsidP="00470198">
            <w:pPr>
              <w:rPr>
                <w:rFonts w:ascii="Arial" w:eastAsia="Times New Roman" w:hAnsi="Arial" w:cs="Arial"/>
                <w:b/>
                <w:color w:val="000000"/>
                <w:sz w:val="24"/>
                <w:szCs w:val="24"/>
              </w:rPr>
            </w:pPr>
            <w:r w:rsidRPr="0002158F">
              <w:rPr>
                <w:rFonts w:ascii="Arial" w:eastAsia="Times New Roman" w:hAnsi="Arial" w:cs="Arial"/>
                <w:b/>
                <w:color w:val="000000"/>
                <w:sz w:val="24"/>
                <w:szCs w:val="24"/>
              </w:rPr>
              <w:t>Year 1</w:t>
            </w:r>
          </w:p>
        </w:tc>
        <w:tc>
          <w:tcPr>
            <w:tcW w:w="0" w:type="auto"/>
            <w:tcBorders>
              <w:top w:val="nil"/>
              <w:left w:val="nil"/>
              <w:bottom w:val="single" w:sz="8" w:space="0" w:color="auto"/>
              <w:right w:val="single" w:sz="8" w:space="0" w:color="auto"/>
            </w:tcBorders>
            <w:shd w:val="clear" w:color="auto" w:fill="D9D9D9"/>
            <w:vAlign w:val="center"/>
            <w:hideMark/>
          </w:tcPr>
          <w:p w:rsidR="00B73421" w:rsidRPr="0002158F" w:rsidRDefault="00B73421" w:rsidP="00470198">
            <w:pPr>
              <w:rPr>
                <w:rFonts w:ascii="Arial" w:eastAsia="Times New Roman" w:hAnsi="Arial" w:cs="Arial"/>
                <w:b/>
                <w:color w:val="000000"/>
                <w:sz w:val="24"/>
                <w:szCs w:val="24"/>
              </w:rPr>
            </w:pPr>
            <w:r w:rsidRPr="0002158F">
              <w:rPr>
                <w:rFonts w:ascii="Arial" w:eastAsia="Times New Roman" w:hAnsi="Arial" w:cs="Arial"/>
                <w:b/>
                <w:color w:val="000000"/>
                <w:sz w:val="24"/>
                <w:szCs w:val="24"/>
              </w:rPr>
              <w:t>Year 2</w:t>
            </w:r>
          </w:p>
        </w:tc>
        <w:tc>
          <w:tcPr>
            <w:tcW w:w="0" w:type="auto"/>
            <w:tcBorders>
              <w:top w:val="nil"/>
              <w:left w:val="nil"/>
              <w:bottom w:val="single" w:sz="8" w:space="0" w:color="auto"/>
              <w:right w:val="single" w:sz="8" w:space="0" w:color="auto"/>
            </w:tcBorders>
            <w:shd w:val="clear" w:color="auto" w:fill="D9D9D9"/>
            <w:vAlign w:val="center"/>
            <w:hideMark/>
          </w:tcPr>
          <w:p w:rsidR="00B73421" w:rsidRPr="0002158F" w:rsidRDefault="00B73421" w:rsidP="00470198">
            <w:pPr>
              <w:rPr>
                <w:rFonts w:ascii="Arial" w:eastAsia="Times New Roman" w:hAnsi="Arial" w:cs="Arial"/>
                <w:b/>
                <w:color w:val="000000"/>
                <w:sz w:val="24"/>
                <w:szCs w:val="24"/>
              </w:rPr>
            </w:pPr>
            <w:r w:rsidRPr="0002158F">
              <w:rPr>
                <w:rFonts w:ascii="Arial" w:eastAsia="Times New Roman" w:hAnsi="Arial" w:cs="Arial"/>
                <w:b/>
                <w:color w:val="000000"/>
                <w:sz w:val="24"/>
                <w:szCs w:val="24"/>
              </w:rPr>
              <w:t></w:t>
            </w:r>
            <w:r w:rsidRPr="0002158F">
              <w:rPr>
                <w:rFonts w:ascii="Arial" w:eastAsia="Times New Roman" w:hAnsi="Arial" w:cs="Arial"/>
                <w:b/>
                <w:color w:val="000000"/>
                <w:sz w:val="24"/>
                <w:szCs w:val="24"/>
              </w:rPr>
              <w:t></w:t>
            </w:r>
          </w:p>
        </w:tc>
      </w:tr>
      <w:tr w:rsidR="00B73421" w:rsidRPr="0002158F" w:rsidTr="00552B03">
        <w:trPr>
          <w:trHeight w:val="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ELA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0.64</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0.59 </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0.000</w:t>
            </w:r>
          </w:p>
        </w:tc>
      </w:tr>
      <w:tr w:rsidR="00B73421" w:rsidRPr="0002158F" w:rsidTr="00552B03">
        <w:trPr>
          <w:trHeight w:val="20"/>
        </w:trPr>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470198">
            <w:pPr>
              <w:rPr>
                <w:rFonts w:ascii="Arial" w:eastAsia="Times New Roman" w:hAnsi="Arial" w:cs="Arial"/>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470198">
            <w:pPr>
              <w:rPr>
                <w:rFonts w:ascii="Arial" w:eastAsia="Times New Roman" w:hAnsi="Arial" w:cs="Arial"/>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470198">
            <w:pPr>
              <w:rPr>
                <w:rFonts w:ascii="Arial" w:eastAsia="Times New Roman" w:hAnsi="Arial" w:cs="Arial"/>
                <w:color w:val="000000"/>
                <w:sz w:val="24"/>
                <w:szCs w:val="24"/>
              </w:rPr>
            </w:pP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(1.000)</w:t>
            </w: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(1.000)</w:t>
            </w: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(1.076)</w:t>
            </w:r>
          </w:p>
        </w:tc>
      </w:tr>
      <w:tr w:rsidR="00B73421" w:rsidRPr="0002158F" w:rsidTr="00552B03">
        <w:trPr>
          <w:trHeight w:val="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Math</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0.64</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0.56 </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0.000</w:t>
            </w:r>
          </w:p>
        </w:tc>
      </w:tr>
      <w:tr w:rsidR="00B73421" w:rsidRPr="0002158F" w:rsidTr="00552B03">
        <w:trPr>
          <w:trHeight w:val="20"/>
        </w:trPr>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470198">
            <w:pPr>
              <w:rPr>
                <w:rFonts w:ascii="Arial" w:eastAsia="Times New Roman" w:hAnsi="Arial" w:cs="Arial"/>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470198">
            <w:pPr>
              <w:rPr>
                <w:rFonts w:ascii="Arial" w:eastAsia="Times New Roman" w:hAnsi="Arial" w:cs="Arial"/>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470198">
            <w:pPr>
              <w:rPr>
                <w:rFonts w:ascii="Arial" w:eastAsia="Times New Roman" w:hAnsi="Arial" w:cs="Arial"/>
                <w:color w:val="000000"/>
                <w:sz w:val="24"/>
                <w:szCs w:val="24"/>
              </w:rPr>
            </w:pP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(1.000)</w:t>
            </w: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(1.000)</w:t>
            </w: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(0.974)</w:t>
            </w:r>
          </w:p>
        </w:tc>
      </w:tr>
      <w:tr w:rsidR="00B73421" w:rsidRPr="0002158F" w:rsidTr="00552B03">
        <w:trPr>
          <w:trHeight w:val="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Data Management</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0.92</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0.84 </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0.000</w:t>
            </w:r>
          </w:p>
        </w:tc>
      </w:tr>
      <w:tr w:rsidR="00B73421" w:rsidRPr="0002158F" w:rsidTr="00552B03">
        <w:trPr>
          <w:trHeight w:val="20"/>
        </w:trPr>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470198">
            <w:pPr>
              <w:rPr>
                <w:rFonts w:ascii="Arial" w:eastAsia="Times New Roman" w:hAnsi="Arial" w:cs="Arial"/>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470198">
            <w:pPr>
              <w:rPr>
                <w:rFonts w:ascii="Arial" w:eastAsia="Times New Roman" w:hAnsi="Arial" w:cs="Arial"/>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470198">
            <w:pPr>
              <w:rPr>
                <w:rFonts w:ascii="Arial" w:eastAsia="Times New Roman" w:hAnsi="Arial" w:cs="Arial"/>
                <w:color w:val="000000"/>
                <w:sz w:val="24"/>
                <w:szCs w:val="24"/>
              </w:rPr>
            </w:pP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(1.000)</w:t>
            </w: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(1.000)</w:t>
            </w: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(0.841)</w:t>
            </w:r>
          </w:p>
        </w:tc>
      </w:tr>
      <w:tr w:rsidR="00B73421" w:rsidRPr="0002158F" w:rsidTr="00552B03">
        <w:trPr>
          <w:trHeight w:val="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Use of Data in Instruction</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 0.76</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0.69 </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0.000</w:t>
            </w:r>
          </w:p>
        </w:tc>
      </w:tr>
      <w:tr w:rsidR="00B73421" w:rsidRPr="0002158F" w:rsidTr="00552B03">
        <w:trPr>
          <w:trHeight w:val="20"/>
        </w:trPr>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470198">
            <w:pPr>
              <w:rPr>
                <w:rFonts w:ascii="Arial" w:eastAsia="Times New Roman" w:hAnsi="Arial" w:cs="Arial"/>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470198">
            <w:pPr>
              <w:rPr>
                <w:rFonts w:ascii="Arial" w:eastAsia="Times New Roman" w:hAnsi="Arial" w:cs="Arial"/>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470198">
            <w:pPr>
              <w:rPr>
                <w:rFonts w:ascii="Arial" w:eastAsia="Times New Roman" w:hAnsi="Arial" w:cs="Arial"/>
                <w:color w:val="000000"/>
                <w:sz w:val="24"/>
                <w:szCs w:val="24"/>
              </w:rPr>
            </w:pP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(1.000)</w:t>
            </w: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(1.000)</w:t>
            </w: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(0.687)</w:t>
            </w:r>
          </w:p>
        </w:tc>
      </w:tr>
      <w:tr w:rsidR="00B73421" w:rsidRPr="0002158F" w:rsidTr="00552B03">
        <w:trPr>
          <w:trHeight w:val="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Open Communication w/in District</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 0.76</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0.70 </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0.000</w:t>
            </w:r>
          </w:p>
        </w:tc>
      </w:tr>
      <w:tr w:rsidR="00B73421" w:rsidRPr="0002158F" w:rsidTr="00552B03">
        <w:trPr>
          <w:trHeight w:val="20"/>
        </w:trPr>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470198">
            <w:pPr>
              <w:rPr>
                <w:rFonts w:ascii="Arial" w:eastAsia="Times New Roman" w:hAnsi="Arial" w:cs="Arial"/>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470198">
            <w:pPr>
              <w:rPr>
                <w:rFonts w:ascii="Arial" w:eastAsia="Times New Roman" w:hAnsi="Arial" w:cs="Arial"/>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470198">
            <w:pPr>
              <w:rPr>
                <w:rFonts w:ascii="Arial" w:eastAsia="Times New Roman" w:hAnsi="Arial" w:cs="Arial"/>
                <w:color w:val="000000"/>
                <w:sz w:val="24"/>
                <w:szCs w:val="24"/>
              </w:rPr>
            </w:pP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(1.000)</w:t>
            </w: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(1.000)</w:t>
            </w: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(0.832)</w:t>
            </w:r>
          </w:p>
        </w:tc>
      </w:tr>
      <w:tr w:rsidR="00B73421" w:rsidRPr="0002158F" w:rsidTr="00552B03">
        <w:trPr>
          <w:trHeight w:val="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Within-District Accountability**</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 0.88</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0.86 </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4.7</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5.671</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0.9714</w:t>
            </w:r>
          </w:p>
        </w:tc>
      </w:tr>
      <w:tr w:rsidR="00B73421" w:rsidRPr="0002158F" w:rsidTr="00552B03">
        <w:trPr>
          <w:trHeight w:val="20"/>
        </w:trPr>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470198">
            <w:pPr>
              <w:rPr>
                <w:rFonts w:ascii="Arial" w:eastAsia="Times New Roman" w:hAnsi="Arial" w:cs="Arial"/>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470198">
            <w:pPr>
              <w:rPr>
                <w:rFonts w:ascii="Arial" w:eastAsia="Times New Roman" w:hAnsi="Arial" w:cs="Arial"/>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470198">
            <w:pPr>
              <w:rPr>
                <w:rFonts w:ascii="Arial" w:eastAsia="Times New Roman" w:hAnsi="Arial" w:cs="Arial"/>
                <w:color w:val="000000"/>
                <w:sz w:val="24"/>
                <w:szCs w:val="24"/>
              </w:rPr>
            </w:pP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(1.788)</w:t>
            </w: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(1.481)</w:t>
            </w: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(1.285)</w:t>
            </w:r>
          </w:p>
        </w:tc>
      </w:tr>
      <w:tr w:rsidR="00B73421" w:rsidRPr="0002158F" w:rsidTr="00552B03">
        <w:trPr>
          <w:trHeight w:val="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High Expectations of Students**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 0.63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 0.64</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4.357</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5.214</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0.8571</w:t>
            </w:r>
          </w:p>
        </w:tc>
      </w:tr>
      <w:tr w:rsidR="00B73421" w:rsidRPr="0002158F" w:rsidTr="00552B03">
        <w:trPr>
          <w:trHeight w:val="20"/>
        </w:trPr>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470198">
            <w:pPr>
              <w:rPr>
                <w:rFonts w:ascii="Arial" w:eastAsia="Times New Roman" w:hAnsi="Arial" w:cs="Arial"/>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470198">
            <w:pPr>
              <w:rPr>
                <w:rFonts w:ascii="Arial" w:eastAsia="Times New Roman" w:hAnsi="Arial" w:cs="Arial"/>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470198">
            <w:pPr>
              <w:rPr>
                <w:rFonts w:ascii="Arial" w:eastAsia="Times New Roman" w:hAnsi="Arial" w:cs="Arial"/>
                <w:color w:val="000000"/>
                <w:sz w:val="24"/>
                <w:szCs w:val="24"/>
              </w:rPr>
            </w:pP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(1.615)</w:t>
            </w: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(1.413)</w:t>
            </w: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(0.971)</w:t>
            </w:r>
          </w:p>
        </w:tc>
      </w:tr>
      <w:tr w:rsidR="00B73421" w:rsidRPr="0002158F" w:rsidTr="00552B03">
        <w:trPr>
          <w:trHeight w:val="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Fiscal Responsibility</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0.76 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0.74 </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0.000</w:t>
            </w:r>
          </w:p>
        </w:tc>
      </w:tr>
      <w:tr w:rsidR="00B73421" w:rsidRPr="0002158F" w:rsidTr="00552B03">
        <w:trPr>
          <w:trHeight w:val="20"/>
        </w:trPr>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470198">
            <w:pPr>
              <w:rPr>
                <w:rFonts w:ascii="Arial" w:eastAsia="Times New Roman" w:hAnsi="Arial" w:cs="Arial"/>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470198">
            <w:pPr>
              <w:rPr>
                <w:rFonts w:ascii="Arial" w:eastAsia="Times New Roman" w:hAnsi="Arial" w:cs="Arial"/>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470198">
            <w:pPr>
              <w:rPr>
                <w:rFonts w:ascii="Arial" w:eastAsia="Times New Roman" w:hAnsi="Arial" w:cs="Arial"/>
                <w:color w:val="000000"/>
                <w:sz w:val="24"/>
                <w:szCs w:val="24"/>
              </w:rPr>
            </w:pP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(1.000)</w:t>
            </w: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(1.000)</w:t>
            </w: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(0.674)</w:t>
            </w:r>
          </w:p>
        </w:tc>
      </w:tr>
      <w:tr w:rsidR="00B73421" w:rsidRPr="0002158F" w:rsidTr="00552B03">
        <w:trPr>
          <w:trHeight w:val="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Principal HR</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 0.77</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0.70 </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0.000</w:t>
            </w:r>
          </w:p>
        </w:tc>
      </w:tr>
      <w:tr w:rsidR="00B73421" w:rsidRPr="0002158F" w:rsidTr="00552B03">
        <w:trPr>
          <w:trHeight w:val="20"/>
        </w:trPr>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470198">
            <w:pPr>
              <w:rPr>
                <w:rFonts w:ascii="Arial" w:eastAsia="Times New Roman" w:hAnsi="Arial" w:cs="Arial"/>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470198">
            <w:pPr>
              <w:rPr>
                <w:rFonts w:ascii="Arial" w:eastAsia="Times New Roman" w:hAnsi="Arial" w:cs="Arial"/>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470198">
            <w:pPr>
              <w:rPr>
                <w:rFonts w:ascii="Arial" w:eastAsia="Times New Roman" w:hAnsi="Arial" w:cs="Arial"/>
                <w:color w:val="000000"/>
                <w:sz w:val="24"/>
                <w:szCs w:val="24"/>
              </w:rPr>
            </w:pP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(1.000)</w:t>
            </w: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(1.000)</w:t>
            </w: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(0.613)</w:t>
            </w:r>
          </w:p>
        </w:tc>
      </w:tr>
      <w:tr w:rsidR="00B73421" w:rsidRPr="0002158F" w:rsidTr="00552B03">
        <w:trPr>
          <w:trHeight w:val="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Teacher HR</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 0.83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0.80 </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w:t>
            </w:r>
          </w:p>
        </w:tc>
        <w:tc>
          <w:tcPr>
            <w:tcW w:w="0" w:type="auto"/>
            <w:tcBorders>
              <w:top w:val="nil"/>
              <w:left w:val="nil"/>
              <w:bottom w:val="nil"/>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0.000</w:t>
            </w:r>
          </w:p>
        </w:tc>
      </w:tr>
      <w:tr w:rsidR="00B73421" w:rsidRPr="0002158F" w:rsidTr="00552B03">
        <w:trPr>
          <w:trHeight w:val="20"/>
        </w:trPr>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470198">
            <w:pPr>
              <w:rPr>
                <w:rFonts w:ascii="Arial" w:eastAsia="Times New Roman" w:hAnsi="Arial" w:cs="Arial"/>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470198">
            <w:pPr>
              <w:rPr>
                <w:rFonts w:ascii="Arial" w:eastAsia="Times New Roman" w:hAnsi="Arial" w:cs="Arial"/>
                <w:color w:val="000000"/>
                <w:sz w:val="24"/>
                <w:szCs w:val="24"/>
              </w:rPr>
            </w:pPr>
          </w:p>
        </w:tc>
        <w:tc>
          <w:tcPr>
            <w:tcW w:w="0" w:type="auto"/>
            <w:vMerge/>
            <w:tcBorders>
              <w:top w:val="nil"/>
              <w:left w:val="single" w:sz="8" w:space="0" w:color="auto"/>
              <w:bottom w:val="single" w:sz="8" w:space="0" w:color="000000"/>
              <w:right w:val="single" w:sz="8" w:space="0" w:color="auto"/>
            </w:tcBorders>
            <w:vAlign w:val="center"/>
            <w:hideMark/>
          </w:tcPr>
          <w:p w:rsidR="00B73421" w:rsidRPr="0002158F" w:rsidRDefault="00B73421" w:rsidP="00470198">
            <w:pPr>
              <w:rPr>
                <w:rFonts w:ascii="Arial" w:eastAsia="Times New Roman" w:hAnsi="Arial" w:cs="Arial"/>
                <w:color w:val="000000"/>
                <w:sz w:val="24"/>
                <w:szCs w:val="24"/>
              </w:rPr>
            </w:pP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(1.000)</w:t>
            </w: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(1.000)</w:t>
            </w:r>
          </w:p>
        </w:tc>
        <w:tc>
          <w:tcPr>
            <w:tcW w:w="0" w:type="auto"/>
            <w:tcBorders>
              <w:top w:val="nil"/>
              <w:left w:val="nil"/>
              <w:bottom w:val="single" w:sz="8" w:space="0" w:color="auto"/>
              <w:right w:val="single" w:sz="8" w:space="0" w:color="auto"/>
            </w:tcBorders>
            <w:shd w:val="clear" w:color="auto" w:fill="auto"/>
            <w:vAlign w:val="center"/>
            <w:hideMark/>
          </w:tcPr>
          <w:p w:rsidR="00B73421" w:rsidRPr="0002158F" w:rsidRDefault="00B73421" w:rsidP="00470198">
            <w:pPr>
              <w:rPr>
                <w:rFonts w:ascii="Arial" w:eastAsia="Times New Roman" w:hAnsi="Arial" w:cs="Arial"/>
                <w:color w:val="000000"/>
                <w:sz w:val="24"/>
                <w:szCs w:val="24"/>
              </w:rPr>
            </w:pPr>
            <w:r w:rsidRPr="0002158F">
              <w:rPr>
                <w:rFonts w:ascii="Arial" w:eastAsia="Times New Roman" w:hAnsi="Arial" w:cs="Arial"/>
                <w:color w:val="000000"/>
                <w:sz w:val="24"/>
                <w:szCs w:val="24"/>
              </w:rPr>
              <w:t>(0.437)</w:t>
            </w:r>
          </w:p>
        </w:tc>
      </w:tr>
    </w:tbl>
    <w:p w:rsidR="00B73421" w:rsidRPr="0002158F" w:rsidRDefault="00B73421" w:rsidP="00B73421">
      <w:pPr>
        <w:rPr>
          <w:rFonts w:ascii="Arial" w:hAnsi="Arial" w:cs="Arial"/>
          <w:i/>
          <w:sz w:val="24"/>
          <w:szCs w:val="24"/>
        </w:rPr>
      </w:pPr>
      <w:r w:rsidRPr="0002158F">
        <w:rPr>
          <w:rFonts w:ascii="Arial" w:hAnsi="Arial" w:cs="Arial"/>
          <w:i/>
          <w:sz w:val="24"/>
          <w:szCs w:val="24"/>
        </w:rPr>
        <w:t>** indicates measures that were generated as summative index variables rather than using principal factor analysis</w:t>
      </w:r>
    </w:p>
    <w:p w:rsidR="00B73421" w:rsidRPr="0002158F" w:rsidRDefault="00B73421" w:rsidP="00B73421">
      <w:pPr>
        <w:pStyle w:val="Heading3"/>
        <w:spacing w:before="0" w:line="240" w:lineRule="auto"/>
        <w:rPr>
          <w:rFonts w:ascii="Arial" w:hAnsi="Arial" w:cs="Arial"/>
        </w:rPr>
      </w:pPr>
      <w:r w:rsidRPr="0002158F">
        <w:rPr>
          <w:rFonts w:ascii="Arial" w:hAnsi="Arial" w:cs="Arial"/>
        </w:rPr>
        <w:t>DAIT as Compared to Other Interventions</w:t>
      </w:r>
      <w:bookmarkEnd w:id="128"/>
    </w:p>
    <w:p w:rsidR="00B73421" w:rsidRPr="0002158F" w:rsidRDefault="00B73421" w:rsidP="00B73421">
      <w:pPr>
        <w:spacing w:after="0" w:line="240" w:lineRule="auto"/>
        <w:rPr>
          <w:rFonts w:ascii="Arial" w:hAnsi="Arial" w:cs="Arial"/>
        </w:rPr>
      </w:pPr>
    </w:p>
    <w:p w:rsidR="00B73421" w:rsidRPr="0002158F" w:rsidRDefault="00B73421" w:rsidP="00B73421">
      <w:pPr>
        <w:rPr>
          <w:rFonts w:ascii="Arial" w:hAnsi="Arial" w:cs="Arial"/>
          <w:color w:val="222222"/>
          <w:sz w:val="24"/>
          <w:szCs w:val="24"/>
        </w:rPr>
      </w:pPr>
      <w:r w:rsidRPr="0002158F">
        <w:rPr>
          <w:rFonts w:ascii="Arial" w:hAnsi="Arial" w:cs="Arial"/>
          <w:color w:val="222222"/>
          <w:sz w:val="24"/>
          <w:szCs w:val="24"/>
        </w:rPr>
        <w:t xml:space="preserve">We are also interested to note if DAITs have a larger impact than another, much more widely-discussed and costly California intervention – the Quality Education Investment Act (QEIA). We run a similar analysis as described above, this time including an indicator for schools who received QEIA support instead of an indicator for districts who received DAIT assistance. We use as our comparison group schools that applied for QEIA funds but did not receive it. </w:t>
      </w:r>
    </w:p>
    <w:p w:rsidR="00B73421" w:rsidRPr="0002158F" w:rsidRDefault="00B73421" w:rsidP="00B73421">
      <w:pPr>
        <w:rPr>
          <w:rFonts w:ascii="Arial" w:eastAsia="Times New Roman" w:hAnsi="Arial" w:cs="Arial"/>
          <w:b/>
          <w:bCs/>
          <w:sz w:val="24"/>
          <w:szCs w:val="24"/>
        </w:rPr>
      </w:pPr>
      <w:r w:rsidRPr="0002158F">
        <w:rPr>
          <w:rFonts w:ascii="Arial" w:hAnsi="Arial" w:cs="Arial"/>
          <w:color w:val="222222"/>
          <w:sz w:val="24"/>
          <w:szCs w:val="24"/>
        </w:rPr>
        <w:t>Table A-18 shows our results. We show that schools that received QEIA support did see a small increase in student achievement over the course of the intervention. Our preferred specification uses student by school fixed effects to best isolate the impact of QEIA on student achievement (columns 3 and 6). This specification estimates the impact of QEIA support on students who were enrolled in schools that received QEIA funds both before and after the receipt of the funds. We find that participation in QEIA is associated with a five percent of a standard deviation increase in math achievement and a two percent of a standard deviation increase in ELA achievement over the course of the intervention (since 2007-8). Interestingly, this is a smaller effect size than the impact of DAITs on student math achievement for Cohort 1 districts, and approximately the same as for ELA achievement for the combined cohort sample.</w:t>
      </w:r>
    </w:p>
    <w:p w:rsidR="00B73421" w:rsidRPr="0002158F" w:rsidRDefault="00B73421" w:rsidP="00B73421">
      <w:pPr>
        <w:pStyle w:val="Caption"/>
        <w:rPr>
          <w:rFonts w:ascii="Arial" w:hAnsi="Arial" w:cs="Arial"/>
        </w:rPr>
      </w:pPr>
      <w:bookmarkStart w:id="143" w:name="_Ref323560032"/>
      <w:bookmarkStart w:id="144" w:name="_Toc198798865"/>
      <w:r w:rsidRPr="0002158F">
        <w:rPr>
          <w:rFonts w:ascii="Arial" w:hAnsi="Arial" w:cs="Arial"/>
        </w:rPr>
        <w:t>Table A-</w:t>
      </w:r>
      <w:r w:rsidRPr="0002158F">
        <w:rPr>
          <w:rFonts w:ascii="Arial" w:hAnsi="Arial" w:cs="Arial"/>
        </w:rPr>
        <w:fldChar w:fldCharType="begin"/>
      </w:r>
      <w:r w:rsidRPr="0002158F">
        <w:rPr>
          <w:rFonts w:ascii="Arial" w:hAnsi="Arial" w:cs="Arial"/>
        </w:rPr>
        <w:instrText xml:space="preserve"> SEQ Table \* ARABIC </w:instrText>
      </w:r>
      <w:r w:rsidRPr="0002158F">
        <w:rPr>
          <w:rFonts w:ascii="Arial" w:hAnsi="Arial" w:cs="Arial"/>
        </w:rPr>
        <w:fldChar w:fldCharType="separate"/>
      </w:r>
      <w:r w:rsidR="009E2D5B">
        <w:rPr>
          <w:rFonts w:ascii="Arial" w:hAnsi="Arial" w:cs="Arial"/>
          <w:noProof/>
        </w:rPr>
        <w:t>18</w:t>
      </w:r>
      <w:r w:rsidRPr="0002158F">
        <w:rPr>
          <w:rFonts w:ascii="Arial" w:hAnsi="Arial" w:cs="Arial"/>
          <w:noProof/>
        </w:rPr>
        <w:fldChar w:fldCharType="end"/>
      </w:r>
      <w:bookmarkEnd w:id="143"/>
      <w:r w:rsidRPr="0002158F">
        <w:rPr>
          <w:rFonts w:ascii="Arial" w:hAnsi="Arial" w:cs="Arial"/>
        </w:rPr>
        <w:t>. Difference-in Difference Estimates of the Impact of QEIA on Student Math and ELA Achievement Gains</w:t>
      </w:r>
      <w:bookmarkEnd w:id="144"/>
    </w:p>
    <w:tbl>
      <w:tblPr>
        <w:tblW w:w="9042" w:type="dxa"/>
        <w:tblInd w:w="93" w:type="dxa"/>
        <w:tblLook w:val="04A0" w:firstRow="1" w:lastRow="0" w:firstColumn="1" w:lastColumn="0" w:noHBand="0" w:noVBand="1"/>
      </w:tblPr>
      <w:tblGrid>
        <w:gridCol w:w="1960"/>
        <w:gridCol w:w="1260"/>
        <w:gridCol w:w="1169"/>
        <w:gridCol w:w="1112"/>
        <w:gridCol w:w="1260"/>
        <w:gridCol w:w="1169"/>
        <w:gridCol w:w="1112"/>
      </w:tblGrid>
      <w:tr w:rsidR="00B73421" w:rsidRPr="0002158F" w:rsidTr="00552B03">
        <w:trPr>
          <w:trHeight w:val="300"/>
        </w:trPr>
        <w:tc>
          <w:tcPr>
            <w:tcW w:w="196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B73421" w:rsidRPr="0002158F" w:rsidRDefault="00B73421" w:rsidP="00F65E69">
            <w:pPr>
              <w:spacing w:line="240" w:lineRule="auto"/>
              <w:rPr>
                <w:rFonts w:ascii="Arial" w:eastAsia="Times New Roman" w:hAnsi="Arial" w:cs="Arial"/>
                <w:b/>
              </w:rPr>
            </w:pPr>
            <w:r w:rsidRPr="0002158F">
              <w:rPr>
                <w:rFonts w:ascii="Arial" w:eastAsia="Times New Roman" w:hAnsi="Arial" w:cs="Arial"/>
                <w:b/>
              </w:rPr>
              <w:t> </w:t>
            </w:r>
          </w:p>
        </w:tc>
        <w:tc>
          <w:tcPr>
            <w:tcW w:w="3541" w:type="dxa"/>
            <w:gridSpan w:val="3"/>
            <w:tcBorders>
              <w:top w:val="single" w:sz="4" w:space="0" w:color="auto"/>
              <w:left w:val="nil"/>
              <w:bottom w:val="nil"/>
              <w:right w:val="single" w:sz="4" w:space="0" w:color="000000"/>
            </w:tcBorders>
            <w:shd w:val="clear" w:color="auto" w:fill="D9D9D9"/>
            <w:noWrap/>
            <w:vAlign w:val="bottom"/>
            <w:hideMark/>
          </w:tcPr>
          <w:p w:rsidR="00B73421" w:rsidRPr="0002158F" w:rsidRDefault="00B73421" w:rsidP="00F65E69">
            <w:pPr>
              <w:spacing w:line="240" w:lineRule="auto"/>
              <w:jc w:val="center"/>
              <w:rPr>
                <w:rFonts w:ascii="Arial" w:eastAsia="Times New Roman" w:hAnsi="Arial" w:cs="Arial"/>
                <w:b/>
                <w:color w:val="000000"/>
              </w:rPr>
            </w:pPr>
            <w:r w:rsidRPr="0002158F">
              <w:rPr>
                <w:rFonts w:ascii="Arial" w:eastAsia="Times New Roman" w:hAnsi="Arial" w:cs="Arial"/>
                <w:b/>
                <w:color w:val="000000"/>
              </w:rPr>
              <w:t>Math</w:t>
            </w:r>
          </w:p>
        </w:tc>
        <w:tc>
          <w:tcPr>
            <w:tcW w:w="3541" w:type="dxa"/>
            <w:gridSpan w:val="3"/>
            <w:tcBorders>
              <w:top w:val="single" w:sz="4" w:space="0" w:color="auto"/>
              <w:left w:val="nil"/>
              <w:bottom w:val="nil"/>
              <w:right w:val="single" w:sz="4" w:space="0" w:color="auto"/>
            </w:tcBorders>
            <w:shd w:val="clear" w:color="auto" w:fill="D9D9D9"/>
            <w:noWrap/>
            <w:vAlign w:val="bottom"/>
            <w:hideMark/>
          </w:tcPr>
          <w:p w:rsidR="00B73421" w:rsidRPr="0002158F" w:rsidRDefault="00B73421" w:rsidP="00F65E69">
            <w:pPr>
              <w:spacing w:line="240" w:lineRule="auto"/>
              <w:jc w:val="center"/>
              <w:rPr>
                <w:rFonts w:ascii="Arial" w:eastAsia="Times New Roman" w:hAnsi="Arial" w:cs="Arial"/>
                <w:b/>
                <w:color w:val="000000"/>
              </w:rPr>
            </w:pPr>
            <w:r w:rsidRPr="0002158F">
              <w:rPr>
                <w:rFonts w:ascii="Arial" w:eastAsia="Times New Roman" w:hAnsi="Arial" w:cs="Arial"/>
                <w:b/>
                <w:color w:val="000000"/>
              </w:rPr>
              <w:t>ELA</w:t>
            </w:r>
          </w:p>
        </w:tc>
      </w:tr>
      <w:tr w:rsidR="00B73421" w:rsidRPr="0002158F" w:rsidTr="00552B03">
        <w:trPr>
          <w:trHeight w:val="300"/>
        </w:trPr>
        <w:tc>
          <w:tcPr>
            <w:tcW w:w="1960" w:type="dxa"/>
            <w:tcBorders>
              <w:top w:val="nil"/>
              <w:left w:val="single" w:sz="4" w:space="0" w:color="auto"/>
              <w:bottom w:val="single" w:sz="4" w:space="0" w:color="auto"/>
              <w:right w:val="single" w:sz="4" w:space="0" w:color="auto"/>
            </w:tcBorders>
            <w:shd w:val="clear" w:color="auto" w:fill="D9D9D9"/>
            <w:noWrap/>
            <w:vAlign w:val="bottom"/>
            <w:hideMark/>
          </w:tcPr>
          <w:p w:rsidR="00B73421" w:rsidRPr="0002158F" w:rsidRDefault="00B73421" w:rsidP="00F65E69">
            <w:pPr>
              <w:spacing w:line="240" w:lineRule="auto"/>
              <w:rPr>
                <w:rFonts w:ascii="Arial" w:eastAsia="Times New Roman" w:hAnsi="Arial" w:cs="Arial"/>
                <w:b/>
              </w:rPr>
            </w:pPr>
            <w:r w:rsidRPr="0002158F">
              <w:rPr>
                <w:rFonts w:ascii="Arial" w:eastAsia="Times New Roman" w:hAnsi="Arial" w:cs="Arial"/>
                <w:b/>
              </w:rPr>
              <w:t> </w:t>
            </w:r>
          </w:p>
        </w:tc>
        <w:tc>
          <w:tcPr>
            <w:tcW w:w="1260" w:type="dxa"/>
            <w:tcBorders>
              <w:top w:val="single" w:sz="4" w:space="0" w:color="auto"/>
              <w:left w:val="nil"/>
              <w:bottom w:val="single" w:sz="4" w:space="0" w:color="auto"/>
              <w:right w:val="nil"/>
            </w:tcBorders>
            <w:shd w:val="clear" w:color="auto" w:fill="D9D9D9"/>
            <w:noWrap/>
            <w:vAlign w:val="bottom"/>
            <w:hideMark/>
          </w:tcPr>
          <w:p w:rsidR="00B73421" w:rsidRPr="0002158F" w:rsidRDefault="00B73421" w:rsidP="00F65E69">
            <w:pPr>
              <w:spacing w:line="240" w:lineRule="auto"/>
              <w:jc w:val="center"/>
              <w:rPr>
                <w:rFonts w:ascii="Arial" w:eastAsia="Times New Roman" w:hAnsi="Arial" w:cs="Arial"/>
                <w:b/>
                <w:color w:val="000000"/>
              </w:rPr>
            </w:pPr>
            <w:r w:rsidRPr="0002158F">
              <w:rPr>
                <w:rFonts w:ascii="Arial" w:eastAsia="Times New Roman" w:hAnsi="Arial" w:cs="Arial"/>
                <w:b/>
                <w:color w:val="000000"/>
              </w:rPr>
              <w:t>(1)</w:t>
            </w:r>
          </w:p>
        </w:tc>
        <w:tc>
          <w:tcPr>
            <w:tcW w:w="1169" w:type="dxa"/>
            <w:tcBorders>
              <w:top w:val="single" w:sz="4" w:space="0" w:color="auto"/>
              <w:left w:val="nil"/>
              <w:bottom w:val="single" w:sz="4" w:space="0" w:color="auto"/>
              <w:right w:val="nil"/>
            </w:tcBorders>
            <w:shd w:val="clear" w:color="auto" w:fill="D9D9D9"/>
            <w:noWrap/>
            <w:vAlign w:val="bottom"/>
            <w:hideMark/>
          </w:tcPr>
          <w:p w:rsidR="00B73421" w:rsidRPr="0002158F" w:rsidRDefault="00B73421" w:rsidP="00F65E69">
            <w:pPr>
              <w:spacing w:line="240" w:lineRule="auto"/>
              <w:jc w:val="center"/>
              <w:rPr>
                <w:rFonts w:ascii="Arial" w:eastAsia="Times New Roman" w:hAnsi="Arial" w:cs="Arial"/>
                <w:b/>
                <w:color w:val="000000"/>
              </w:rPr>
            </w:pPr>
            <w:r w:rsidRPr="0002158F">
              <w:rPr>
                <w:rFonts w:ascii="Arial" w:eastAsia="Times New Roman" w:hAnsi="Arial" w:cs="Arial"/>
                <w:b/>
                <w:color w:val="000000"/>
              </w:rPr>
              <w:t>(2)</w:t>
            </w:r>
          </w:p>
        </w:tc>
        <w:tc>
          <w:tcPr>
            <w:tcW w:w="1112" w:type="dxa"/>
            <w:tcBorders>
              <w:top w:val="single" w:sz="4" w:space="0" w:color="auto"/>
              <w:left w:val="nil"/>
              <w:bottom w:val="single" w:sz="4" w:space="0" w:color="auto"/>
              <w:right w:val="single" w:sz="4" w:space="0" w:color="auto"/>
            </w:tcBorders>
            <w:shd w:val="clear" w:color="auto" w:fill="D9D9D9"/>
            <w:noWrap/>
            <w:vAlign w:val="bottom"/>
            <w:hideMark/>
          </w:tcPr>
          <w:p w:rsidR="00B73421" w:rsidRPr="0002158F" w:rsidRDefault="00B73421" w:rsidP="00F65E69">
            <w:pPr>
              <w:spacing w:line="240" w:lineRule="auto"/>
              <w:jc w:val="center"/>
              <w:rPr>
                <w:rFonts w:ascii="Arial" w:eastAsia="Times New Roman" w:hAnsi="Arial" w:cs="Arial"/>
                <w:b/>
                <w:color w:val="000000"/>
              </w:rPr>
            </w:pPr>
            <w:r w:rsidRPr="0002158F">
              <w:rPr>
                <w:rFonts w:ascii="Arial" w:eastAsia="Times New Roman" w:hAnsi="Arial" w:cs="Arial"/>
                <w:b/>
                <w:color w:val="000000"/>
              </w:rPr>
              <w:t>(3)</w:t>
            </w:r>
          </w:p>
        </w:tc>
        <w:tc>
          <w:tcPr>
            <w:tcW w:w="1260" w:type="dxa"/>
            <w:tcBorders>
              <w:top w:val="single" w:sz="4" w:space="0" w:color="auto"/>
              <w:left w:val="nil"/>
              <w:bottom w:val="single" w:sz="4" w:space="0" w:color="auto"/>
              <w:right w:val="nil"/>
            </w:tcBorders>
            <w:shd w:val="clear" w:color="auto" w:fill="D9D9D9"/>
            <w:noWrap/>
            <w:vAlign w:val="bottom"/>
            <w:hideMark/>
          </w:tcPr>
          <w:p w:rsidR="00B73421" w:rsidRPr="0002158F" w:rsidRDefault="00B73421" w:rsidP="00F65E69">
            <w:pPr>
              <w:spacing w:line="240" w:lineRule="auto"/>
              <w:jc w:val="center"/>
              <w:rPr>
                <w:rFonts w:ascii="Arial" w:eastAsia="Times New Roman" w:hAnsi="Arial" w:cs="Arial"/>
                <w:b/>
                <w:color w:val="000000"/>
              </w:rPr>
            </w:pPr>
            <w:r w:rsidRPr="0002158F">
              <w:rPr>
                <w:rFonts w:ascii="Arial" w:eastAsia="Times New Roman" w:hAnsi="Arial" w:cs="Arial"/>
                <w:b/>
                <w:color w:val="000000"/>
              </w:rPr>
              <w:t>(4)</w:t>
            </w:r>
          </w:p>
        </w:tc>
        <w:tc>
          <w:tcPr>
            <w:tcW w:w="1169" w:type="dxa"/>
            <w:tcBorders>
              <w:top w:val="single" w:sz="4" w:space="0" w:color="auto"/>
              <w:left w:val="nil"/>
              <w:bottom w:val="single" w:sz="4" w:space="0" w:color="auto"/>
              <w:right w:val="nil"/>
            </w:tcBorders>
            <w:shd w:val="clear" w:color="auto" w:fill="D9D9D9"/>
            <w:noWrap/>
            <w:vAlign w:val="bottom"/>
            <w:hideMark/>
          </w:tcPr>
          <w:p w:rsidR="00B73421" w:rsidRPr="0002158F" w:rsidRDefault="00B73421" w:rsidP="00F65E69">
            <w:pPr>
              <w:spacing w:line="240" w:lineRule="auto"/>
              <w:jc w:val="center"/>
              <w:rPr>
                <w:rFonts w:ascii="Arial" w:eastAsia="Times New Roman" w:hAnsi="Arial" w:cs="Arial"/>
                <w:b/>
                <w:color w:val="000000"/>
              </w:rPr>
            </w:pPr>
            <w:r w:rsidRPr="0002158F">
              <w:rPr>
                <w:rFonts w:ascii="Arial" w:eastAsia="Times New Roman" w:hAnsi="Arial" w:cs="Arial"/>
                <w:b/>
                <w:color w:val="000000"/>
              </w:rPr>
              <w:t>(5)</w:t>
            </w:r>
          </w:p>
        </w:tc>
        <w:tc>
          <w:tcPr>
            <w:tcW w:w="1112" w:type="dxa"/>
            <w:tcBorders>
              <w:top w:val="single" w:sz="4" w:space="0" w:color="auto"/>
              <w:left w:val="nil"/>
              <w:bottom w:val="single" w:sz="4" w:space="0" w:color="auto"/>
              <w:right w:val="single" w:sz="4" w:space="0" w:color="auto"/>
            </w:tcBorders>
            <w:shd w:val="clear" w:color="auto" w:fill="D9D9D9"/>
            <w:noWrap/>
            <w:vAlign w:val="bottom"/>
            <w:hideMark/>
          </w:tcPr>
          <w:p w:rsidR="00B73421" w:rsidRPr="0002158F" w:rsidRDefault="00B73421" w:rsidP="00F65E69">
            <w:pPr>
              <w:spacing w:line="240" w:lineRule="auto"/>
              <w:jc w:val="center"/>
              <w:rPr>
                <w:rFonts w:ascii="Arial" w:eastAsia="Times New Roman" w:hAnsi="Arial" w:cs="Arial"/>
                <w:b/>
                <w:color w:val="000000"/>
              </w:rPr>
            </w:pPr>
            <w:r w:rsidRPr="0002158F">
              <w:rPr>
                <w:rFonts w:ascii="Arial" w:eastAsia="Times New Roman" w:hAnsi="Arial" w:cs="Arial"/>
                <w:b/>
                <w:color w:val="000000"/>
              </w:rPr>
              <w:t>(6)</w:t>
            </w:r>
          </w:p>
        </w:tc>
      </w:tr>
      <w:tr w:rsidR="00B73421" w:rsidRPr="0002158F" w:rsidTr="00552B03">
        <w:trPr>
          <w:trHeight w:val="300"/>
        </w:trPr>
        <w:tc>
          <w:tcPr>
            <w:tcW w:w="1960" w:type="dxa"/>
            <w:tcBorders>
              <w:top w:val="nil"/>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QEIA</w:t>
            </w:r>
          </w:p>
        </w:tc>
        <w:tc>
          <w:tcPr>
            <w:tcW w:w="1260" w:type="dxa"/>
            <w:tcBorders>
              <w:top w:val="nil"/>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-0.003</w:t>
            </w: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0.013+</w:t>
            </w:r>
          </w:p>
        </w:tc>
        <w:tc>
          <w:tcPr>
            <w:tcW w:w="1112" w:type="dxa"/>
            <w:tcBorders>
              <w:top w:val="nil"/>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0.048+</w:t>
            </w:r>
          </w:p>
        </w:tc>
        <w:tc>
          <w:tcPr>
            <w:tcW w:w="1260"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0.008</w:t>
            </w: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0.002</w:t>
            </w:r>
          </w:p>
        </w:tc>
        <w:tc>
          <w:tcPr>
            <w:tcW w:w="1112" w:type="dxa"/>
            <w:tcBorders>
              <w:top w:val="nil"/>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0.020*</w:t>
            </w:r>
          </w:p>
        </w:tc>
      </w:tr>
      <w:tr w:rsidR="00B73421" w:rsidRPr="0002158F" w:rsidTr="00552B03">
        <w:trPr>
          <w:trHeight w:val="300"/>
        </w:trPr>
        <w:tc>
          <w:tcPr>
            <w:tcW w:w="1960" w:type="dxa"/>
            <w:tcBorders>
              <w:top w:val="nil"/>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rPr>
            </w:pPr>
          </w:p>
        </w:tc>
        <w:tc>
          <w:tcPr>
            <w:tcW w:w="1260" w:type="dxa"/>
            <w:tcBorders>
              <w:top w:val="nil"/>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(0.012)</w:t>
            </w: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(0.007)</w:t>
            </w:r>
          </w:p>
        </w:tc>
        <w:tc>
          <w:tcPr>
            <w:tcW w:w="1112" w:type="dxa"/>
            <w:tcBorders>
              <w:top w:val="nil"/>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(0.028)</w:t>
            </w:r>
          </w:p>
        </w:tc>
        <w:tc>
          <w:tcPr>
            <w:tcW w:w="1260"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(0.005)</w:t>
            </w: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(0.005)</w:t>
            </w:r>
          </w:p>
        </w:tc>
        <w:tc>
          <w:tcPr>
            <w:tcW w:w="1112" w:type="dxa"/>
            <w:tcBorders>
              <w:top w:val="nil"/>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(0.009)</w:t>
            </w:r>
          </w:p>
        </w:tc>
      </w:tr>
      <w:tr w:rsidR="00B73421" w:rsidRPr="0002158F" w:rsidTr="00552B03">
        <w:trPr>
          <w:trHeight w:val="300"/>
        </w:trPr>
        <w:tc>
          <w:tcPr>
            <w:tcW w:w="1960" w:type="dxa"/>
            <w:tcBorders>
              <w:top w:val="nil"/>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Lagged CST</w:t>
            </w:r>
          </w:p>
        </w:tc>
        <w:tc>
          <w:tcPr>
            <w:tcW w:w="1260" w:type="dxa"/>
            <w:tcBorders>
              <w:top w:val="nil"/>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 </w:t>
            </w: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0.689***</w:t>
            </w:r>
          </w:p>
        </w:tc>
        <w:tc>
          <w:tcPr>
            <w:tcW w:w="1112" w:type="dxa"/>
            <w:tcBorders>
              <w:top w:val="nil"/>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 </w:t>
            </w:r>
          </w:p>
        </w:tc>
        <w:tc>
          <w:tcPr>
            <w:tcW w:w="1260"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0.801***</w:t>
            </w:r>
          </w:p>
        </w:tc>
        <w:tc>
          <w:tcPr>
            <w:tcW w:w="1112" w:type="dxa"/>
            <w:tcBorders>
              <w:top w:val="nil"/>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p>
        </w:tc>
      </w:tr>
      <w:tr w:rsidR="00B73421" w:rsidRPr="0002158F" w:rsidTr="00552B03">
        <w:trPr>
          <w:trHeight w:val="300"/>
        </w:trPr>
        <w:tc>
          <w:tcPr>
            <w:tcW w:w="1960" w:type="dxa"/>
            <w:tcBorders>
              <w:top w:val="nil"/>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rPr>
            </w:pPr>
          </w:p>
        </w:tc>
        <w:tc>
          <w:tcPr>
            <w:tcW w:w="1260" w:type="dxa"/>
            <w:tcBorders>
              <w:top w:val="nil"/>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 </w:t>
            </w: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(0.004)</w:t>
            </w:r>
          </w:p>
        </w:tc>
        <w:tc>
          <w:tcPr>
            <w:tcW w:w="1112" w:type="dxa"/>
            <w:tcBorders>
              <w:top w:val="nil"/>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 </w:t>
            </w:r>
          </w:p>
        </w:tc>
        <w:tc>
          <w:tcPr>
            <w:tcW w:w="1260"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(0.001)</w:t>
            </w:r>
          </w:p>
        </w:tc>
        <w:tc>
          <w:tcPr>
            <w:tcW w:w="1112" w:type="dxa"/>
            <w:tcBorders>
              <w:top w:val="nil"/>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p>
        </w:tc>
      </w:tr>
      <w:tr w:rsidR="00B73421" w:rsidRPr="0002158F" w:rsidTr="00552B03">
        <w:trPr>
          <w:trHeight w:val="300"/>
        </w:trPr>
        <w:tc>
          <w:tcPr>
            <w:tcW w:w="1960" w:type="dxa"/>
            <w:tcBorders>
              <w:top w:val="nil"/>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High School</w:t>
            </w:r>
          </w:p>
        </w:tc>
        <w:tc>
          <w:tcPr>
            <w:tcW w:w="1260" w:type="dxa"/>
            <w:tcBorders>
              <w:top w:val="nil"/>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-0.114***</w:t>
            </w: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-0.057</w:t>
            </w:r>
          </w:p>
        </w:tc>
        <w:tc>
          <w:tcPr>
            <w:tcW w:w="1112" w:type="dxa"/>
            <w:tcBorders>
              <w:top w:val="nil"/>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-0.121</w:t>
            </w:r>
          </w:p>
        </w:tc>
        <w:tc>
          <w:tcPr>
            <w:tcW w:w="1260"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-0.006</w:t>
            </w: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-0.008</w:t>
            </w:r>
          </w:p>
        </w:tc>
        <w:tc>
          <w:tcPr>
            <w:tcW w:w="1112" w:type="dxa"/>
            <w:tcBorders>
              <w:top w:val="nil"/>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-0.024</w:t>
            </w:r>
          </w:p>
        </w:tc>
      </w:tr>
      <w:tr w:rsidR="00B73421" w:rsidRPr="0002158F" w:rsidTr="00552B03">
        <w:trPr>
          <w:trHeight w:val="300"/>
        </w:trPr>
        <w:tc>
          <w:tcPr>
            <w:tcW w:w="1960" w:type="dxa"/>
            <w:tcBorders>
              <w:top w:val="nil"/>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rPr>
            </w:pPr>
          </w:p>
        </w:tc>
        <w:tc>
          <w:tcPr>
            <w:tcW w:w="1260" w:type="dxa"/>
            <w:tcBorders>
              <w:top w:val="nil"/>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(0.031)</w:t>
            </w: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(0.054)</w:t>
            </w:r>
          </w:p>
        </w:tc>
        <w:tc>
          <w:tcPr>
            <w:tcW w:w="1112" w:type="dxa"/>
            <w:tcBorders>
              <w:top w:val="nil"/>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(0.075)</w:t>
            </w:r>
          </w:p>
        </w:tc>
        <w:tc>
          <w:tcPr>
            <w:tcW w:w="1260"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(0.011)</w:t>
            </w: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(0.020)</w:t>
            </w:r>
          </w:p>
        </w:tc>
        <w:tc>
          <w:tcPr>
            <w:tcW w:w="1112" w:type="dxa"/>
            <w:tcBorders>
              <w:top w:val="nil"/>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(0.047)</w:t>
            </w:r>
          </w:p>
        </w:tc>
      </w:tr>
      <w:tr w:rsidR="00B73421" w:rsidRPr="0002158F" w:rsidTr="00552B03">
        <w:trPr>
          <w:trHeight w:val="300"/>
        </w:trPr>
        <w:tc>
          <w:tcPr>
            <w:tcW w:w="1960" w:type="dxa"/>
            <w:tcBorders>
              <w:top w:val="nil"/>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Middle School</w:t>
            </w:r>
          </w:p>
        </w:tc>
        <w:tc>
          <w:tcPr>
            <w:tcW w:w="1260" w:type="dxa"/>
            <w:tcBorders>
              <w:top w:val="nil"/>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0.099***</w:t>
            </w: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0.015</w:t>
            </w:r>
          </w:p>
        </w:tc>
        <w:tc>
          <w:tcPr>
            <w:tcW w:w="1112" w:type="dxa"/>
            <w:tcBorders>
              <w:top w:val="nil"/>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0.033</w:t>
            </w:r>
          </w:p>
        </w:tc>
        <w:tc>
          <w:tcPr>
            <w:tcW w:w="1260"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-0.045***</w:t>
            </w: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-0.021</w:t>
            </w:r>
          </w:p>
        </w:tc>
        <w:tc>
          <w:tcPr>
            <w:tcW w:w="1112" w:type="dxa"/>
            <w:tcBorders>
              <w:top w:val="nil"/>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-0.079*</w:t>
            </w:r>
          </w:p>
        </w:tc>
      </w:tr>
      <w:tr w:rsidR="00B73421" w:rsidRPr="0002158F" w:rsidTr="00552B03">
        <w:trPr>
          <w:trHeight w:val="300"/>
        </w:trPr>
        <w:tc>
          <w:tcPr>
            <w:tcW w:w="1960" w:type="dxa"/>
            <w:tcBorders>
              <w:top w:val="nil"/>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rPr>
            </w:pPr>
          </w:p>
        </w:tc>
        <w:tc>
          <w:tcPr>
            <w:tcW w:w="1260" w:type="dxa"/>
            <w:tcBorders>
              <w:top w:val="nil"/>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(0.017)</w:t>
            </w: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(0.059)</w:t>
            </w:r>
          </w:p>
        </w:tc>
        <w:tc>
          <w:tcPr>
            <w:tcW w:w="1112" w:type="dxa"/>
            <w:tcBorders>
              <w:top w:val="nil"/>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(0.081)</w:t>
            </w:r>
          </w:p>
        </w:tc>
        <w:tc>
          <w:tcPr>
            <w:tcW w:w="1260"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(0.007)</w:t>
            </w: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(0.025)</w:t>
            </w:r>
          </w:p>
        </w:tc>
        <w:tc>
          <w:tcPr>
            <w:tcW w:w="1112" w:type="dxa"/>
            <w:tcBorders>
              <w:top w:val="nil"/>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(0.032)</w:t>
            </w:r>
          </w:p>
        </w:tc>
      </w:tr>
      <w:tr w:rsidR="00B73421" w:rsidRPr="0002158F" w:rsidTr="00552B03">
        <w:trPr>
          <w:trHeight w:val="300"/>
        </w:trPr>
        <w:tc>
          <w:tcPr>
            <w:tcW w:w="1960" w:type="dxa"/>
            <w:tcBorders>
              <w:top w:val="nil"/>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 Minority in School</w:t>
            </w:r>
          </w:p>
        </w:tc>
        <w:tc>
          <w:tcPr>
            <w:tcW w:w="1260" w:type="dxa"/>
            <w:tcBorders>
              <w:top w:val="nil"/>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0.098</w:t>
            </w: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-0.036</w:t>
            </w:r>
          </w:p>
        </w:tc>
        <w:tc>
          <w:tcPr>
            <w:tcW w:w="1112" w:type="dxa"/>
            <w:tcBorders>
              <w:top w:val="nil"/>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0.061</w:t>
            </w:r>
          </w:p>
        </w:tc>
        <w:tc>
          <w:tcPr>
            <w:tcW w:w="1260"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0.143***</w:t>
            </w: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-0.097+</w:t>
            </w:r>
          </w:p>
        </w:tc>
        <w:tc>
          <w:tcPr>
            <w:tcW w:w="1112" w:type="dxa"/>
            <w:tcBorders>
              <w:top w:val="nil"/>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-0.087</w:t>
            </w:r>
          </w:p>
        </w:tc>
      </w:tr>
      <w:tr w:rsidR="00B73421" w:rsidRPr="0002158F" w:rsidTr="00552B03">
        <w:trPr>
          <w:trHeight w:val="300"/>
        </w:trPr>
        <w:tc>
          <w:tcPr>
            <w:tcW w:w="1960" w:type="dxa"/>
            <w:tcBorders>
              <w:top w:val="nil"/>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rPr>
            </w:pPr>
          </w:p>
        </w:tc>
        <w:tc>
          <w:tcPr>
            <w:tcW w:w="1260" w:type="dxa"/>
            <w:tcBorders>
              <w:top w:val="nil"/>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(0.067)</w:t>
            </w: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(0.074)</w:t>
            </w:r>
          </w:p>
        </w:tc>
        <w:tc>
          <w:tcPr>
            <w:tcW w:w="1112" w:type="dxa"/>
            <w:tcBorders>
              <w:top w:val="nil"/>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(0.204)</w:t>
            </w:r>
          </w:p>
        </w:tc>
        <w:tc>
          <w:tcPr>
            <w:tcW w:w="1260"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(0.029)</w:t>
            </w: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(0.053)</w:t>
            </w:r>
          </w:p>
        </w:tc>
        <w:tc>
          <w:tcPr>
            <w:tcW w:w="1112" w:type="dxa"/>
            <w:tcBorders>
              <w:top w:val="nil"/>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(0.073)</w:t>
            </w:r>
          </w:p>
        </w:tc>
      </w:tr>
      <w:tr w:rsidR="00B73421" w:rsidRPr="0002158F" w:rsidTr="00552B03">
        <w:trPr>
          <w:trHeight w:val="300"/>
        </w:trPr>
        <w:tc>
          <w:tcPr>
            <w:tcW w:w="1960" w:type="dxa"/>
            <w:tcBorders>
              <w:top w:val="nil"/>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Ln(Sch Enrollment)</w:t>
            </w:r>
          </w:p>
        </w:tc>
        <w:tc>
          <w:tcPr>
            <w:tcW w:w="1260" w:type="dxa"/>
            <w:tcBorders>
              <w:top w:val="nil"/>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-0.090***</w:t>
            </w: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-0.047*</w:t>
            </w:r>
          </w:p>
        </w:tc>
        <w:tc>
          <w:tcPr>
            <w:tcW w:w="1112" w:type="dxa"/>
            <w:tcBorders>
              <w:top w:val="nil"/>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-0.146**</w:t>
            </w:r>
          </w:p>
        </w:tc>
        <w:tc>
          <w:tcPr>
            <w:tcW w:w="1260"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-0.050***</w:t>
            </w: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-0.038**</w:t>
            </w:r>
          </w:p>
        </w:tc>
        <w:tc>
          <w:tcPr>
            <w:tcW w:w="1112" w:type="dxa"/>
            <w:tcBorders>
              <w:top w:val="nil"/>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-0.055**</w:t>
            </w:r>
          </w:p>
        </w:tc>
      </w:tr>
      <w:tr w:rsidR="00B73421" w:rsidRPr="0002158F" w:rsidTr="00552B03">
        <w:trPr>
          <w:trHeight w:val="300"/>
        </w:trPr>
        <w:tc>
          <w:tcPr>
            <w:tcW w:w="1960" w:type="dxa"/>
            <w:tcBorders>
              <w:top w:val="nil"/>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rPr>
            </w:pPr>
          </w:p>
        </w:tc>
        <w:tc>
          <w:tcPr>
            <w:tcW w:w="1260" w:type="dxa"/>
            <w:tcBorders>
              <w:top w:val="nil"/>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(0.012)</w:t>
            </w: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(0.024)</w:t>
            </w:r>
          </w:p>
        </w:tc>
        <w:tc>
          <w:tcPr>
            <w:tcW w:w="1112" w:type="dxa"/>
            <w:tcBorders>
              <w:top w:val="nil"/>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(0.056)</w:t>
            </w:r>
          </w:p>
        </w:tc>
        <w:tc>
          <w:tcPr>
            <w:tcW w:w="1260"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(0.006)</w:t>
            </w: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(0.013)</w:t>
            </w:r>
          </w:p>
        </w:tc>
        <w:tc>
          <w:tcPr>
            <w:tcW w:w="1112" w:type="dxa"/>
            <w:tcBorders>
              <w:top w:val="nil"/>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(0.020)</w:t>
            </w:r>
          </w:p>
        </w:tc>
      </w:tr>
      <w:tr w:rsidR="00B73421" w:rsidRPr="0002158F" w:rsidTr="00552B03">
        <w:trPr>
          <w:trHeight w:val="300"/>
        </w:trPr>
        <w:tc>
          <w:tcPr>
            <w:tcW w:w="1960" w:type="dxa"/>
            <w:tcBorders>
              <w:top w:val="nil"/>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 of Dist AYP AMOs</w:t>
            </w:r>
          </w:p>
        </w:tc>
        <w:tc>
          <w:tcPr>
            <w:tcW w:w="1260" w:type="dxa"/>
            <w:tcBorders>
              <w:top w:val="nil"/>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-0.003**</w:t>
            </w: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-0.001</w:t>
            </w:r>
          </w:p>
        </w:tc>
        <w:tc>
          <w:tcPr>
            <w:tcW w:w="1112" w:type="dxa"/>
            <w:tcBorders>
              <w:top w:val="nil"/>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-0.004</w:t>
            </w:r>
          </w:p>
        </w:tc>
        <w:tc>
          <w:tcPr>
            <w:tcW w:w="1260"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-0.001**</w:t>
            </w: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w:t>
            </w:r>
          </w:p>
        </w:tc>
        <w:tc>
          <w:tcPr>
            <w:tcW w:w="1112" w:type="dxa"/>
            <w:tcBorders>
              <w:top w:val="nil"/>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-0.002+</w:t>
            </w:r>
          </w:p>
        </w:tc>
      </w:tr>
      <w:tr w:rsidR="00B73421" w:rsidRPr="0002158F" w:rsidTr="00552B03">
        <w:trPr>
          <w:trHeight w:val="300"/>
        </w:trPr>
        <w:tc>
          <w:tcPr>
            <w:tcW w:w="1960" w:type="dxa"/>
            <w:tcBorders>
              <w:top w:val="nil"/>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rPr>
            </w:pPr>
          </w:p>
        </w:tc>
        <w:tc>
          <w:tcPr>
            <w:tcW w:w="1260" w:type="dxa"/>
            <w:tcBorders>
              <w:top w:val="nil"/>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(0.001)</w:t>
            </w: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(0.001)</w:t>
            </w:r>
          </w:p>
        </w:tc>
        <w:tc>
          <w:tcPr>
            <w:tcW w:w="1112" w:type="dxa"/>
            <w:tcBorders>
              <w:top w:val="nil"/>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(0.003)</w:t>
            </w:r>
          </w:p>
        </w:tc>
        <w:tc>
          <w:tcPr>
            <w:tcW w:w="1260"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 xml:space="preserve">0.000 </w:t>
            </w: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(0.001)</w:t>
            </w:r>
          </w:p>
        </w:tc>
        <w:tc>
          <w:tcPr>
            <w:tcW w:w="1112" w:type="dxa"/>
            <w:tcBorders>
              <w:top w:val="nil"/>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(0.001)</w:t>
            </w:r>
          </w:p>
        </w:tc>
      </w:tr>
      <w:tr w:rsidR="00B73421" w:rsidRPr="0002158F" w:rsidTr="00552B03">
        <w:trPr>
          <w:trHeight w:val="300"/>
        </w:trPr>
        <w:tc>
          <w:tcPr>
            <w:tcW w:w="1960" w:type="dxa"/>
            <w:tcBorders>
              <w:top w:val="nil"/>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 EL in District</w:t>
            </w:r>
          </w:p>
        </w:tc>
        <w:tc>
          <w:tcPr>
            <w:tcW w:w="1260" w:type="dxa"/>
            <w:tcBorders>
              <w:top w:val="nil"/>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-0.052</w:t>
            </w: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-0.068</w:t>
            </w:r>
          </w:p>
        </w:tc>
        <w:tc>
          <w:tcPr>
            <w:tcW w:w="1112" w:type="dxa"/>
            <w:tcBorders>
              <w:top w:val="nil"/>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-0.004</w:t>
            </w:r>
          </w:p>
        </w:tc>
        <w:tc>
          <w:tcPr>
            <w:tcW w:w="1260"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-0.031</w:t>
            </w: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-0.056+</w:t>
            </w:r>
          </w:p>
        </w:tc>
        <w:tc>
          <w:tcPr>
            <w:tcW w:w="1112" w:type="dxa"/>
            <w:tcBorders>
              <w:top w:val="nil"/>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0.026</w:t>
            </w:r>
          </w:p>
        </w:tc>
      </w:tr>
      <w:tr w:rsidR="00B73421" w:rsidRPr="0002158F" w:rsidTr="00552B03">
        <w:trPr>
          <w:trHeight w:val="300"/>
        </w:trPr>
        <w:tc>
          <w:tcPr>
            <w:tcW w:w="1960" w:type="dxa"/>
            <w:tcBorders>
              <w:top w:val="nil"/>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rPr>
            </w:pPr>
          </w:p>
        </w:tc>
        <w:tc>
          <w:tcPr>
            <w:tcW w:w="1260" w:type="dxa"/>
            <w:tcBorders>
              <w:top w:val="nil"/>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(0.060)</w:t>
            </w: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(0.059)</w:t>
            </w:r>
          </w:p>
        </w:tc>
        <w:tc>
          <w:tcPr>
            <w:tcW w:w="1112" w:type="dxa"/>
            <w:tcBorders>
              <w:top w:val="nil"/>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(0.163)</w:t>
            </w:r>
          </w:p>
        </w:tc>
        <w:tc>
          <w:tcPr>
            <w:tcW w:w="1260"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(0.025)</w:t>
            </w: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(0.031)</w:t>
            </w:r>
          </w:p>
        </w:tc>
        <w:tc>
          <w:tcPr>
            <w:tcW w:w="1112" w:type="dxa"/>
            <w:tcBorders>
              <w:top w:val="nil"/>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(0.062)</w:t>
            </w:r>
          </w:p>
        </w:tc>
      </w:tr>
      <w:tr w:rsidR="00B73421" w:rsidRPr="0002158F" w:rsidTr="00552B03">
        <w:trPr>
          <w:trHeight w:val="300"/>
        </w:trPr>
        <w:tc>
          <w:tcPr>
            <w:tcW w:w="1960" w:type="dxa"/>
            <w:tcBorders>
              <w:top w:val="nil"/>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Constant</w:t>
            </w:r>
          </w:p>
        </w:tc>
        <w:tc>
          <w:tcPr>
            <w:tcW w:w="1260" w:type="dxa"/>
            <w:tcBorders>
              <w:top w:val="nil"/>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0.186+</w:t>
            </w: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0.289</w:t>
            </w:r>
          </w:p>
        </w:tc>
        <w:tc>
          <w:tcPr>
            <w:tcW w:w="1112" w:type="dxa"/>
            <w:tcBorders>
              <w:top w:val="nil"/>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0.642</w:t>
            </w:r>
          </w:p>
        </w:tc>
        <w:tc>
          <w:tcPr>
            <w:tcW w:w="1260"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-0.231***</w:t>
            </w: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0.267*</w:t>
            </w:r>
          </w:p>
        </w:tc>
        <w:tc>
          <w:tcPr>
            <w:tcW w:w="1112" w:type="dxa"/>
            <w:tcBorders>
              <w:top w:val="nil"/>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0.017</w:t>
            </w:r>
          </w:p>
        </w:tc>
      </w:tr>
      <w:tr w:rsidR="00B73421" w:rsidRPr="0002158F" w:rsidTr="00552B03">
        <w:trPr>
          <w:trHeight w:val="300"/>
        </w:trPr>
        <w:tc>
          <w:tcPr>
            <w:tcW w:w="1960" w:type="dxa"/>
            <w:tcBorders>
              <w:top w:val="nil"/>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rPr>
            </w:pPr>
          </w:p>
        </w:tc>
        <w:tc>
          <w:tcPr>
            <w:tcW w:w="1260" w:type="dxa"/>
            <w:tcBorders>
              <w:top w:val="nil"/>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(0.102)</w:t>
            </w: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(0.178)</w:t>
            </w:r>
          </w:p>
        </w:tc>
        <w:tc>
          <w:tcPr>
            <w:tcW w:w="1112" w:type="dxa"/>
            <w:tcBorders>
              <w:top w:val="nil"/>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(0.430)</w:t>
            </w:r>
          </w:p>
        </w:tc>
        <w:tc>
          <w:tcPr>
            <w:tcW w:w="1260"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(0.051)</w:t>
            </w: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(0.104)</w:t>
            </w:r>
          </w:p>
        </w:tc>
        <w:tc>
          <w:tcPr>
            <w:tcW w:w="1112" w:type="dxa"/>
            <w:tcBorders>
              <w:top w:val="nil"/>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(0.154)</w:t>
            </w:r>
          </w:p>
        </w:tc>
      </w:tr>
      <w:tr w:rsidR="00B73421" w:rsidRPr="0002158F" w:rsidTr="00552B03">
        <w:trPr>
          <w:trHeight w:val="300"/>
        </w:trPr>
        <w:tc>
          <w:tcPr>
            <w:tcW w:w="1960" w:type="dxa"/>
            <w:tcBorders>
              <w:top w:val="single" w:sz="4" w:space="0" w:color="auto"/>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Adj. R-squared</w:t>
            </w:r>
          </w:p>
        </w:tc>
        <w:tc>
          <w:tcPr>
            <w:tcW w:w="1260" w:type="dxa"/>
            <w:tcBorders>
              <w:top w:val="single" w:sz="4" w:space="0" w:color="auto"/>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0.651</w:t>
            </w:r>
          </w:p>
        </w:tc>
        <w:tc>
          <w:tcPr>
            <w:tcW w:w="1169" w:type="dxa"/>
            <w:tcBorders>
              <w:top w:val="single" w:sz="4" w:space="0" w:color="auto"/>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0.522</w:t>
            </w:r>
          </w:p>
        </w:tc>
        <w:tc>
          <w:tcPr>
            <w:tcW w:w="1112" w:type="dxa"/>
            <w:tcBorders>
              <w:top w:val="single" w:sz="4" w:space="0" w:color="auto"/>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0.666</w:t>
            </w:r>
          </w:p>
        </w:tc>
        <w:tc>
          <w:tcPr>
            <w:tcW w:w="1260" w:type="dxa"/>
            <w:tcBorders>
              <w:top w:val="single" w:sz="4" w:space="0" w:color="auto"/>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0.777</w:t>
            </w:r>
          </w:p>
        </w:tc>
        <w:tc>
          <w:tcPr>
            <w:tcW w:w="1169" w:type="dxa"/>
            <w:tcBorders>
              <w:top w:val="single" w:sz="4" w:space="0" w:color="auto"/>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0.649</w:t>
            </w:r>
          </w:p>
        </w:tc>
        <w:tc>
          <w:tcPr>
            <w:tcW w:w="1112" w:type="dxa"/>
            <w:tcBorders>
              <w:top w:val="single" w:sz="4" w:space="0" w:color="auto"/>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0.789</w:t>
            </w:r>
          </w:p>
        </w:tc>
      </w:tr>
      <w:tr w:rsidR="00B73421" w:rsidRPr="0002158F" w:rsidTr="00552B03">
        <w:trPr>
          <w:trHeight w:val="300"/>
        </w:trPr>
        <w:tc>
          <w:tcPr>
            <w:tcW w:w="1960" w:type="dxa"/>
            <w:tcBorders>
              <w:top w:val="nil"/>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 of Students</w:t>
            </w:r>
          </w:p>
        </w:tc>
        <w:tc>
          <w:tcPr>
            <w:tcW w:w="1260" w:type="dxa"/>
            <w:tcBorders>
              <w:top w:val="nil"/>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4536351</w:t>
            </w: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2748814</w:t>
            </w:r>
          </w:p>
        </w:tc>
        <w:tc>
          <w:tcPr>
            <w:tcW w:w="1112" w:type="dxa"/>
            <w:tcBorders>
              <w:top w:val="nil"/>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4536351</w:t>
            </w:r>
          </w:p>
        </w:tc>
        <w:tc>
          <w:tcPr>
            <w:tcW w:w="1260"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4644216</w:t>
            </w: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2833308</w:t>
            </w:r>
          </w:p>
        </w:tc>
        <w:tc>
          <w:tcPr>
            <w:tcW w:w="1112" w:type="dxa"/>
            <w:tcBorders>
              <w:top w:val="nil"/>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4644216</w:t>
            </w:r>
          </w:p>
        </w:tc>
      </w:tr>
      <w:tr w:rsidR="00B73421" w:rsidRPr="0002158F" w:rsidTr="00552B03">
        <w:trPr>
          <w:trHeight w:val="300"/>
        </w:trPr>
        <w:tc>
          <w:tcPr>
            <w:tcW w:w="1960" w:type="dxa"/>
            <w:tcBorders>
              <w:top w:val="nil"/>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 of districts</w:t>
            </w:r>
          </w:p>
        </w:tc>
        <w:tc>
          <w:tcPr>
            <w:tcW w:w="1260" w:type="dxa"/>
            <w:tcBorders>
              <w:top w:val="nil"/>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1450</w:t>
            </w: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1450</w:t>
            </w:r>
          </w:p>
        </w:tc>
        <w:tc>
          <w:tcPr>
            <w:tcW w:w="1112" w:type="dxa"/>
            <w:tcBorders>
              <w:top w:val="nil"/>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1450</w:t>
            </w:r>
          </w:p>
        </w:tc>
        <w:tc>
          <w:tcPr>
            <w:tcW w:w="1260"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1450</w:t>
            </w: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1450</w:t>
            </w:r>
          </w:p>
        </w:tc>
        <w:tc>
          <w:tcPr>
            <w:tcW w:w="1112" w:type="dxa"/>
            <w:tcBorders>
              <w:top w:val="nil"/>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1450</w:t>
            </w:r>
          </w:p>
        </w:tc>
      </w:tr>
      <w:tr w:rsidR="00B73421" w:rsidRPr="0002158F" w:rsidTr="00552B03">
        <w:trPr>
          <w:trHeight w:val="300"/>
        </w:trPr>
        <w:tc>
          <w:tcPr>
            <w:tcW w:w="1960" w:type="dxa"/>
            <w:tcBorders>
              <w:top w:val="nil"/>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Student FE</w:t>
            </w:r>
          </w:p>
        </w:tc>
        <w:tc>
          <w:tcPr>
            <w:tcW w:w="1260" w:type="dxa"/>
            <w:tcBorders>
              <w:top w:val="nil"/>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X</w:t>
            </w: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p>
        </w:tc>
        <w:tc>
          <w:tcPr>
            <w:tcW w:w="1112" w:type="dxa"/>
            <w:tcBorders>
              <w:top w:val="nil"/>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 </w:t>
            </w:r>
          </w:p>
        </w:tc>
        <w:tc>
          <w:tcPr>
            <w:tcW w:w="1260"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x</w:t>
            </w: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p>
        </w:tc>
        <w:tc>
          <w:tcPr>
            <w:tcW w:w="1112" w:type="dxa"/>
            <w:tcBorders>
              <w:top w:val="nil"/>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p>
        </w:tc>
      </w:tr>
      <w:tr w:rsidR="00B73421" w:rsidRPr="0002158F" w:rsidTr="00552B03">
        <w:trPr>
          <w:trHeight w:val="300"/>
        </w:trPr>
        <w:tc>
          <w:tcPr>
            <w:tcW w:w="1960" w:type="dxa"/>
            <w:tcBorders>
              <w:top w:val="nil"/>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School FE</w:t>
            </w:r>
          </w:p>
        </w:tc>
        <w:tc>
          <w:tcPr>
            <w:tcW w:w="1260" w:type="dxa"/>
            <w:tcBorders>
              <w:top w:val="nil"/>
              <w:left w:val="single" w:sz="4" w:space="0" w:color="auto"/>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 </w:t>
            </w: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x</w:t>
            </w:r>
          </w:p>
        </w:tc>
        <w:tc>
          <w:tcPr>
            <w:tcW w:w="1112" w:type="dxa"/>
            <w:tcBorders>
              <w:top w:val="nil"/>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 </w:t>
            </w:r>
          </w:p>
        </w:tc>
        <w:tc>
          <w:tcPr>
            <w:tcW w:w="1260"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x</w:t>
            </w:r>
          </w:p>
        </w:tc>
        <w:tc>
          <w:tcPr>
            <w:tcW w:w="1112" w:type="dxa"/>
            <w:tcBorders>
              <w:top w:val="nil"/>
              <w:left w:val="nil"/>
              <w:bottom w:val="nil"/>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p>
        </w:tc>
      </w:tr>
      <w:tr w:rsidR="00B73421" w:rsidRPr="0002158F" w:rsidTr="00552B03">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StudentXSchool FE</w:t>
            </w:r>
          </w:p>
        </w:tc>
        <w:tc>
          <w:tcPr>
            <w:tcW w:w="1260" w:type="dxa"/>
            <w:tcBorders>
              <w:top w:val="nil"/>
              <w:left w:val="nil"/>
              <w:bottom w:val="single" w:sz="4" w:space="0" w:color="auto"/>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 </w:t>
            </w:r>
          </w:p>
        </w:tc>
        <w:tc>
          <w:tcPr>
            <w:tcW w:w="1169" w:type="dxa"/>
            <w:tcBorders>
              <w:top w:val="nil"/>
              <w:left w:val="nil"/>
              <w:bottom w:val="single" w:sz="4" w:space="0" w:color="auto"/>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 </w:t>
            </w:r>
          </w:p>
        </w:tc>
        <w:tc>
          <w:tcPr>
            <w:tcW w:w="1112" w:type="dxa"/>
            <w:tcBorders>
              <w:top w:val="nil"/>
              <w:left w:val="nil"/>
              <w:bottom w:val="single" w:sz="4" w:space="0" w:color="auto"/>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X</w:t>
            </w:r>
          </w:p>
        </w:tc>
        <w:tc>
          <w:tcPr>
            <w:tcW w:w="1260" w:type="dxa"/>
            <w:tcBorders>
              <w:top w:val="nil"/>
              <w:left w:val="nil"/>
              <w:bottom w:val="single" w:sz="4" w:space="0" w:color="auto"/>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 </w:t>
            </w:r>
          </w:p>
        </w:tc>
        <w:tc>
          <w:tcPr>
            <w:tcW w:w="1169" w:type="dxa"/>
            <w:tcBorders>
              <w:top w:val="nil"/>
              <w:left w:val="nil"/>
              <w:bottom w:val="single" w:sz="4" w:space="0" w:color="auto"/>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 </w:t>
            </w:r>
          </w:p>
        </w:tc>
        <w:tc>
          <w:tcPr>
            <w:tcW w:w="1112" w:type="dxa"/>
            <w:tcBorders>
              <w:top w:val="nil"/>
              <w:left w:val="nil"/>
              <w:bottom w:val="single" w:sz="4" w:space="0" w:color="auto"/>
              <w:right w:val="single" w:sz="4" w:space="0" w:color="auto"/>
            </w:tcBorders>
            <w:shd w:val="clear" w:color="auto" w:fill="auto"/>
            <w:noWrap/>
            <w:vAlign w:val="bottom"/>
            <w:hideMark/>
          </w:tcPr>
          <w:p w:rsidR="00B73421" w:rsidRPr="0002158F" w:rsidRDefault="00B73421" w:rsidP="00F65E69">
            <w:pPr>
              <w:spacing w:line="240" w:lineRule="auto"/>
              <w:rPr>
                <w:rFonts w:ascii="Arial" w:eastAsia="Times New Roman" w:hAnsi="Arial" w:cs="Arial"/>
                <w:color w:val="000000"/>
              </w:rPr>
            </w:pPr>
            <w:r w:rsidRPr="0002158F">
              <w:rPr>
                <w:rFonts w:ascii="Arial" w:eastAsia="Times New Roman" w:hAnsi="Arial" w:cs="Arial"/>
                <w:color w:val="000000"/>
              </w:rPr>
              <w:t>x</w:t>
            </w:r>
          </w:p>
        </w:tc>
      </w:tr>
      <w:tr w:rsidR="00B73421" w:rsidRPr="0002158F" w:rsidTr="00552B03">
        <w:trPr>
          <w:trHeight w:val="300"/>
        </w:trPr>
        <w:tc>
          <w:tcPr>
            <w:tcW w:w="4389" w:type="dxa"/>
            <w:gridSpan w:val="3"/>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i/>
                <w:color w:val="000000"/>
              </w:rPr>
            </w:pPr>
            <w:r w:rsidRPr="0002158F">
              <w:rPr>
                <w:rFonts w:ascii="Arial" w:eastAsia="Times New Roman" w:hAnsi="Arial" w:cs="Arial"/>
                <w:i/>
                <w:color w:val="000000"/>
              </w:rPr>
              <w:t>+ p&lt;0.10, * p&lt;0.05, ** p&lt;0.01, *** p&lt;0.001</w:t>
            </w:r>
          </w:p>
        </w:tc>
        <w:tc>
          <w:tcPr>
            <w:tcW w:w="1112"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rPr>
            </w:pPr>
          </w:p>
        </w:tc>
        <w:tc>
          <w:tcPr>
            <w:tcW w:w="1260"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rPr>
            </w:pPr>
          </w:p>
        </w:tc>
        <w:tc>
          <w:tcPr>
            <w:tcW w:w="1169"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rPr>
            </w:pPr>
          </w:p>
        </w:tc>
        <w:tc>
          <w:tcPr>
            <w:tcW w:w="1112" w:type="dxa"/>
            <w:tcBorders>
              <w:top w:val="nil"/>
              <w:left w:val="nil"/>
              <w:bottom w:val="nil"/>
              <w:right w:val="nil"/>
            </w:tcBorders>
            <w:shd w:val="clear" w:color="auto" w:fill="auto"/>
            <w:noWrap/>
            <w:vAlign w:val="bottom"/>
            <w:hideMark/>
          </w:tcPr>
          <w:p w:rsidR="00B73421" w:rsidRPr="0002158F" w:rsidRDefault="00B73421" w:rsidP="00F65E69">
            <w:pPr>
              <w:spacing w:line="240" w:lineRule="auto"/>
              <w:rPr>
                <w:rFonts w:ascii="Arial" w:eastAsia="Times New Roman" w:hAnsi="Arial" w:cs="Arial"/>
              </w:rPr>
            </w:pPr>
          </w:p>
        </w:tc>
      </w:tr>
    </w:tbl>
    <w:p w:rsidR="00B73421" w:rsidRPr="0002158F" w:rsidRDefault="00B73421" w:rsidP="00B73421">
      <w:pPr>
        <w:rPr>
          <w:rFonts w:ascii="Arial" w:hAnsi="Arial" w:cs="Arial"/>
          <w:sz w:val="24"/>
          <w:szCs w:val="24"/>
        </w:rPr>
      </w:pPr>
      <w:r w:rsidRPr="0002158F">
        <w:rPr>
          <w:rFonts w:ascii="Arial" w:hAnsi="Arial" w:cs="Arial"/>
          <w:sz w:val="24"/>
          <w:szCs w:val="24"/>
        </w:rPr>
        <w:t xml:space="preserve">Although this study cannot adequately assess the cost-effectiveness of the DAITs, an intervention that requires a substantial amount of time and money, we can perform a back-of-the-envelope calculation that sheds some light on the question of the cost-effectiveness of the DAIT reform. Specifically, California spent $44.25 million on the 43 districts that received the DAIT intervention over the 2008-9 and 2009-10 school years, or a little over $1 million per district that received the intervention (amounts per district ranged from $200,000 to $4.8 million). Given that, on average, DAIT districts in the 2008-9 school year enrolled 12,715 students, the average cost of the DAIT intervention was $81 per pupil over the two years of the intervention. We found that DAITs had a positive effect on student math achievement of approximately three percent of a standard deviation. Although this may seem to be a somewhat expensive outlay for a small boost in math achievement, consider this intervention compared to another famous education reform: class size reduction. Estimates of the cost of reducing class sizes from 22 to 15 students in the Tennessee STAR experiment peg the cost at approximately 47 percent of per-pupil expenditures, which in 1998 equaled about $3,501 per pupil </w:t>
      </w:r>
      <w:r w:rsidRPr="0002158F">
        <w:rPr>
          <w:rFonts w:ascii="Arial" w:hAnsi="Arial" w:cs="Arial"/>
          <w:noProof/>
          <w:sz w:val="24"/>
          <w:szCs w:val="24"/>
        </w:rPr>
        <w:t>(Krueger, 2003)</w:t>
      </w:r>
      <w:r w:rsidRPr="0002158F">
        <w:rPr>
          <w:rFonts w:ascii="Arial" w:hAnsi="Arial" w:cs="Arial"/>
          <w:sz w:val="24"/>
          <w:szCs w:val="24"/>
        </w:rPr>
        <w:t xml:space="preserve">. In today's inflation-adjusted dollars, this equates to $4,600 per student to obtain an achievement increase of approximately 0.16 of a standard deviation </w:t>
      </w:r>
      <w:r w:rsidRPr="0002158F">
        <w:rPr>
          <w:rFonts w:ascii="Arial" w:hAnsi="Arial" w:cs="Arial"/>
          <w:noProof/>
          <w:sz w:val="24"/>
          <w:szCs w:val="24"/>
        </w:rPr>
        <w:t>(Harris, 2009; US Bureau of Labor Statistics, 2012)</w:t>
      </w:r>
      <w:r w:rsidRPr="0002158F">
        <w:rPr>
          <w:rFonts w:ascii="Arial" w:hAnsi="Arial" w:cs="Arial"/>
          <w:sz w:val="24"/>
          <w:szCs w:val="24"/>
        </w:rPr>
        <w:t>. The cost-benefit ratio of the DAIT intervention is approximately a 0.037 standard deviation achievement gain for an expenditure of $100, relative to the 0.004 standard deviation achievement gain for a $100 expenditure on class size reduction policies akin to the Tennessee STAR experiment. Although the DAIT effects appear small, the reform can actually be considered as quite cost effective given the intervention's relatively modest cost.</w:t>
      </w:r>
      <w:r w:rsidRPr="0002158F">
        <w:rPr>
          <w:rStyle w:val="FootnoteReference"/>
          <w:rFonts w:ascii="Arial" w:hAnsi="Arial" w:cs="Arial"/>
          <w:sz w:val="24"/>
          <w:szCs w:val="24"/>
        </w:rPr>
        <w:footnoteReference w:id="18"/>
      </w:r>
    </w:p>
    <w:p w:rsidR="00B73421" w:rsidRPr="0002158F" w:rsidRDefault="00B73421" w:rsidP="00B73421">
      <w:pPr>
        <w:rPr>
          <w:rFonts w:ascii="Arial" w:hAnsi="Arial" w:cs="Arial"/>
          <w:sz w:val="24"/>
          <w:szCs w:val="24"/>
        </w:rPr>
      </w:pPr>
    </w:p>
    <w:p w:rsidR="00B73421" w:rsidRPr="0002158F" w:rsidRDefault="00B73421" w:rsidP="00B73421">
      <w:pPr>
        <w:rPr>
          <w:rFonts w:ascii="Arial" w:hAnsi="Arial" w:cs="Arial"/>
          <w:sz w:val="24"/>
          <w:szCs w:val="24"/>
        </w:rPr>
      </w:pPr>
    </w:p>
    <w:p w:rsidR="0048616C" w:rsidRDefault="0048616C">
      <w:pPr>
        <w:spacing w:after="0" w:line="240" w:lineRule="auto"/>
        <w:rPr>
          <w:rFonts w:ascii="Arial" w:eastAsiaTheme="majorEastAsia" w:hAnsi="Arial" w:cs="Arial"/>
          <w:b/>
          <w:bCs/>
          <w:color w:val="4F81BD" w:themeColor="accent1"/>
          <w:sz w:val="26"/>
          <w:szCs w:val="26"/>
        </w:rPr>
      </w:pPr>
      <w:r>
        <w:rPr>
          <w:rFonts w:ascii="Arial" w:eastAsiaTheme="majorEastAsia" w:hAnsi="Arial" w:cs="Arial"/>
          <w:b/>
          <w:bCs/>
          <w:color w:val="4F81BD" w:themeColor="accent1"/>
          <w:sz w:val="26"/>
          <w:szCs w:val="26"/>
        </w:rPr>
        <w:br w:type="page"/>
      </w:r>
    </w:p>
    <w:p w:rsidR="008966BF" w:rsidRPr="0002158F" w:rsidRDefault="008966BF" w:rsidP="00CF3022">
      <w:pPr>
        <w:keepNext/>
        <w:keepLines/>
        <w:spacing w:after="0" w:line="240" w:lineRule="auto"/>
        <w:jc w:val="center"/>
        <w:outlineLvl w:val="1"/>
        <w:rPr>
          <w:rFonts w:ascii="Arial" w:eastAsiaTheme="majorEastAsia" w:hAnsi="Arial" w:cs="Arial"/>
          <w:b/>
          <w:bCs/>
          <w:color w:val="4F81BD" w:themeColor="accent1"/>
          <w:sz w:val="26"/>
          <w:szCs w:val="26"/>
        </w:rPr>
      </w:pPr>
      <w:r w:rsidRPr="0002158F">
        <w:rPr>
          <w:rFonts w:ascii="Arial" w:eastAsiaTheme="majorEastAsia" w:hAnsi="Arial" w:cs="Arial"/>
          <w:b/>
          <w:bCs/>
          <w:color w:val="4F81BD" w:themeColor="accent1"/>
          <w:sz w:val="26"/>
          <w:szCs w:val="26"/>
        </w:rPr>
        <w:t>Appendix B</w:t>
      </w:r>
    </w:p>
    <w:p w:rsidR="008966BF" w:rsidRPr="0002158F" w:rsidRDefault="008966BF" w:rsidP="00CF3022">
      <w:pPr>
        <w:keepNext/>
        <w:keepLines/>
        <w:spacing w:after="0" w:line="240" w:lineRule="auto"/>
        <w:outlineLvl w:val="2"/>
        <w:rPr>
          <w:rFonts w:ascii="Arial" w:eastAsia="Times New Roman" w:hAnsi="Arial" w:cs="Arial"/>
          <w:b/>
          <w:bCs/>
          <w:color w:val="4F81BD"/>
          <w:sz w:val="24"/>
        </w:rPr>
      </w:pPr>
    </w:p>
    <w:p w:rsidR="00CF3022" w:rsidRPr="0002158F" w:rsidRDefault="00CF3022" w:rsidP="00CF3022">
      <w:pPr>
        <w:keepNext/>
        <w:keepLines/>
        <w:spacing w:after="0" w:line="240" w:lineRule="auto"/>
        <w:outlineLvl w:val="2"/>
        <w:rPr>
          <w:rFonts w:ascii="Arial" w:eastAsia="Times New Roman" w:hAnsi="Arial" w:cs="Arial"/>
          <w:b/>
          <w:bCs/>
          <w:color w:val="4F81BD"/>
          <w:sz w:val="24"/>
        </w:rPr>
      </w:pPr>
    </w:p>
    <w:p w:rsidR="008966BF" w:rsidRPr="0002158F" w:rsidRDefault="008966BF" w:rsidP="00CF3022">
      <w:pPr>
        <w:keepNext/>
        <w:keepLines/>
        <w:spacing w:after="0" w:line="240" w:lineRule="auto"/>
        <w:outlineLvl w:val="2"/>
        <w:rPr>
          <w:rFonts w:ascii="Arial" w:eastAsia="Times New Roman" w:hAnsi="Arial" w:cs="Arial"/>
          <w:b/>
          <w:bCs/>
          <w:color w:val="4F81BD"/>
          <w:sz w:val="24"/>
        </w:rPr>
      </w:pPr>
      <w:r w:rsidRPr="0002158F">
        <w:rPr>
          <w:rFonts w:ascii="Arial" w:eastAsia="Times New Roman" w:hAnsi="Arial" w:cs="Arial"/>
          <w:b/>
          <w:bCs/>
          <w:color w:val="4F81BD"/>
          <w:sz w:val="24"/>
        </w:rPr>
        <w:t>List of Districts, their County, DAITs, Gradespans and Enrollment.</w:t>
      </w:r>
    </w:p>
    <w:p w:rsidR="008966BF" w:rsidRPr="0002158F" w:rsidRDefault="008966BF" w:rsidP="00CF3022">
      <w:pPr>
        <w:spacing w:after="0" w:line="240" w:lineRule="auto"/>
        <w:rPr>
          <w:rFonts w:ascii="Arial" w:eastAsiaTheme="minorEastAsia" w:hAnsi="Arial" w:cs="Arial"/>
          <w:b/>
          <w:sz w:val="24"/>
          <w:szCs w:val="24"/>
        </w:rPr>
      </w:pPr>
    </w:p>
    <w:p w:rsidR="00CF3022" w:rsidRPr="0002158F" w:rsidRDefault="00CF3022" w:rsidP="00CF3022">
      <w:pPr>
        <w:spacing w:after="0" w:line="240" w:lineRule="auto"/>
        <w:rPr>
          <w:rFonts w:ascii="Arial" w:eastAsiaTheme="minorEastAsia" w:hAnsi="Arial" w:cs="Arial"/>
          <w:b/>
          <w:sz w:val="24"/>
          <w:szCs w:val="24"/>
        </w:rPr>
      </w:pPr>
    </w:p>
    <w:p w:rsidR="008966BF" w:rsidRPr="0002158F" w:rsidRDefault="008966BF" w:rsidP="00CF3022">
      <w:pPr>
        <w:numPr>
          <w:ilvl w:val="1"/>
          <w:numId w:val="0"/>
        </w:numPr>
        <w:spacing w:after="0" w:line="240" w:lineRule="auto"/>
        <w:rPr>
          <w:rFonts w:ascii="Arial" w:eastAsiaTheme="majorEastAsia" w:hAnsi="Arial" w:cs="Arial"/>
          <w:i/>
          <w:iCs/>
          <w:color w:val="4F81BD" w:themeColor="accent1"/>
          <w:spacing w:val="15"/>
          <w:sz w:val="24"/>
          <w:szCs w:val="24"/>
        </w:rPr>
      </w:pPr>
      <w:r w:rsidRPr="0002158F">
        <w:rPr>
          <w:rFonts w:ascii="Arial" w:eastAsiaTheme="majorEastAsia" w:hAnsi="Arial" w:cs="Arial"/>
          <w:i/>
          <w:iCs/>
          <w:color w:val="4F81BD" w:themeColor="accent1"/>
          <w:spacing w:val="15"/>
          <w:sz w:val="24"/>
          <w:szCs w:val="24"/>
        </w:rPr>
        <w:t>Cohort 1</w:t>
      </w:r>
    </w:p>
    <w:p w:rsidR="00CF3022" w:rsidRPr="0002158F" w:rsidRDefault="00CF3022" w:rsidP="00CF3022">
      <w:pPr>
        <w:numPr>
          <w:ilvl w:val="1"/>
          <w:numId w:val="0"/>
        </w:numPr>
        <w:spacing w:after="0" w:line="240" w:lineRule="auto"/>
        <w:rPr>
          <w:rFonts w:ascii="Arial" w:eastAsiaTheme="majorEastAsia" w:hAnsi="Arial" w:cs="Arial"/>
          <w:i/>
          <w:iCs/>
          <w:color w:val="4F81BD" w:themeColor="accent1"/>
          <w:spacing w:val="15"/>
          <w:sz w:val="24"/>
          <w:szCs w:val="24"/>
        </w:rPr>
      </w:pPr>
    </w:p>
    <w:p w:rsidR="008966BF" w:rsidRPr="0002158F" w:rsidRDefault="008966BF" w:rsidP="008966BF">
      <w:pPr>
        <w:spacing w:after="0" w:line="240" w:lineRule="auto"/>
        <w:rPr>
          <w:rFonts w:ascii="Arial" w:eastAsiaTheme="minorEastAsia" w:hAnsi="Arial" w:cs="Arial"/>
          <w:sz w:val="24"/>
          <w:szCs w:val="24"/>
        </w:rPr>
      </w:pPr>
      <w:r w:rsidRPr="0002158F">
        <w:rPr>
          <w:rFonts w:ascii="Arial" w:eastAsiaTheme="minorEastAsia" w:hAnsi="Arial" w:cs="Arial"/>
          <w:noProof/>
          <w:sz w:val="28"/>
          <w:szCs w:val="28"/>
        </w:rPr>
        <w:drawing>
          <wp:inline distT="0" distB="0" distL="0" distR="0" wp14:anchorId="1F2EEEDE" wp14:editId="668E8473">
            <wp:extent cx="5675676" cy="5596467"/>
            <wp:effectExtent l="0" t="0" r="1270" b="4445"/>
            <wp:docPr id="11" name="Picture 1" descr="Screen shot 2010-09-2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0-09-27 at 11"/>
                    <pic:cNvPicPr>
                      <a:picLocks noChangeAspect="1" noChangeArrowheads="1"/>
                    </pic:cNvPicPr>
                  </pic:nvPicPr>
                  <pic:blipFill>
                    <a:blip r:embed="rId20"/>
                    <a:srcRect/>
                    <a:stretch>
                      <a:fillRect/>
                    </a:stretch>
                  </pic:blipFill>
                  <pic:spPr bwMode="auto">
                    <a:xfrm>
                      <a:off x="0" y="0"/>
                      <a:ext cx="5675676" cy="5596467"/>
                    </a:xfrm>
                    <a:prstGeom prst="rect">
                      <a:avLst/>
                    </a:prstGeom>
                    <a:noFill/>
                    <a:ln w="9525">
                      <a:noFill/>
                      <a:miter lim="800000"/>
                      <a:headEnd/>
                      <a:tailEnd/>
                    </a:ln>
                  </pic:spPr>
                </pic:pic>
              </a:graphicData>
            </a:graphic>
          </wp:inline>
        </w:drawing>
      </w:r>
    </w:p>
    <w:p w:rsidR="008966BF" w:rsidRPr="0002158F" w:rsidRDefault="008966BF" w:rsidP="008966BF">
      <w:pPr>
        <w:spacing w:after="0" w:line="240" w:lineRule="auto"/>
        <w:rPr>
          <w:rFonts w:ascii="Arial" w:eastAsiaTheme="minorEastAsia" w:hAnsi="Arial" w:cs="Arial"/>
          <w:sz w:val="24"/>
          <w:szCs w:val="24"/>
        </w:rPr>
      </w:pPr>
      <w:r w:rsidRPr="0002158F">
        <w:rPr>
          <w:rFonts w:ascii="Arial" w:eastAsiaTheme="minorEastAsia" w:hAnsi="Arial" w:cs="Arial"/>
          <w:sz w:val="24"/>
          <w:szCs w:val="24"/>
        </w:rPr>
        <w:br w:type="page"/>
      </w:r>
    </w:p>
    <w:p w:rsidR="008966BF" w:rsidRPr="0002158F" w:rsidRDefault="008966BF" w:rsidP="008966BF">
      <w:pPr>
        <w:numPr>
          <w:ilvl w:val="1"/>
          <w:numId w:val="0"/>
        </w:numPr>
        <w:rPr>
          <w:rFonts w:ascii="Arial" w:eastAsiaTheme="majorEastAsia" w:hAnsi="Arial" w:cs="Arial"/>
          <w:i/>
          <w:iCs/>
          <w:color w:val="4F81BD" w:themeColor="accent1"/>
          <w:spacing w:val="15"/>
          <w:sz w:val="24"/>
          <w:szCs w:val="24"/>
        </w:rPr>
      </w:pPr>
      <w:r w:rsidRPr="0002158F">
        <w:rPr>
          <w:rFonts w:ascii="Arial" w:eastAsiaTheme="majorEastAsia" w:hAnsi="Arial" w:cs="Arial"/>
          <w:i/>
          <w:iCs/>
          <w:color w:val="4F81BD" w:themeColor="accent1"/>
          <w:spacing w:val="15"/>
          <w:sz w:val="24"/>
          <w:szCs w:val="24"/>
        </w:rPr>
        <w:t>Cohort 2</w:t>
      </w:r>
    </w:p>
    <w:tbl>
      <w:tblPr>
        <w:tblStyle w:val="TableGrid1"/>
        <w:tblW w:w="8838" w:type="dxa"/>
        <w:tblLayout w:type="fixed"/>
        <w:tblLook w:val="04A0" w:firstRow="1" w:lastRow="0" w:firstColumn="1" w:lastColumn="0" w:noHBand="0" w:noVBand="1"/>
      </w:tblPr>
      <w:tblGrid>
        <w:gridCol w:w="2088"/>
        <w:gridCol w:w="1260"/>
        <w:gridCol w:w="2880"/>
        <w:gridCol w:w="720"/>
        <w:gridCol w:w="1003"/>
        <w:gridCol w:w="887"/>
      </w:tblGrid>
      <w:tr w:rsidR="008966BF" w:rsidRPr="0002158F" w:rsidTr="00D351EA">
        <w:trPr>
          <w:trHeight w:val="544"/>
        </w:trPr>
        <w:tc>
          <w:tcPr>
            <w:tcW w:w="2088" w:type="dxa"/>
            <w:shd w:val="clear" w:color="auto" w:fill="D9D9D9"/>
            <w:vAlign w:val="center"/>
          </w:tcPr>
          <w:p w:rsidR="008966BF" w:rsidRPr="0002158F" w:rsidRDefault="008966BF" w:rsidP="008966BF">
            <w:pPr>
              <w:spacing w:after="0" w:line="240" w:lineRule="auto"/>
              <w:jc w:val="center"/>
              <w:rPr>
                <w:rFonts w:ascii="Arial" w:eastAsia="Times New Roman" w:hAnsi="Arial" w:cs="Arial"/>
                <w:b/>
                <w:bCs/>
                <w:color w:val="000000"/>
                <w:sz w:val="16"/>
                <w:szCs w:val="16"/>
              </w:rPr>
            </w:pPr>
            <w:r w:rsidRPr="0002158F">
              <w:rPr>
                <w:rFonts w:ascii="Arial" w:eastAsia="Times New Roman" w:hAnsi="Arial" w:cs="Arial"/>
                <w:b/>
                <w:bCs/>
                <w:color w:val="000000"/>
                <w:sz w:val="16"/>
                <w:szCs w:val="16"/>
              </w:rPr>
              <w:t>District</w:t>
            </w:r>
          </w:p>
        </w:tc>
        <w:tc>
          <w:tcPr>
            <w:tcW w:w="1260" w:type="dxa"/>
            <w:shd w:val="clear" w:color="auto" w:fill="D9D9D9"/>
            <w:vAlign w:val="center"/>
          </w:tcPr>
          <w:p w:rsidR="008966BF" w:rsidRPr="0002158F" w:rsidRDefault="008966BF" w:rsidP="008966BF">
            <w:pPr>
              <w:spacing w:after="0" w:line="240" w:lineRule="auto"/>
              <w:jc w:val="center"/>
              <w:rPr>
                <w:rFonts w:ascii="Arial" w:eastAsia="Times New Roman" w:hAnsi="Arial" w:cs="Arial"/>
                <w:b/>
                <w:bCs/>
                <w:color w:val="000000"/>
                <w:sz w:val="16"/>
                <w:szCs w:val="16"/>
              </w:rPr>
            </w:pPr>
            <w:r w:rsidRPr="0002158F">
              <w:rPr>
                <w:rFonts w:ascii="Arial" w:eastAsia="Times New Roman" w:hAnsi="Arial" w:cs="Arial"/>
                <w:b/>
                <w:bCs/>
                <w:color w:val="000000"/>
                <w:sz w:val="16"/>
                <w:szCs w:val="16"/>
              </w:rPr>
              <w:t>County</w:t>
            </w:r>
          </w:p>
        </w:tc>
        <w:tc>
          <w:tcPr>
            <w:tcW w:w="2880" w:type="dxa"/>
            <w:shd w:val="clear" w:color="auto" w:fill="D9D9D9"/>
            <w:vAlign w:val="center"/>
          </w:tcPr>
          <w:p w:rsidR="008966BF" w:rsidRPr="0002158F" w:rsidRDefault="008966BF" w:rsidP="008966BF">
            <w:pPr>
              <w:spacing w:after="0" w:line="240" w:lineRule="auto"/>
              <w:jc w:val="center"/>
              <w:rPr>
                <w:rFonts w:ascii="Arial" w:eastAsia="Times New Roman" w:hAnsi="Arial" w:cs="Arial"/>
                <w:b/>
                <w:bCs/>
                <w:color w:val="000000"/>
                <w:sz w:val="16"/>
                <w:szCs w:val="16"/>
              </w:rPr>
            </w:pPr>
            <w:r w:rsidRPr="0002158F">
              <w:rPr>
                <w:rFonts w:ascii="Arial" w:eastAsia="Times New Roman" w:hAnsi="Arial" w:cs="Arial"/>
                <w:b/>
                <w:bCs/>
                <w:color w:val="000000"/>
                <w:sz w:val="16"/>
                <w:szCs w:val="16"/>
              </w:rPr>
              <w:t>Provider</w:t>
            </w:r>
          </w:p>
        </w:tc>
        <w:tc>
          <w:tcPr>
            <w:tcW w:w="720" w:type="dxa"/>
            <w:shd w:val="clear" w:color="auto" w:fill="D9D9D9"/>
            <w:vAlign w:val="center"/>
          </w:tcPr>
          <w:p w:rsidR="008966BF" w:rsidRPr="0002158F" w:rsidRDefault="008966BF" w:rsidP="008966BF">
            <w:pPr>
              <w:spacing w:after="0" w:line="240" w:lineRule="auto"/>
              <w:jc w:val="center"/>
              <w:rPr>
                <w:rFonts w:ascii="Arial" w:eastAsia="Times New Roman" w:hAnsi="Arial" w:cs="Arial"/>
                <w:b/>
                <w:bCs/>
                <w:color w:val="000000"/>
                <w:sz w:val="16"/>
                <w:szCs w:val="16"/>
              </w:rPr>
            </w:pPr>
            <w:r w:rsidRPr="0002158F">
              <w:rPr>
                <w:rFonts w:ascii="Arial" w:eastAsia="Times New Roman" w:hAnsi="Arial" w:cs="Arial"/>
                <w:b/>
                <w:bCs/>
                <w:color w:val="000000"/>
                <w:sz w:val="16"/>
                <w:szCs w:val="16"/>
              </w:rPr>
              <w:t>Grade Span</w:t>
            </w:r>
          </w:p>
        </w:tc>
        <w:tc>
          <w:tcPr>
            <w:tcW w:w="1003" w:type="dxa"/>
            <w:shd w:val="clear" w:color="auto" w:fill="D9D9D9"/>
            <w:vAlign w:val="center"/>
          </w:tcPr>
          <w:p w:rsidR="008966BF" w:rsidRPr="0002158F" w:rsidRDefault="008966BF" w:rsidP="008966BF">
            <w:pPr>
              <w:spacing w:after="0" w:line="240" w:lineRule="auto"/>
              <w:jc w:val="center"/>
              <w:rPr>
                <w:rFonts w:ascii="Arial" w:eastAsia="Times New Roman" w:hAnsi="Arial" w:cs="Arial"/>
                <w:b/>
                <w:bCs/>
                <w:color w:val="000000"/>
                <w:sz w:val="16"/>
                <w:szCs w:val="16"/>
              </w:rPr>
            </w:pPr>
            <w:r w:rsidRPr="0002158F">
              <w:rPr>
                <w:rFonts w:ascii="Arial" w:eastAsia="Times New Roman" w:hAnsi="Arial" w:cs="Arial"/>
                <w:b/>
                <w:bCs/>
                <w:color w:val="000000"/>
                <w:sz w:val="16"/>
                <w:szCs w:val="16"/>
              </w:rPr>
              <w:t>2009-10 Enrollment</w:t>
            </w:r>
          </w:p>
        </w:tc>
        <w:tc>
          <w:tcPr>
            <w:tcW w:w="887" w:type="dxa"/>
            <w:shd w:val="clear" w:color="auto" w:fill="D9D9D9"/>
            <w:vAlign w:val="center"/>
          </w:tcPr>
          <w:p w:rsidR="008966BF" w:rsidRPr="0002158F" w:rsidRDefault="008966BF" w:rsidP="008966BF">
            <w:pPr>
              <w:spacing w:after="0" w:line="240" w:lineRule="auto"/>
              <w:jc w:val="center"/>
              <w:rPr>
                <w:rFonts w:ascii="Arial" w:eastAsia="Times New Roman" w:hAnsi="Arial" w:cs="Arial"/>
                <w:b/>
                <w:bCs/>
                <w:color w:val="000000"/>
                <w:sz w:val="16"/>
                <w:szCs w:val="16"/>
              </w:rPr>
            </w:pPr>
            <w:r w:rsidRPr="0002158F">
              <w:rPr>
                <w:rFonts w:ascii="Arial" w:eastAsia="Times New Roman" w:hAnsi="Arial" w:cs="Arial"/>
                <w:b/>
                <w:bCs/>
                <w:color w:val="000000"/>
                <w:sz w:val="16"/>
                <w:szCs w:val="16"/>
              </w:rPr>
              <w:t>Schools in PI (2009-10)</w:t>
            </w:r>
          </w:p>
        </w:tc>
      </w:tr>
      <w:tr w:rsidR="008966BF" w:rsidRPr="0002158F" w:rsidTr="00D351EA">
        <w:trPr>
          <w:trHeight w:val="186"/>
        </w:trPr>
        <w:tc>
          <w:tcPr>
            <w:tcW w:w="2088"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Parlier Unified</w:t>
            </w:r>
          </w:p>
        </w:tc>
        <w:tc>
          <w:tcPr>
            <w:tcW w:w="126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Fresno</w:t>
            </w:r>
          </w:p>
        </w:tc>
        <w:tc>
          <w:tcPr>
            <w:tcW w:w="288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Fresno County Office of Education</w:t>
            </w:r>
          </w:p>
        </w:tc>
        <w:tc>
          <w:tcPr>
            <w:tcW w:w="72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K - 12</w:t>
            </w:r>
          </w:p>
        </w:tc>
        <w:tc>
          <w:tcPr>
            <w:tcW w:w="1003"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3,344</w:t>
            </w:r>
          </w:p>
        </w:tc>
        <w:tc>
          <w:tcPr>
            <w:tcW w:w="887"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8</w:t>
            </w:r>
          </w:p>
        </w:tc>
      </w:tr>
      <w:tr w:rsidR="008966BF" w:rsidRPr="0002158F" w:rsidTr="00D351EA">
        <w:trPr>
          <w:trHeight w:val="186"/>
        </w:trPr>
        <w:tc>
          <w:tcPr>
            <w:tcW w:w="2088"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Hayward Unified</w:t>
            </w:r>
          </w:p>
        </w:tc>
        <w:tc>
          <w:tcPr>
            <w:tcW w:w="126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Alaneda</w:t>
            </w:r>
          </w:p>
        </w:tc>
        <w:tc>
          <w:tcPr>
            <w:tcW w:w="288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WestEd</w:t>
            </w:r>
          </w:p>
        </w:tc>
        <w:tc>
          <w:tcPr>
            <w:tcW w:w="72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K - 12</w:t>
            </w:r>
          </w:p>
        </w:tc>
        <w:tc>
          <w:tcPr>
            <w:tcW w:w="1003"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21,878</w:t>
            </w:r>
          </w:p>
        </w:tc>
        <w:tc>
          <w:tcPr>
            <w:tcW w:w="887"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35</w:t>
            </w:r>
          </w:p>
        </w:tc>
      </w:tr>
      <w:tr w:rsidR="008966BF" w:rsidRPr="0002158F" w:rsidTr="00D351EA">
        <w:trPr>
          <w:trHeight w:val="172"/>
        </w:trPr>
        <w:tc>
          <w:tcPr>
            <w:tcW w:w="2088"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West Contra Costa Unified</w:t>
            </w:r>
          </w:p>
        </w:tc>
        <w:tc>
          <w:tcPr>
            <w:tcW w:w="126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Contra Costa</w:t>
            </w:r>
          </w:p>
        </w:tc>
        <w:tc>
          <w:tcPr>
            <w:tcW w:w="288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Education Consultants</w:t>
            </w:r>
          </w:p>
        </w:tc>
        <w:tc>
          <w:tcPr>
            <w:tcW w:w="72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K - 12</w:t>
            </w:r>
          </w:p>
        </w:tc>
        <w:tc>
          <w:tcPr>
            <w:tcW w:w="1003"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30,087</w:t>
            </w:r>
          </w:p>
        </w:tc>
        <w:tc>
          <w:tcPr>
            <w:tcW w:w="887"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63</w:t>
            </w:r>
          </w:p>
        </w:tc>
      </w:tr>
      <w:tr w:rsidR="008966BF" w:rsidRPr="0002158F" w:rsidTr="00D351EA">
        <w:trPr>
          <w:trHeight w:val="186"/>
        </w:trPr>
        <w:tc>
          <w:tcPr>
            <w:tcW w:w="2088"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Lynwood Unified</w:t>
            </w:r>
          </w:p>
        </w:tc>
        <w:tc>
          <w:tcPr>
            <w:tcW w:w="126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Los Angeles</w:t>
            </w:r>
          </w:p>
        </w:tc>
        <w:tc>
          <w:tcPr>
            <w:tcW w:w="288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Los Angeles County Office of Education</w:t>
            </w:r>
          </w:p>
        </w:tc>
        <w:tc>
          <w:tcPr>
            <w:tcW w:w="72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K - 12</w:t>
            </w:r>
          </w:p>
        </w:tc>
        <w:tc>
          <w:tcPr>
            <w:tcW w:w="1003"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744</w:t>
            </w:r>
          </w:p>
        </w:tc>
        <w:tc>
          <w:tcPr>
            <w:tcW w:w="887"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1</w:t>
            </w:r>
          </w:p>
        </w:tc>
      </w:tr>
      <w:tr w:rsidR="008966BF" w:rsidRPr="0002158F" w:rsidTr="00D351EA">
        <w:trPr>
          <w:trHeight w:val="186"/>
        </w:trPr>
        <w:tc>
          <w:tcPr>
            <w:tcW w:w="2088"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Edison Elementary</w:t>
            </w:r>
          </w:p>
        </w:tc>
        <w:tc>
          <w:tcPr>
            <w:tcW w:w="126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Kern</w:t>
            </w:r>
          </w:p>
        </w:tc>
        <w:tc>
          <w:tcPr>
            <w:tcW w:w="288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Kern County Superintendent of Schools</w:t>
            </w:r>
          </w:p>
        </w:tc>
        <w:tc>
          <w:tcPr>
            <w:tcW w:w="72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K - 8</w:t>
            </w:r>
          </w:p>
        </w:tc>
        <w:tc>
          <w:tcPr>
            <w:tcW w:w="1003"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1,140</w:t>
            </w:r>
          </w:p>
        </w:tc>
        <w:tc>
          <w:tcPr>
            <w:tcW w:w="887"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2</w:t>
            </w:r>
          </w:p>
        </w:tc>
      </w:tr>
      <w:tr w:rsidR="008966BF" w:rsidRPr="0002158F" w:rsidTr="00D351EA">
        <w:trPr>
          <w:trHeight w:val="172"/>
        </w:trPr>
        <w:tc>
          <w:tcPr>
            <w:tcW w:w="2088"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Perris Union High</w:t>
            </w:r>
          </w:p>
        </w:tc>
        <w:tc>
          <w:tcPr>
            <w:tcW w:w="126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Riverside</w:t>
            </w:r>
          </w:p>
        </w:tc>
        <w:tc>
          <w:tcPr>
            <w:tcW w:w="288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Action Learning Systems</w:t>
            </w:r>
          </w:p>
        </w:tc>
        <w:tc>
          <w:tcPr>
            <w:tcW w:w="72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9 - 12</w:t>
            </w:r>
          </w:p>
        </w:tc>
        <w:tc>
          <w:tcPr>
            <w:tcW w:w="1003"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10,426</w:t>
            </w:r>
          </w:p>
        </w:tc>
        <w:tc>
          <w:tcPr>
            <w:tcW w:w="887"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9</w:t>
            </w:r>
          </w:p>
        </w:tc>
      </w:tr>
      <w:tr w:rsidR="008966BF" w:rsidRPr="0002158F" w:rsidTr="00D351EA">
        <w:trPr>
          <w:trHeight w:val="215"/>
        </w:trPr>
        <w:tc>
          <w:tcPr>
            <w:tcW w:w="2088"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Cutler-Orosi Joint Unified</w:t>
            </w:r>
          </w:p>
        </w:tc>
        <w:tc>
          <w:tcPr>
            <w:tcW w:w="126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Tulare</w:t>
            </w:r>
          </w:p>
        </w:tc>
        <w:tc>
          <w:tcPr>
            <w:tcW w:w="288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 xml:space="preserve">Pivot Learning Partners </w:t>
            </w:r>
          </w:p>
        </w:tc>
        <w:tc>
          <w:tcPr>
            <w:tcW w:w="72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K - 12</w:t>
            </w:r>
          </w:p>
        </w:tc>
        <w:tc>
          <w:tcPr>
            <w:tcW w:w="1003"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4,162</w:t>
            </w:r>
          </w:p>
        </w:tc>
        <w:tc>
          <w:tcPr>
            <w:tcW w:w="887"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10</w:t>
            </w:r>
          </w:p>
        </w:tc>
      </w:tr>
      <w:tr w:rsidR="008966BF" w:rsidRPr="0002158F" w:rsidTr="00D351EA">
        <w:trPr>
          <w:trHeight w:val="172"/>
        </w:trPr>
        <w:tc>
          <w:tcPr>
            <w:tcW w:w="2088"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Lamont Elementary</w:t>
            </w:r>
          </w:p>
        </w:tc>
        <w:tc>
          <w:tcPr>
            <w:tcW w:w="126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Kern</w:t>
            </w:r>
          </w:p>
        </w:tc>
        <w:tc>
          <w:tcPr>
            <w:tcW w:w="288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Kern County Superintendent of Schools</w:t>
            </w:r>
          </w:p>
        </w:tc>
        <w:tc>
          <w:tcPr>
            <w:tcW w:w="72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K - 12</w:t>
            </w:r>
          </w:p>
        </w:tc>
        <w:tc>
          <w:tcPr>
            <w:tcW w:w="1003"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2,727</w:t>
            </w:r>
          </w:p>
        </w:tc>
        <w:tc>
          <w:tcPr>
            <w:tcW w:w="887"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4</w:t>
            </w:r>
          </w:p>
        </w:tc>
      </w:tr>
      <w:tr w:rsidR="008966BF" w:rsidRPr="0002158F" w:rsidTr="00D351EA">
        <w:trPr>
          <w:trHeight w:val="186"/>
        </w:trPr>
        <w:tc>
          <w:tcPr>
            <w:tcW w:w="2088"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Bellevue Union Elementary</w:t>
            </w:r>
          </w:p>
        </w:tc>
        <w:tc>
          <w:tcPr>
            <w:tcW w:w="126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Sonoma</w:t>
            </w:r>
          </w:p>
        </w:tc>
        <w:tc>
          <w:tcPr>
            <w:tcW w:w="288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Sonoma County Achievement Team</w:t>
            </w:r>
          </w:p>
        </w:tc>
        <w:tc>
          <w:tcPr>
            <w:tcW w:w="72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K - 6</w:t>
            </w:r>
          </w:p>
        </w:tc>
        <w:tc>
          <w:tcPr>
            <w:tcW w:w="1003"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1,762</w:t>
            </w:r>
          </w:p>
        </w:tc>
        <w:tc>
          <w:tcPr>
            <w:tcW w:w="887"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1</w:t>
            </w:r>
          </w:p>
        </w:tc>
      </w:tr>
      <w:tr w:rsidR="008966BF" w:rsidRPr="0002158F" w:rsidTr="00D351EA">
        <w:trPr>
          <w:trHeight w:val="358"/>
        </w:trPr>
        <w:tc>
          <w:tcPr>
            <w:tcW w:w="2088"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Alum Rock Union Elementary</w:t>
            </w:r>
          </w:p>
        </w:tc>
        <w:tc>
          <w:tcPr>
            <w:tcW w:w="126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Santa Clara</w:t>
            </w:r>
          </w:p>
        </w:tc>
        <w:tc>
          <w:tcPr>
            <w:tcW w:w="288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New Directions for Academic Advancement</w:t>
            </w:r>
          </w:p>
        </w:tc>
        <w:tc>
          <w:tcPr>
            <w:tcW w:w="72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K - 8</w:t>
            </w:r>
          </w:p>
        </w:tc>
        <w:tc>
          <w:tcPr>
            <w:tcW w:w="1003"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13,372</w:t>
            </w:r>
          </w:p>
        </w:tc>
        <w:tc>
          <w:tcPr>
            <w:tcW w:w="887"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29</w:t>
            </w:r>
          </w:p>
        </w:tc>
      </w:tr>
      <w:tr w:rsidR="008966BF" w:rsidRPr="0002158F" w:rsidTr="00D351EA">
        <w:trPr>
          <w:trHeight w:val="186"/>
        </w:trPr>
        <w:tc>
          <w:tcPr>
            <w:tcW w:w="2088"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Bishop Union Elementary</w:t>
            </w:r>
          </w:p>
        </w:tc>
        <w:tc>
          <w:tcPr>
            <w:tcW w:w="126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Inyo</w:t>
            </w:r>
          </w:p>
        </w:tc>
        <w:tc>
          <w:tcPr>
            <w:tcW w:w="288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Inyo County Office of Education</w:t>
            </w:r>
          </w:p>
        </w:tc>
        <w:tc>
          <w:tcPr>
            <w:tcW w:w="72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K - 12</w:t>
            </w:r>
          </w:p>
        </w:tc>
        <w:tc>
          <w:tcPr>
            <w:tcW w:w="1003"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1,244</w:t>
            </w:r>
          </w:p>
        </w:tc>
        <w:tc>
          <w:tcPr>
            <w:tcW w:w="887"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5</w:t>
            </w:r>
          </w:p>
        </w:tc>
      </w:tr>
      <w:tr w:rsidR="008966BF" w:rsidRPr="0002158F" w:rsidTr="00D351EA">
        <w:trPr>
          <w:trHeight w:val="358"/>
        </w:trPr>
        <w:tc>
          <w:tcPr>
            <w:tcW w:w="2088"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Franklin-Mckinley Elementary</w:t>
            </w:r>
          </w:p>
        </w:tc>
        <w:tc>
          <w:tcPr>
            <w:tcW w:w="126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Santa Clara</w:t>
            </w:r>
          </w:p>
        </w:tc>
        <w:tc>
          <w:tcPr>
            <w:tcW w:w="288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Santa Clara County Office of Education</w:t>
            </w:r>
          </w:p>
        </w:tc>
        <w:tc>
          <w:tcPr>
            <w:tcW w:w="72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K - 8</w:t>
            </w:r>
          </w:p>
        </w:tc>
        <w:tc>
          <w:tcPr>
            <w:tcW w:w="1003"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10,202</w:t>
            </w:r>
          </w:p>
        </w:tc>
        <w:tc>
          <w:tcPr>
            <w:tcW w:w="887"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1</w:t>
            </w:r>
          </w:p>
        </w:tc>
      </w:tr>
      <w:tr w:rsidR="008966BF" w:rsidRPr="0002158F" w:rsidTr="00D351EA">
        <w:trPr>
          <w:trHeight w:val="186"/>
        </w:trPr>
        <w:tc>
          <w:tcPr>
            <w:tcW w:w="2088"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Centinela Valley Union High</w:t>
            </w:r>
          </w:p>
        </w:tc>
        <w:tc>
          <w:tcPr>
            <w:tcW w:w="126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Los Angeles</w:t>
            </w:r>
          </w:p>
        </w:tc>
        <w:tc>
          <w:tcPr>
            <w:tcW w:w="288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Los Angeles County Office of Education</w:t>
            </w:r>
          </w:p>
        </w:tc>
        <w:tc>
          <w:tcPr>
            <w:tcW w:w="72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9 - 12</w:t>
            </w:r>
          </w:p>
        </w:tc>
        <w:tc>
          <w:tcPr>
            <w:tcW w:w="1003"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6,787</w:t>
            </w:r>
          </w:p>
        </w:tc>
        <w:tc>
          <w:tcPr>
            <w:tcW w:w="887"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6</w:t>
            </w:r>
          </w:p>
        </w:tc>
      </w:tr>
      <w:tr w:rsidR="008966BF" w:rsidRPr="0002158F" w:rsidTr="00D351EA">
        <w:trPr>
          <w:trHeight w:val="186"/>
        </w:trPr>
        <w:tc>
          <w:tcPr>
            <w:tcW w:w="2088"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Dinuba Unified</w:t>
            </w:r>
          </w:p>
        </w:tc>
        <w:tc>
          <w:tcPr>
            <w:tcW w:w="126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Tulare</w:t>
            </w:r>
          </w:p>
        </w:tc>
        <w:tc>
          <w:tcPr>
            <w:tcW w:w="288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 xml:space="preserve">Pivot Learning Partners </w:t>
            </w:r>
          </w:p>
        </w:tc>
        <w:tc>
          <w:tcPr>
            <w:tcW w:w="72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K - 12</w:t>
            </w:r>
          </w:p>
        </w:tc>
        <w:tc>
          <w:tcPr>
            <w:tcW w:w="1003"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5,984</w:t>
            </w:r>
          </w:p>
        </w:tc>
        <w:tc>
          <w:tcPr>
            <w:tcW w:w="887"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10</w:t>
            </w:r>
          </w:p>
        </w:tc>
      </w:tr>
      <w:tr w:rsidR="008966BF" w:rsidRPr="0002158F" w:rsidTr="00D351EA">
        <w:trPr>
          <w:trHeight w:val="233"/>
        </w:trPr>
        <w:tc>
          <w:tcPr>
            <w:tcW w:w="2088"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San Francisco Unified</w:t>
            </w:r>
          </w:p>
        </w:tc>
        <w:tc>
          <w:tcPr>
            <w:tcW w:w="126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San Francisco</w:t>
            </w:r>
          </w:p>
        </w:tc>
        <w:tc>
          <w:tcPr>
            <w:tcW w:w="288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Education Consultants</w:t>
            </w:r>
          </w:p>
        </w:tc>
        <w:tc>
          <w:tcPr>
            <w:tcW w:w="72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K - 12</w:t>
            </w:r>
          </w:p>
        </w:tc>
        <w:tc>
          <w:tcPr>
            <w:tcW w:w="1003"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55,140</w:t>
            </w:r>
          </w:p>
        </w:tc>
        <w:tc>
          <w:tcPr>
            <w:tcW w:w="887"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115</w:t>
            </w:r>
          </w:p>
        </w:tc>
      </w:tr>
      <w:tr w:rsidR="008966BF" w:rsidRPr="0002158F" w:rsidTr="00D351EA">
        <w:trPr>
          <w:trHeight w:val="186"/>
        </w:trPr>
        <w:tc>
          <w:tcPr>
            <w:tcW w:w="2088"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South Whittier Elementary</w:t>
            </w:r>
          </w:p>
        </w:tc>
        <w:tc>
          <w:tcPr>
            <w:tcW w:w="126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Los Angeles</w:t>
            </w:r>
          </w:p>
        </w:tc>
        <w:tc>
          <w:tcPr>
            <w:tcW w:w="288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Los Angeles County Office of Education</w:t>
            </w:r>
          </w:p>
        </w:tc>
        <w:tc>
          <w:tcPr>
            <w:tcW w:w="72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K - 8</w:t>
            </w:r>
          </w:p>
        </w:tc>
        <w:tc>
          <w:tcPr>
            <w:tcW w:w="1003"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3,754</w:t>
            </w:r>
          </w:p>
        </w:tc>
        <w:tc>
          <w:tcPr>
            <w:tcW w:w="887"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8</w:t>
            </w:r>
          </w:p>
        </w:tc>
      </w:tr>
      <w:tr w:rsidR="008966BF" w:rsidRPr="0002158F" w:rsidTr="00D351EA">
        <w:trPr>
          <w:trHeight w:val="206"/>
        </w:trPr>
        <w:tc>
          <w:tcPr>
            <w:tcW w:w="2088"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Barstow Unified</w:t>
            </w:r>
          </w:p>
        </w:tc>
        <w:tc>
          <w:tcPr>
            <w:tcW w:w="126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San Bernardino</w:t>
            </w:r>
          </w:p>
        </w:tc>
        <w:tc>
          <w:tcPr>
            <w:tcW w:w="288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Action Learning Systems, Inc.</w:t>
            </w:r>
          </w:p>
        </w:tc>
        <w:tc>
          <w:tcPr>
            <w:tcW w:w="72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K - 12</w:t>
            </w:r>
          </w:p>
        </w:tc>
        <w:tc>
          <w:tcPr>
            <w:tcW w:w="1003"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6,490</w:t>
            </w:r>
          </w:p>
        </w:tc>
        <w:tc>
          <w:tcPr>
            <w:tcW w:w="887"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13</w:t>
            </w:r>
          </w:p>
        </w:tc>
      </w:tr>
      <w:tr w:rsidR="008966BF" w:rsidRPr="0002158F" w:rsidTr="00D351EA">
        <w:trPr>
          <w:trHeight w:val="186"/>
        </w:trPr>
        <w:tc>
          <w:tcPr>
            <w:tcW w:w="2088"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Los Nietos Elementary</w:t>
            </w:r>
          </w:p>
        </w:tc>
        <w:tc>
          <w:tcPr>
            <w:tcW w:w="126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Los Angeles</w:t>
            </w:r>
          </w:p>
        </w:tc>
        <w:tc>
          <w:tcPr>
            <w:tcW w:w="288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Principals Exchange</w:t>
            </w:r>
          </w:p>
        </w:tc>
        <w:tc>
          <w:tcPr>
            <w:tcW w:w="72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K - 8</w:t>
            </w:r>
          </w:p>
        </w:tc>
        <w:tc>
          <w:tcPr>
            <w:tcW w:w="1003"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2,033</w:t>
            </w:r>
          </w:p>
        </w:tc>
        <w:tc>
          <w:tcPr>
            <w:tcW w:w="887"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4</w:t>
            </w:r>
          </w:p>
        </w:tc>
      </w:tr>
      <w:tr w:rsidR="008966BF" w:rsidRPr="0002158F" w:rsidTr="00D351EA">
        <w:trPr>
          <w:trHeight w:val="172"/>
        </w:trPr>
        <w:tc>
          <w:tcPr>
            <w:tcW w:w="2088"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Vista Unified</w:t>
            </w:r>
          </w:p>
        </w:tc>
        <w:tc>
          <w:tcPr>
            <w:tcW w:w="126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San Diego</w:t>
            </w:r>
          </w:p>
        </w:tc>
        <w:tc>
          <w:tcPr>
            <w:tcW w:w="288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San Diego County Office of Education</w:t>
            </w:r>
          </w:p>
        </w:tc>
        <w:tc>
          <w:tcPr>
            <w:tcW w:w="72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K - 12</w:t>
            </w:r>
          </w:p>
        </w:tc>
        <w:tc>
          <w:tcPr>
            <w:tcW w:w="1003"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26,145</w:t>
            </w:r>
          </w:p>
        </w:tc>
        <w:tc>
          <w:tcPr>
            <w:tcW w:w="887"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35</w:t>
            </w:r>
          </w:p>
        </w:tc>
      </w:tr>
      <w:tr w:rsidR="008966BF" w:rsidRPr="0002158F" w:rsidTr="00D351EA">
        <w:trPr>
          <w:trHeight w:val="186"/>
        </w:trPr>
        <w:tc>
          <w:tcPr>
            <w:tcW w:w="2088"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Alvord Unified</w:t>
            </w:r>
          </w:p>
        </w:tc>
        <w:tc>
          <w:tcPr>
            <w:tcW w:w="126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Riverside</w:t>
            </w:r>
          </w:p>
        </w:tc>
        <w:tc>
          <w:tcPr>
            <w:tcW w:w="288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Riverside County Office of Education</w:t>
            </w:r>
          </w:p>
        </w:tc>
        <w:tc>
          <w:tcPr>
            <w:tcW w:w="72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K - 12</w:t>
            </w:r>
          </w:p>
        </w:tc>
        <w:tc>
          <w:tcPr>
            <w:tcW w:w="1003"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20,026</w:t>
            </w:r>
          </w:p>
        </w:tc>
        <w:tc>
          <w:tcPr>
            <w:tcW w:w="887"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23</w:t>
            </w:r>
          </w:p>
        </w:tc>
      </w:tr>
      <w:tr w:rsidR="008966BF" w:rsidRPr="0002158F" w:rsidTr="00D351EA">
        <w:trPr>
          <w:trHeight w:val="186"/>
        </w:trPr>
        <w:tc>
          <w:tcPr>
            <w:tcW w:w="2088"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Tulare Joint Union High</w:t>
            </w:r>
          </w:p>
        </w:tc>
        <w:tc>
          <w:tcPr>
            <w:tcW w:w="126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Tulare</w:t>
            </w:r>
          </w:p>
        </w:tc>
        <w:tc>
          <w:tcPr>
            <w:tcW w:w="288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Tulare County Office of Education</w:t>
            </w:r>
          </w:p>
        </w:tc>
        <w:tc>
          <w:tcPr>
            <w:tcW w:w="72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9 -12</w:t>
            </w:r>
          </w:p>
        </w:tc>
        <w:tc>
          <w:tcPr>
            <w:tcW w:w="1003"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5,188</w:t>
            </w:r>
          </w:p>
        </w:tc>
        <w:tc>
          <w:tcPr>
            <w:tcW w:w="887"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7</w:t>
            </w:r>
          </w:p>
        </w:tc>
      </w:tr>
      <w:tr w:rsidR="008966BF" w:rsidRPr="0002158F" w:rsidTr="00D351EA">
        <w:trPr>
          <w:trHeight w:val="172"/>
        </w:trPr>
        <w:tc>
          <w:tcPr>
            <w:tcW w:w="2088"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Roseland Elementary</w:t>
            </w:r>
          </w:p>
        </w:tc>
        <w:tc>
          <w:tcPr>
            <w:tcW w:w="126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Sonoma</w:t>
            </w:r>
          </w:p>
        </w:tc>
        <w:tc>
          <w:tcPr>
            <w:tcW w:w="288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Sonoma County Office of Education</w:t>
            </w:r>
          </w:p>
        </w:tc>
        <w:tc>
          <w:tcPr>
            <w:tcW w:w="72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K - 12</w:t>
            </w:r>
          </w:p>
        </w:tc>
        <w:tc>
          <w:tcPr>
            <w:tcW w:w="1003"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2,168</w:t>
            </w:r>
          </w:p>
        </w:tc>
        <w:tc>
          <w:tcPr>
            <w:tcW w:w="887"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3</w:t>
            </w:r>
          </w:p>
        </w:tc>
      </w:tr>
      <w:tr w:rsidR="008966BF" w:rsidRPr="0002158F" w:rsidTr="00D351EA">
        <w:trPr>
          <w:trHeight w:val="224"/>
        </w:trPr>
        <w:tc>
          <w:tcPr>
            <w:tcW w:w="2088"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La Habra City Elementary</w:t>
            </w:r>
          </w:p>
        </w:tc>
        <w:tc>
          <w:tcPr>
            <w:tcW w:w="126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Orange</w:t>
            </w:r>
          </w:p>
        </w:tc>
        <w:tc>
          <w:tcPr>
            <w:tcW w:w="288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 xml:space="preserve">Orange County Department of Education </w:t>
            </w:r>
          </w:p>
        </w:tc>
        <w:tc>
          <w:tcPr>
            <w:tcW w:w="72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K - 8</w:t>
            </w:r>
          </w:p>
        </w:tc>
        <w:tc>
          <w:tcPr>
            <w:tcW w:w="1003"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5,574</w:t>
            </w:r>
          </w:p>
        </w:tc>
        <w:tc>
          <w:tcPr>
            <w:tcW w:w="887"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10</w:t>
            </w:r>
          </w:p>
        </w:tc>
      </w:tr>
      <w:tr w:rsidR="008966BF" w:rsidRPr="0002158F" w:rsidTr="00D351EA">
        <w:trPr>
          <w:trHeight w:val="357"/>
        </w:trPr>
        <w:tc>
          <w:tcPr>
            <w:tcW w:w="2088"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Terra Bella Union Elementary</w:t>
            </w:r>
          </w:p>
        </w:tc>
        <w:tc>
          <w:tcPr>
            <w:tcW w:w="126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Tulare</w:t>
            </w:r>
          </w:p>
        </w:tc>
        <w:tc>
          <w:tcPr>
            <w:tcW w:w="288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Tulare County Office of Education</w:t>
            </w:r>
          </w:p>
        </w:tc>
        <w:tc>
          <w:tcPr>
            <w:tcW w:w="72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K - 8</w:t>
            </w:r>
          </w:p>
        </w:tc>
        <w:tc>
          <w:tcPr>
            <w:tcW w:w="1003"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903</w:t>
            </w:r>
          </w:p>
        </w:tc>
        <w:tc>
          <w:tcPr>
            <w:tcW w:w="887"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2</w:t>
            </w:r>
          </w:p>
        </w:tc>
      </w:tr>
      <w:tr w:rsidR="008966BF" w:rsidRPr="0002158F" w:rsidTr="00D351EA">
        <w:trPr>
          <w:trHeight w:val="242"/>
        </w:trPr>
        <w:tc>
          <w:tcPr>
            <w:tcW w:w="2088"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Anaheim Elementary</w:t>
            </w:r>
          </w:p>
        </w:tc>
        <w:tc>
          <w:tcPr>
            <w:tcW w:w="126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Orange</w:t>
            </w:r>
          </w:p>
        </w:tc>
        <w:tc>
          <w:tcPr>
            <w:tcW w:w="288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 xml:space="preserve">Orange County Department of Education </w:t>
            </w:r>
          </w:p>
        </w:tc>
        <w:tc>
          <w:tcPr>
            <w:tcW w:w="72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K - 6</w:t>
            </w:r>
          </w:p>
        </w:tc>
        <w:tc>
          <w:tcPr>
            <w:tcW w:w="1003"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19,312</w:t>
            </w:r>
          </w:p>
        </w:tc>
        <w:tc>
          <w:tcPr>
            <w:tcW w:w="887"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25</w:t>
            </w:r>
          </w:p>
        </w:tc>
      </w:tr>
      <w:tr w:rsidR="008966BF" w:rsidRPr="0002158F" w:rsidTr="00D351EA">
        <w:trPr>
          <w:trHeight w:val="233"/>
        </w:trPr>
        <w:tc>
          <w:tcPr>
            <w:tcW w:w="2088"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Lemon Grove Elementary</w:t>
            </w:r>
          </w:p>
        </w:tc>
        <w:tc>
          <w:tcPr>
            <w:tcW w:w="126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San Diego</w:t>
            </w:r>
          </w:p>
        </w:tc>
        <w:tc>
          <w:tcPr>
            <w:tcW w:w="288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Action Learning Systems, Inc.</w:t>
            </w:r>
          </w:p>
        </w:tc>
        <w:tc>
          <w:tcPr>
            <w:tcW w:w="72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K - 8</w:t>
            </w:r>
          </w:p>
        </w:tc>
        <w:tc>
          <w:tcPr>
            <w:tcW w:w="1003"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3,908</w:t>
            </w:r>
          </w:p>
        </w:tc>
        <w:tc>
          <w:tcPr>
            <w:tcW w:w="887"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8</w:t>
            </w:r>
          </w:p>
        </w:tc>
      </w:tr>
      <w:tr w:rsidR="008966BF" w:rsidRPr="0002158F" w:rsidTr="00D351EA">
        <w:trPr>
          <w:trHeight w:val="233"/>
        </w:trPr>
        <w:tc>
          <w:tcPr>
            <w:tcW w:w="2088"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Oxnard Elementary</w:t>
            </w:r>
          </w:p>
        </w:tc>
        <w:tc>
          <w:tcPr>
            <w:tcW w:w="126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Ventura</w:t>
            </w:r>
          </w:p>
        </w:tc>
        <w:tc>
          <w:tcPr>
            <w:tcW w:w="288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New Directions, Inc.</w:t>
            </w:r>
          </w:p>
        </w:tc>
        <w:tc>
          <w:tcPr>
            <w:tcW w:w="720"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K - 8</w:t>
            </w:r>
          </w:p>
        </w:tc>
        <w:tc>
          <w:tcPr>
            <w:tcW w:w="1003"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15,554</w:t>
            </w:r>
          </w:p>
        </w:tc>
        <w:tc>
          <w:tcPr>
            <w:tcW w:w="887" w:type="dxa"/>
            <w:vAlign w:val="bottom"/>
          </w:tcPr>
          <w:p w:rsidR="008966BF" w:rsidRPr="0002158F" w:rsidRDefault="008966BF" w:rsidP="008966BF">
            <w:pPr>
              <w:spacing w:after="0" w:line="240" w:lineRule="auto"/>
              <w:jc w:val="center"/>
              <w:rPr>
                <w:rFonts w:ascii="Arial" w:eastAsia="Times New Roman" w:hAnsi="Arial" w:cs="Arial"/>
                <w:color w:val="000000"/>
                <w:sz w:val="16"/>
                <w:szCs w:val="16"/>
              </w:rPr>
            </w:pPr>
            <w:r w:rsidRPr="0002158F">
              <w:rPr>
                <w:rFonts w:ascii="Arial" w:eastAsia="Times New Roman" w:hAnsi="Arial" w:cs="Arial"/>
                <w:color w:val="000000"/>
                <w:sz w:val="16"/>
                <w:szCs w:val="16"/>
              </w:rPr>
              <w:t>21</w:t>
            </w:r>
          </w:p>
        </w:tc>
      </w:tr>
    </w:tbl>
    <w:p w:rsidR="008966BF" w:rsidRPr="0002158F" w:rsidRDefault="008966BF" w:rsidP="008966BF">
      <w:pPr>
        <w:spacing w:after="0" w:line="240" w:lineRule="auto"/>
        <w:rPr>
          <w:rFonts w:ascii="Arial" w:eastAsiaTheme="minorEastAsia" w:hAnsi="Arial" w:cs="Arial"/>
          <w:sz w:val="24"/>
          <w:szCs w:val="24"/>
        </w:rPr>
      </w:pPr>
    </w:p>
    <w:p w:rsidR="008966BF" w:rsidRPr="0002158F" w:rsidRDefault="008966BF" w:rsidP="008966BF">
      <w:pPr>
        <w:spacing w:after="0" w:line="240" w:lineRule="auto"/>
        <w:rPr>
          <w:rFonts w:ascii="Arial" w:eastAsiaTheme="minorEastAsia" w:hAnsi="Arial" w:cs="Arial"/>
          <w:sz w:val="24"/>
          <w:szCs w:val="24"/>
        </w:rPr>
      </w:pPr>
      <w:r w:rsidRPr="0002158F">
        <w:rPr>
          <w:rFonts w:ascii="Arial" w:eastAsiaTheme="minorEastAsia" w:hAnsi="Arial" w:cs="Arial"/>
          <w:sz w:val="24"/>
          <w:szCs w:val="24"/>
        </w:rPr>
        <w:br w:type="page"/>
      </w:r>
    </w:p>
    <w:p w:rsidR="008966BF" w:rsidRPr="0002158F" w:rsidRDefault="008966BF" w:rsidP="00CF3022">
      <w:pPr>
        <w:keepNext/>
        <w:keepLines/>
        <w:spacing w:after="0" w:line="240" w:lineRule="auto"/>
        <w:jc w:val="center"/>
        <w:outlineLvl w:val="1"/>
        <w:rPr>
          <w:rFonts w:ascii="Arial" w:eastAsiaTheme="majorEastAsia" w:hAnsi="Arial" w:cs="Arial"/>
          <w:b/>
          <w:bCs/>
          <w:color w:val="4F81BD" w:themeColor="accent1"/>
          <w:sz w:val="26"/>
          <w:szCs w:val="26"/>
        </w:rPr>
      </w:pPr>
      <w:r w:rsidRPr="0002158F">
        <w:rPr>
          <w:rFonts w:ascii="Arial" w:eastAsiaTheme="majorEastAsia" w:hAnsi="Arial" w:cs="Arial"/>
          <w:b/>
          <w:bCs/>
          <w:color w:val="4F81BD" w:themeColor="accent1"/>
          <w:sz w:val="26"/>
          <w:szCs w:val="26"/>
        </w:rPr>
        <w:t>Appendix C</w:t>
      </w:r>
    </w:p>
    <w:p w:rsidR="008966BF" w:rsidRPr="0002158F" w:rsidRDefault="008966BF" w:rsidP="00CF3022">
      <w:pPr>
        <w:spacing w:after="0" w:line="240" w:lineRule="auto"/>
        <w:rPr>
          <w:rFonts w:ascii="Arial" w:eastAsiaTheme="minorEastAsia" w:hAnsi="Arial" w:cs="Arial"/>
          <w:sz w:val="24"/>
          <w:szCs w:val="24"/>
        </w:rPr>
      </w:pPr>
    </w:p>
    <w:p w:rsidR="00CF3022" w:rsidRPr="0002158F" w:rsidRDefault="00CF3022" w:rsidP="00CF3022">
      <w:pPr>
        <w:spacing w:after="0" w:line="240" w:lineRule="auto"/>
        <w:rPr>
          <w:rFonts w:ascii="Arial" w:eastAsiaTheme="minorEastAsia" w:hAnsi="Arial" w:cs="Arial"/>
          <w:sz w:val="24"/>
          <w:szCs w:val="24"/>
        </w:rPr>
      </w:pPr>
    </w:p>
    <w:p w:rsidR="008966BF" w:rsidRPr="0002158F" w:rsidRDefault="008966BF" w:rsidP="00CF3022">
      <w:pPr>
        <w:keepNext/>
        <w:keepLines/>
        <w:spacing w:after="0" w:line="240" w:lineRule="auto"/>
        <w:outlineLvl w:val="1"/>
        <w:rPr>
          <w:rFonts w:ascii="Arial" w:eastAsiaTheme="majorEastAsia" w:hAnsi="Arial" w:cs="Arial"/>
          <w:b/>
          <w:bCs/>
          <w:color w:val="4F81BD" w:themeColor="accent1"/>
          <w:sz w:val="24"/>
          <w:szCs w:val="26"/>
        </w:rPr>
      </w:pPr>
      <w:r w:rsidRPr="0002158F">
        <w:rPr>
          <w:rFonts w:ascii="Arial" w:eastAsiaTheme="majorEastAsia" w:hAnsi="Arial" w:cs="Arial"/>
          <w:b/>
          <w:bCs/>
          <w:color w:val="4F81BD" w:themeColor="accent1"/>
          <w:sz w:val="24"/>
          <w:szCs w:val="26"/>
        </w:rPr>
        <w:t>Location of Cohort Districts and non-DAIT (light) Districts</w:t>
      </w:r>
    </w:p>
    <w:p w:rsidR="008966BF" w:rsidRPr="0002158F" w:rsidRDefault="008966BF" w:rsidP="00CF3022">
      <w:pPr>
        <w:spacing w:after="0" w:line="240" w:lineRule="auto"/>
        <w:rPr>
          <w:rFonts w:ascii="Arial" w:eastAsiaTheme="minorEastAsia" w:hAnsi="Arial" w:cs="Arial"/>
          <w:sz w:val="24"/>
          <w:szCs w:val="24"/>
        </w:rPr>
      </w:pPr>
    </w:p>
    <w:p w:rsidR="008966BF" w:rsidRPr="0002158F" w:rsidRDefault="008966BF" w:rsidP="008966BF">
      <w:pPr>
        <w:spacing w:after="0"/>
        <w:rPr>
          <w:rFonts w:ascii="Arial" w:eastAsia="Times New Roman" w:hAnsi="Arial" w:cs="Arial"/>
          <w:b/>
          <w:bCs/>
          <w:sz w:val="24"/>
          <w:szCs w:val="20"/>
        </w:rPr>
      </w:pPr>
      <w:r w:rsidRPr="0002158F">
        <w:rPr>
          <w:rFonts w:ascii="Arial" w:eastAsia="Times New Roman" w:hAnsi="Arial" w:cs="Arial"/>
          <w:b/>
          <w:bCs/>
          <w:sz w:val="24"/>
          <w:szCs w:val="20"/>
        </w:rPr>
        <w:t>Figure B-</w:t>
      </w:r>
      <w:r w:rsidRPr="0002158F">
        <w:rPr>
          <w:rFonts w:ascii="Arial" w:eastAsia="Times New Roman" w:hAnsi="Arial" w:cs="Arial"/>
          <w:b/>
          <w:bCs/>
          <w:sz w:val="24"/>
          <w:szCs w:val="20"/>
        </w:rPr>
        <w:fldChar w:fldCharType="begin"/>
      </w:r>
      <w:r w:rsidRPr="0002158F">
        <w:rPr>
          <w:rFonts w:ascii="Arial" w:eastAsia="Times New Roman" w:hAnsi="Arial" w:cs="Arial"/>
          <w:b/>
          <w:bCs/>
          <w:sz w:val="24"/>
          <w:szCs w:val="20"/>
        </w:rPr>
        <w:instrText xml:space="preserve"> AUTONUM </w:instrText>
      </w:r>
      <w:r w:rsidRPr="0002158F">
        <w:rPr>
          <w:rFonts w:ascii="Arial" w:eastAsia="Times New Roman" w:hAnsi="Arial" w:cs="Arial"/>
          <w:b/>
          <w:bCs/>
          <w:sz w:val="24"/>
          <w:szCs w:val="20"/>
        </w:rPr>
        <w:fldChar w:fldCharType="end"/>
      </w:r>
      <w:r w:rsidRPr="0002158F">
        <w:rPr>
          <w:rFonts w:ascii="Arial" w:eastAsia="Times New Roman" w:hAnsi="Arial" w:cs="Arial"/>
          <w:b/>
          <w:bCs/>
          <w:sz w:val="24"/>
          <w:szCs w:val="20"/>
        </w:rPr>
        <w:t xml:space="preserve"> Location of Cohort 1 and 2 PI3 Districts with DAITs </w:t>
      </w:r>
    </w:p>
    <w:p w:rsidR="008966BF" w:rsidRPr="0002158F" w:rsidRDefault="008966BF" w:rsidP="008966BF">
      <w:pPr>
        <w:spacing w:after="0" w:line="240" w:lineRule="auto"/>
        <w:rPr>
          <w:rFonts w:ascii="Arial" w:eastAsiaTheme="minorEastAsia" w:hAnsi="Arial" w:cs="Arial"/>
          <w:sz w:val="24"/>
          <w:szCs w:val="24"/>
        </w:rPr>
      </w:pPr>
      <w:r w:rsidRPr="0002158F">
        <w:rPr>
          <w:rFonts w:ascii="Arial" w:eastAsiaTheme="minorEastAsia" w:hAnsi="Arial" w:cs="Arial"/>
          <w:noProof/>
          <w:sz w:val="24"/>
          <w:szCs w:val="24"/>
        </w:rPr>
        <w:drawing>
          <wp:inline distT="0" distB="0" distL="0" distR="0" wp14:anchorId="7CC64ABE" wp14:editId="5E2E523C">
            <wp:extent cx="5486400" cy="3200400"/>
            <wp:effectExtent l="0" t="0" r="25400" b="254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966BF" w:rsidRPr="0002158F" w:rsidRDefault="008966BF" w:rsidP="008966BF">
      <w:pPr>
        <w:spacing w:after="0"/>
        <w:rPr>
          <w:rFonts w:ascii="Arial" w:eastAsia="Times New Roman" w:hAnsi="Arial" w:cs="Arial"/>
          <w:b/>
          <w:bCs/>
          <w:sz w:val="24"/>
          <w:szCs w:val="20"/>
        </w:rPr>
      </w:pPr>
    </w:p>
    <w:p w:rsidR="008966BF" w:rsidRPr="0002158F" w:rsidRDefault="008966BF" w:rsidP="008966BF">
      <w:pPr>
        <w:spacing w:after="0"/>
        <w:rPr>
          <w:rFonts w:ascii="Arial" w:eastAsia="Times New Roman" w:hAnsi="Arial" w:cs="Arial"/>
          <w:b/>
          <w:bCs/>
          <w:sz w:val="24"/>
          <w:szCs w:val="20"/>
        </w:rPr>
      </w:pPr>
      <w:r w:rsidRPr="0002158F">
        <w:rPr>
          <w:rFonts w:ascii="Arial" w:eastAsia="Times New Roman" w:hAnsi="Arial" w:cs="Arial"/>
          <w:b/>
          <w:bCs/>
          <w:sz w:val="24"/>
          <w:szCs w:val="20"/>
        </w:rPr>
        <w:t>Figure B-</w:t>
      </w:r>
      <w:r w:rsidRPr="0002158F">
        <w:rPr>
          <w:rFonts w:ascii="Arial" w:eastAsia="Times New Roman" w:hAnsi="Arial" w:cs="Arial"/>
          <w:b/>
          <w:bCs/>
          <w:sz w:val="24"/>
          <w:szCs w:val="20"/>
        </w:rPr>
        <w:fldChar w:fldCharType="begin"/>
      </w:r>
      <w:r w:rsidRPr="0002158F">
        <w:rPr>
          <w:rFonts w:ascii="Arial" w:eastAsia="Times New Roman" w:hAnsi="Arial" w:cs="Arial"/>
          <w:b/>
          <w:bCs/>
          <w:sz w:val="24"/>
          <w:szCs w:val="20"/>
        </w:rPr>
        <w:instrText xml:space="preserve"> AUTONUM </w:instrText>
      </w:r>
      <w:r w:rsidRPr="0002158F">
        <w:rPr>
          <w:rFonts w:ascii="Arial" w:eastAsia="Times New Roman" w:hAnsi="Arial" w:cs="Arial"/>
          <w:b/>
          <w:bCs/>
          <w:sz w:val="24"/>
          <w:szCs w:val="20"/>
        </w:rPr>
        <w:fldChar w:fldCharType="end"/>
      </w:r>
      <w:r w:rsidRPr="0002158F">
        <w:rPr>
          <w:rFonts w:ascii="Arial" w:eastAsia="Times New Roman" w:hAnsi="Arial" w:cs="Arial"/>
          <w:b/>
          <w:bCs/>
          <w:sz w:val="24"/>
          <w:szCs w:val="20"/>
        </w:rPr>
        <w:t xml:space="preserve"> Location of Cohort 1 and 2 PI3 Non-DAIT (light) Districts </w:t>
      </w:r>
    </w:p>
    <w:p w:rsidR="008966BF" w:rsidRPr="0002158F" w:rsidRDefault="008966BF" w:rsidP="008966BF">
      <w:pPr>
        <w:spacing w:after="0" w:line="240" w:lineRule="auto"/>
        <w:rPr>
          <w:rFonts w:ascii="Arial" w:eastAsiaTheme="minorEastAsia" w:hAnsi="Arial" w:cs="Arial"/>
          <w:sz w:val="24"/>
          <w:szCs w:val="24"/>
        </w:rPr>
      </w:pPr>
      <w:r w:rsidRPr="0002158F">
        <w:rPr>
          <w:rFonts w:ascii="Arial" w:eastAsiaTheme="minorEastAsia" w:hAnsi="Arial" w:cs="Arial"/>
          <w:noProof/>
          <w:sz w:val="24"/>
          <w:szCs w:val="24"/>
        </w:rPr>
        <w:drawing>
          <wp:inline distT="0" distB="0" distL="0" distR="0" wp14:anchorId="3215A156" wp14:editId="02DB3C68">
            <wp:extent cx="5486400" cy="3200400"/>
            <wp:effectExtent l="0" t="0" r="25400" b="2540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966BF" w:rsidRPr="0002158F" w:rsidRDefault="008966BF" w:rsidP="00CF3022">
      <w:pPr>
        <w:keepNext/>
        <w:keepLines/>
        <w:spacing w:after="0" w:line="240" w:lineRule="auto"/>
        <w:jc w:val="center"/>
        <w:outlineLvl w:val="1"/>
        <w:rPr>
          <w:rFonts w:ascii="Arial" w:eastAsiaTheme="majorEastAsia" w:hAnsi="Arial" w:cs="Arial"/>
          <w:b/>
          <w:bCs/>
          <w:color w:val="4F81BD" w:themeColor="accent1"/>
          <w:sz w:val="26"/>
          <w:szCs w:val="26"/>
        </w:rPr>
      </w:pPr>
      <w:r w:rsidRPr="0002158F">
        <w:rPr>
          <w:rFonts w:ascii="Arial" w:eastAsiaTheme="majorEastAsia" w:hAnsi="Arial" w:cs="Arial"/>
          <w:b/>
          <w:bCs/>
          <w:color w:val="4F81BD" w:themeColor="accent1"/>
          <w:sz w:val="26"/>
          <w:szCs w:val="26"/>
        </w:rPr>
        <w:br w:type="page"/>
        <w:t>Appendix D</w:t>
      </w:r>
    </w:p>
    <w:p w:rsidR="008966BF" w:rsidRPr="0002158F" w:rsidRDefault="008966BF" w:rsidP="00CF3022">
      <w:pPr>
        <w:spacing w:after="0" w:line="240" w:lineRule="auto"/>
        <w:jc w:val="center"/>
        <w:rPr>
          <w:rFonts w:ascii="Arial" w:eastAsiaTheme="minorEastAsia" w:hAnsi="Arial" w:cs="Arial"/>
          <w:b/>
          <w:sz w:val="24"/>
          <w:szCs w:val="24"/>
        </w:rPr>
      </w:pPr>
    </w:p>
    <w:p w:rsidR="00CF3022" w:rsidRPr="0002158F" w:rsidRDefault="00CF3022" w:rsidP="00CF3022">
      <w:pPr>
        <w:spacing w:after="0" w:line="240" w:lineRule="auto"/>
        <w:jc w:val="center"/>
        <w:rPr>
          <w:rFonts w:ascii="Arial" w:eastAsiaTheme="minorEastAsia" w:hAnsi="Arial" w:cs="Arial"/>
          <w:b/>
          <w:sz w:val="24"/>
          <w:szCs w:val="24"/>
        </w:rPr>
      </w:pPr>
    </w:p>
    <w:p w:rsidR="008966BF" w:rsidRPr="0002158F" w:rsidRDefault="008966BF" w:rsidP="00CF3022">
      <w:pPr>
        <w:keepNext/>
        <w:keepLines/>
        <w:spacing w:after="0" w:line="240" w:lineRule="auto"/>
        <w:outlineLvl w:val="2"/>
        <w:rPr>
          <w:rFonts w:ascii="Arial" w:eastAsia="Times New Roman" w:hAnsi="Arial" w:cs="Arial"/>
          <w:b/>
          <w:bCs/>
          <w:color w:val="4F81BD"/>
          <w:sz w:val="24"/>
        </w:rPr>
      </w:pPr>
      <w:r w:rsidRPr="0002158F">
        <w:rPr>
          <w:rFonts w:ascii="Arial" w:eastAsia="Times New Roman" w:hAnsi="Arial" w:cs="Arial"/>
          <w:b/>
          <w:bCs/>
          <w:color w:val="4F81BD"/>
          <w:sz w:val="24"/>
        </w:rPr>
        <w:t xml:space="preserve">Capacity Study Content Analysis Coding </w:t>
      </w:r>
    </w:p>
    <w:p w:rsidR="008966BF" w:rsidRPr="0002158F" w:rsidRDefault="008966BF" w:rsidP="00CF3022">
      <w:pPr>
        <w:spacing w:after="0" w:line="240" w:lineRule="auto"/>
        <w:rPr>
          <w:rFonts w:ascii="Arial" w:eastAsiaTheme="minorEastAsia" w:hAnsi="Arial" w:cs="Arial"/>
          <w:b/>
          <w:sz w:val="24"/>
          <w:szCs w:val="24"/>
        </w:rPr>
      </w:pPr>
    </w:p>
    <w:p w:rsidR="008966BF" w:rsidRPr="0002158F" w:rsidRDefault="008966BF" w:rsidP="00CF3022">
      <w:pPr>
        <w:spacing w:after="0" w:line="240" w:lineRule="auto"/>
        <w:rPr>
          <w:rFonts w:ascii="Arial" w:eastAsiaTheme="minorEastAsia" w:hAnsi="Arial" w:cs="Arial"/>
          <w:b/>
          <w:sz w:val="24"/>
          <w:szCs w:val="24"/>
        </w:rPr>
      </w:pPr>
    </w:p>
    <w:p w:rsidR="008966BF" w:rsidRPr="0002158F" w:rsidRDefault="008966BF" w:rsidP="00CF3022">
      <w:pPr>
        <w:numPr>
          <w:ilvl w:val="1"/>
          <w:numId w:val="0"/>
        </w:numPr>
        <w:spacing w:after="0" w:line="240" w:lineRule="auto"/>
        <w:rPr>
          <w:rFonts w:ascii="Arial" w:eastAsiaTheme="majorEastAsia" w:hAnsi="Arial" w:cs="Arial"/>
          <w:i/>
          <w:iCs/>
          <w:color w:val="4F81BD" w:themeColor="accent1"/>
          <w:spacing w:val="15"/>
          <w:szCs w:val="24"/>
        </w:rPr>
      </w:pPr>
      <w:r w:rsidRPr="0002158F">
        <w:rPr>
          <w:rFonts w:ascii="Arial" w:eastAsiaTheme="majorEastAsia" w:hAnsi="Arial" w:cs="Arial"/>
          <w:i/>
          <w:iCs/>
          <w:color w:val="4F81BD" w:themeColor="accent1"/>
          <w:spacing w:val="15"/>
          <w:szCs w:val="24"/>
        </w:rPr>
        <w:t>Capacity Study Coding</w:t>
      </w:r>
    </w:p>
    <w:p w:rsidR="00CF3022" w:rsidRPr="0002158F" w:rsidRDefault="00CF3022" w:rsidP="00CF3022">
      <w:pPr>
        <w:numPr>
          <w:ilvl w:val="1"/>
          <w:numId w:val="0"/>
        </w:numPr>
        <w:spacing w:after="0" w:line="240" w:lineRule="auto"/>
        <w:rPr>
          <w:rFonts w:ascii="Arial" w:eastAsiaTheme="majorEastAsia" w:hAnsi="Arial" w:cs="Arial"/>
          <w:i/>
          <w:iCs/>
          <w:color w:val="4F81BD" w:themeColor="accent1"/>
          <w:spacing w:val="15"/>
          <w:szCs w:val="24"/>
        </w:rPr>
      </w:pPr>
    </w:p>
    <w:p w:rsidR="008966BF" w:rsidRPr="0002158F" w:rsidRDefault="008966BF" w:rsidP="00CF3022">
      <w:pPr>
        <w:spacing w:after="0" w:line="240" w:lineRule="auto"/>
        <w:rPr>
          <w:rFonts w:ascii="Arial" w:eastAsiaTheme="minorEastAsia" w:hAnsi="Arial" w:cs="Arial"/>
          <w:sz w:val="24"/>
          <w:szCs w:val="24"/>
        </w:rPr>
      </w:pPr>
      <w:r w:rsidRPr="0002158F">
        <w:rPr>
          <w:rFonts w:ascii="Arial" w:eastAsiaTheme="minorEastAsia" w:hAnsi="Arial" w:cs="Arial"/>
          <w:sz w:val="24"/>
          <w:szCs w:val="24"/>
        </w:rPr>
        <w:t>The coding tool evaluators developed for analyzing the capacity studies was based, to a large extent, on the Academic Program Survey (APS), a CDE-developed instrument designed to measure the presence of nine Essential Program Components (EPCs) for high quality instructional programs that promote student achievement in English/reading/language arts (ELA) and math (</w:t>
      </w:r>
      <w:hyperlink r:id="rId23" w:history="1">
        <w:r w:rsidRPr="0002158F">
          <w:rPr>
            <w:rFonts w:ascii="Arial" w:eastAsiaTheme="minorEastAsia" w:hAnsi="Arial" w:cs="Arial"/>
            <w:color w:val="0000FF"/>
            <w:sz w:val="24"/>
            <w:szCs w:val="24"/>
            <w:u w:val="single"/>
          </w:rPr>
          <w:t>http://www.cde.ca.gov/ta/lp/vl/essentialcomp.asp</w:t>
        </w:r>
      </w:hyperlink>
      <w:r w:rsidRPr="0002158F">
        <w:rPr>
          <w:rFonts w:ascii="Arial" w:eastAsiaTheme="minorEastAsia" w:hAnsi="Arial" w:cs="Arial"/>
          <w:sz w:val="24"/>
          <w:szCs w:val="24"/>
        </w:rPr>
        <w:t>).</w:t>
      </w:r>
    </w:p>
    <w:p w:rsidR="008966BF" w:rsidRPr="0002158F" w:rsidRDefault="008966BF" w:rsidP="008966BF">
      <w:pPr>
        <w:spacing w:after="0" w:line="240" w:lineRule="auto"/>
        <w:rPr>
          <w:rFonts w:ascii="Arial" w:eastAsiaTheme="minorEastAsia" w:hAnsi="Arial" w:cs="Arial"/>
          <w:sz w:val="24"/>
          <w:szCs w:val="24"/>
        </w:rPr>
      </w:pPr>
    </w:p>
    <w:p w:rsidR="008966BF" w:rsidRPr="0002158F" w:rsidRDefault="008966BF" w:rsidP="008966BF">
      <w:pPr>
        <w:spacing w:after="0" w:line="240" w:lineRule="auto"/>
        <w:rPr>
          <w:rFonts w:ascii="Arial" w:eastAsiaTheme="minorEastAsia" w:hAnsi="Arial" w:cs="Arial"/>
          <w:sz w:val="24"/>
          <w:szCs w:val="24"/>
        </w:rPr>
      </w:pPr>
      <w:r w:rsidRPr="0002158F">
        <w:rPr>
          <w:rFonts w:ascii="Arial" w:eastAsiaTheme="minorEastAsia" w:hAnsi="Arial" w:cs="Arial"/>
          <w:sz w:val="24"/>
          <w:szCs w:val="24"/>
        </w:rPr>
        <w:t>The coding process of the Cohort 2 capacity studies was refined to better control for the variation in providers’ reporting and deepen evaluators’ analysis. Evaluators assessed the overall level of implementation of each EPC in Cohort 2 districts as described in the capacity studies, rather than sorting and tallying provider statements by EPC. Each EPC was divided into more specific subcategories in alignment with the APS. For instance, “Fiscal Issues” was subdivided into categorical funds, budget, and other financial management (see Appendix…). Evaluators developed a rating scale for the level of implementation of EPC subcategories based on provider comments throughout the entire document. Implementation was rated on a 4-point scale: 1=not present in district or major weakness; 2=moderate district weakness or area of need; 3=substantially present or sound district practice; and, 4=district strength. Subcategories not addressed by the provider were left null (none).</w:t>
      </w:r>
    </w:p>
    <w:p w:rsidR="008966BF" w:rsidRPr="0002158F" w:rsidRDefault="008966BF" w:rsidP="008966BF">
      <w:pPr>
        <w:spacing w:after="0" w:line="240" w:lineRule="auto"/>
        <w:rPr>
          <w:rFonts w:ascii="Arial" w:eastAsiaTheme="minorEastAsia" w:hAnsi="Arial" w:cs="Arial"/>
          <w:sz w:val="24"/>
          <w:szCs w:val="24"/>
        </w:rPr>
      </w:pPr>
    </w:p>
    <w:p w:rsidR="008966BF" w:rsidRPr="0002158F" w:rsidRDefault="008966BF" w:rsidP="008966BF">
      <w:pPr>
        <w:spacing w:after="0" w:line="240" w:lineRule="auto"/>
        <w:rPr>
          <w:rFonts w:ascii="Arial" w:eastAsiaTheme="minorEastAsia" w:hAnsi="Arial" w:cs="Arial"/>
          <w:sz w:val="24"/>
          <w:szCs w:val="24"/>
        </w:rPr>
      </w:pPr>
      <w:r w:rsidRPr="0002158F">
        <w:rPr>
          <w:rFonts w:ascii="Arial" w:eastAsiaTheme="minorEastAsia" w:hAnsi="Arial" w:cs="Arial"/>
          <w:sz w:val="24"/>
          <w:szCs w:val="24"/>
        </w:rPr>
        <w:t xml:space="preserve">This method of coding increases flexibility of analysis: subdivided EPCs and other topic areas allow for the examination of a single aspect of one EPC, related aspects of multiple EPCs, or the collapsing of all subcategories for an overall or summary rating of one EPC. </w:t>
      </w:r>
    </w:p>
    <w:p w:rsidR="008966BF" w:rsidRPr="0002158F" w:rsidRDefault="008966BF" w:rsidP="008966BF">
      <w:pPr>
        <w:spacing w:after="0" w:line="240" w:lineRule="auto"/>
        <w:rPr>
          <w:rFonts w:ascii="Arial" w:eastAsiaTheme="minorEastAsia" w:hAnsi="Arial" w:cs="Arial"/>
          <w:sz w:val="24"/>
          <w:szCs w:val="24"/>
        </w:rPr>
      </w:pPr>
    </w:p>
    <w:p w:rsidR="008966BF" w:rsidRPr="0002158F" w:rsidRDefault="008966BF" w:rsidP="008966BF">
      <w:pPr>
        <w:spacing w:after="0" w:line="240" w:lineRule="auto"/>
        <w:rPr>
          <w:rFonts w:ascii="Arial" w:eastAsiaTheme="minorEastAsia" w:hAnsi="Arial" w:cs="Arial"/>
          <w:sz w:val="24"/>
          <w:szCs w:val="24"/>
        </w:rPr>
      </w:pPr>
      <w:r w:rsidRPr="0002158F">
        <w:rPr>
          <w:rFonts w:ascii="Arial" w:eastAsiaTheme="minorEastAsia" w:hAnsi="Arial" w:cs="Arial"/>
          <w:sz w:val="24"/>
          <w:szCs w:val="24"/>
        </w:rPr>
        <w:t>Coding for provider recommendations was similarly simplified. Instead of sorting and tallying provider recommendations by EPC, coders simply indicated whether or not the provider had made any recommendations regarding a given EPC subcategory. Each capacity study was coded by a trained qualitative researcher and approximately 75% of the studies were double-coded.</w:t>
      </w:r>
    </w:p>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color w:val="FF0000"/>
          <w:sz w:val="24"/>
          <w:szCs w:val="24"/>
        </w:rPr>
      </w:pPr>
      <w:r w:rsidRPr="0002158F">
        <w:rPr>
          <w:rFonts w:ascii="Arial" w:eastAsiaTheme="minorEastAsia" w:hAnsi="Arial" w:cs="Arial"/>
          <w:b/>
          <w:color w:val="FF0000"/>
          <w:sz w:val="24"/>
          <w:szCs w:val="24"/>
        </w:rPr>
        <w:br w:type="page"/>
      </w:r>
    </w:p>
    <w:p w:rsidR="008966BF" w:rsidRPr="0002158F" w:rsidRDefault="008966BF" w:rsidP="008966BF">
      <w:pPr>
        <w:keepNext/>
        <w:keepLines/>
        <w:spacing w:before="200" w:after="0"/>
        <w:jc w:val="center"/>
        <w:outlineLvl w:val="2"/>
        <w:rPr>
          <w:rFonts w:ascii="Arial" w:eastAsia="Times New Roman" w:hAnsi="Arial" w:cs="Arial"/>
          <w:b/>
          <w:bCs/>
          <w:color w:val="4F81BD"/>
          <w:sz w:val="24"/>
        </w:rPr>
      </w:pPr>
      <w:r w:rsidRPr="0002158F">
        <w:rPr>
          <w:rFonts w:ascii="Arial" w:eastAsia="Times New Roman" w:hAnsi="Arial" w:cs="Arial"/>
          <w:b/>
          <w:bCs/>
          <w:color w:val="4F81BD"/>
          <w:sz w:val="24"/>
        </w:rPr>
        <w:t>Capacity Study Coding Rubric</w:t>
      </w:r>
    </w:p>
    <w:tbl>
      <w:tblPr>
        <w:tblW w:w="8976" w:type="dxa"/>
        <w:tblInd w:w="93" w:type="dxa"/>
        <w:tblLayout w:type="fixed"/>
        <w:tblLook w:val="04A0" w:firstRow="1" w:lastRow="0" w:firstColumn="1" w:lastColumn="0" w:noHBand="0" w:noVBand="1"/>
      </w:tblPr>
      <w:tblGrid>
        <w:gridCol w:w="2300"/>
        <w:gridCol w:w="1945"/>
        <w:gridCol w:w="1260"/>
        <w:gridCol w:w="1415"/>
        <w:gridCol w:w="205"/>
        <w:gridCol w:w="1530"/>
        <w:gridCol w:w="85"/>
        <w:gridCol w:w="236"/>
      </w:tblGrid>
      <w:tr w:rsidR="008966BF" w:rsidRPr="0002158F" w:rsidTr="00D351EA">
        <w:trPr>
          <w:gridAfter w:val="2"/>
          <w:wAfter w:w="321" w:type="dxa"/>
          <w:trHeight w:val="260"/>
        </w:trPr>
        <w:tc>
          <w:tcPr>
            <w:tcW w:w="8655" w:type="dxa"/>
            <w:gridSpan w:val="6"/>
            <w:vMerge w:val="restart"/>
            <w:tcBorders>
              <w:top w:val="nil"/>
              <w:left w:val="nil"/>
              <w:bottom w:val="single" w:sz="4" w:space="0" w:color="000000"/>
              <w:right w:val="nil"/>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b/>
                <w:bCs/>
                <w:sz w:val="16"/>
                <w:szCs w:val="16"/>
              </w:rPr>
              <w:t>Rating Scale:</w:t>
            </w:r>
            <w:r w:rsidRPr="0002158F">
              <w:rPr>
                <w:rFonts w:ascii="Arial" w:eastAsia="Times New Roman" w:hAnsi="Arial" w:cs="Arial"/>
                <w:sz w:val="16"/>
                <w:szCs w:val="16"/>
              </w:rPr>
              <w:t xml:space="preserve"> </w:t>
            </w:r>
            <w:r w:rsidRPr="0002158F">
              <w:rPr>
                <w:rFonts w:ascii="Arial" w:eastAsia="Times New Roman" w:hAnsi="Arial" w:cs="Arial"/>
                <w:sz w:val="16"/>
                <w:szCs w:val="16"/>
              </w:rPr>
              <w:br/>
              <w:t>1 = Not present in district, major weakness or high need area</w:t>
            </w:r>
            <w:r w:rsidRPr="0002158F">
              <w:rPr>
                <w:rFonts w:ascii="Arial" w:eastAsia="Times New Roman" w:hAnsi="Arial" w:cs="Arial"/>
                <w:sz w:val="16"/>
                <w:szCs w:val="16"/>
              </w:rPr>
              <w:br/>
              <w:t>2 = Moderate district weakness or area of need</w:t>
            </w:r>
            <w:r w:rsidRPr="0002158F">
              <w:rPr>
                <w:rFonts w:ascii="Arial" w:eastAsia="Times New Roman" w:hAnsi="Arial" w:cs="Arial"/>
                <w:sz w:val="16"/>
                <w:szCs w:val="16"/>
              </w:rPr>
              <w:br/>
              <w:t>3 = Substantially present, sound district practice</w:t>
            </w:r>
            <w:r w:rsidRPr="0002158F">
              <w:rPr>
                <w:rFonts w:ascii="Arial" w:eastAsia="Times New Roman" w:hAnsi="Arial" w:cs="Arial"/>
                <w:sz w:val="16"/>
                <w:szCs w:val="16"/>
              </w:rPr>
              <w:br/>
              <w:t>4 = District Strength</w:t>
            </w:r>
          </w:p>
        </w:tc>
      </w:tr>
      <w:tr w:rsidR="008966BF" w:rsidRPr="0002158F" w:rsidTr="00D351EA">
        <w:trPr>
          <w:gridAfter w:val="2"/>
          <w:wAfter w:w="321" w:type="dxa"/>
          <w:trHeight w:val="1035"/>
        </w:trPr>
        <w:tc>
          <w:tcPr>
            <w:tcW w:w="8655" w:type="dxa"/>
            <w:gridSpan w:val="6"/>
            <w:vMerge/>
            <w:tcBorders>
              <w:top w:val="nil"/>
              <w:left w:val="nil"/>
              <w:bottom w:val="single" w:sz="4" w:space="0" w:color="000000"/>
              <w:right w:val="nil"/>
            </w:tcBorders>
            <w:vAlign w:val="center"/>
            <w:hideMark/>
          </w:tcPr>
          <w:p w:rsidR="008966BF" w:rsidRPr="0002158F" w:rsidRDefault="008966BF" w:rsidP="008966BF">
            <w:pPr>
              <w:spacing w:after="0" w:line="240" w:lineRule="auto"/>
              <w:rPr>
                <w:rFonts w:ascii="Arial" w:eastAsia="Times New Roman" w:hAnsi="Arial" w:cs="Arial"/>
                <w:sz w:val="16"/>
                <w:szCs w:val="16"/>
              </w:rPr>
            </w:pPr>
          </w:p>
        </w:tc>
      </w:tr>
      <w:tr w:rsidR="008966BF" w:rsidRPr="0002158F" w:rsidTr="00D351EA">
        <w:trPr>
          <w:trHeight w:val="260"/>
        </w:trPr>
        <w:tc>
          <w:tcPr>
            <w:tcW w:w="2300" w:type="dxa"/>
            <w:tcBorders>
              <w:top w:val="nil"/>
              <w:left w:val="nil"/>
              <w:bottom w:val="single" w:sz="4" w:space="0" w:color="auto"/>
              <w:right w:val="nil"/>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Coding Notes:</w:t>
            </w:r>
          </w:p>
        </w:tc>
        <w:tc>
          <w:tcPr>
            <w:tcW w:w="3205" w:type="dxa"/>
            <w:gridSpan w:val="2"/>
            <w:tcBorders>
              <w:top w:val="nil"/>
              <w:left w:val="nil"/>
              <w:bottom w:val="single" w:sz="4" w:space="0" w:color="auto"/>
              <w:right w:val="nil"/>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415" w:type="dxa"/>
            <w:tcBorders>
              <w:top w:val="nil"/>
              <w:left w:val="nil"/>
              <w:bottom w:val="single" w:sz="4" w:space="0" w:color="auto"/>
              <w:right w:val="nil"/>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820" w:type="dxa"/>
            <w:gridSpan w:val="3"/>
            <w:tcBorders>
              <w:top w:val="nil"/>
              <w:left w:val="nil"/>
              <w:bottom w:val="single" w:sz="4" w:space="0" w:color="auto"/>
              <w:right w:val="nil"/>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236" w:type="dxa"/>
            <w:tcBorders>
              <w:top w:val="nil"/>
              <w:left w:val="nil"/>
              <w:bottom w:val="single" w:sz="4" w:space="0" w:color="auto"/>
              <w:right w:val="nil"/>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465"/>
        </w:trPr>
        <w:tc>
          <w:tcPr>
            <w:tcW w:w="8655" w:type="dxa"/>
            <w:gridSpan w:val="6"/>
            <w:tcBorders>
              <w:top w:val="single" w:sz="4" w:space="0" w:color="auto"/>
              <w:left w:val="nil"/>
              <w:bottom w:val="single" w:sz="4" w:space="0" w:color="auto"/>
              <w:right w:val="nil"/>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In Governance, "Policy" refers to requirements established by the district, whereas "Role/Operation" refers to its adoption of more effective practice. E.g., Establish an Alternate Governance Board (Policy) versus Conduct Quarterly Walkthroughs</w:t>
            </w:r>
          </w:p>
        </w:tc>
      </w:tr>
      <w:tr w:rsidR="008966BF" w:rsidRPr="0002158F" w:rsidTr="00D351EA">
        <w:trPr>
          <w:gridAfter w:val="2"/>
          <w:wAfter w:w="321" w:type="dxa"/>
          <w:trHeight w:val="20"/>
        </w:trPr>
        <w:tc>
          <w:tcPr>
            <w:tcW w:w="2300" w:type="dxa"/>
            <w:tcBorders>
              <w:top w:val="nil"/>
              <w:left w:val="nil"/>
              <w:bottom w:val="single" w:sz="4" w:space="0" w:color="auto"/>
              <w:right w:val="nil"/>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945" w:type="dxa"/>
            <w:tcBorders>
              <w:top w:val="nil"/>
              <w:left w:val="nil"/>
              <w:bottom w:val="single" w:sz="4" w:space="0" w:color="auto"/>
              <w:right w:val="nil"/>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260" w:type="dxa"/>
            <w:tcBorders>
              <w:top w:val="nil"/>
              <w:left w:val="nil"/>
              <w:bottom w:val="single" w:sz="4" w:space="0" w:color="auto"/>
              <w:right w:val="nil"/>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nil"/>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nil"/>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nil"/>
              <w:bottom w:val="single" w:sz="4" w:space="0" w:color="auto"/>
              <w:right w:val="nil"/>
            </w:tcBorders>
            <w:shd w:val="clear" w:color="auto" w:fill="auto"/>
            <w:vAlign w:val="bottom"/>
            <w:hideMark/>
          </w:tcPr>
          <w:p w:rsidR="008966BF" w:rsidRPr="0002158F" w:rsidRDefault="008966BF" w:rsidP="008966BF">
            <w:pPr>
              <w:spacing w:after="0" w:line="240" w:lineRule="auto"/>
              <w:rPr>
                <w:rFonts w:ascii="Arial" w:eastAsia="Times New Roman" w:hAnsi="Arial" w:cs="Arial"/>
                <w:b/>
                <w:bCs/>
                <w:sz w:val="16"/>
                <w:szCs w:val="16"/>
              </w:rPr>
            </w:pPr>
            <w:r w:rsidRPr="0002158F">
              <w:rPr>
                <w:rFonts w:ascii="Arial" w:eastAsia="Times New Roman" w:hAnsi="Arial" w:cs="Arial"/>
                <w:b/>
                <w:bCs/>
                <w:sz w:val="16"/>
                <w:szCs w:val="16"/>
              </w:rPr>
              <w:t>District</w:t>
            </w:r>
          </w:p>
        </w:tc>
        <w:tc>
          <w:tcPr>
            <w:tcW w:w="1945" w:type="dxa"/>
            <w:tcBorders>
              <w:top w:val="nil"/>
              <w:left w:val="nil"/>
              <w:bottom w:val="single" w:sz="4" w:space="0" w:color="auto"/>
              <w:right w:val="nil"/>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260" w:type="dxa"/>
            <w:tcBorders>
              <w:top w:val="nil"/>
              <w:left w:val="nil"/>
              <w:bottom w:val="single" w:sz="4" w:space="0" w:color="auto"/>
              <w:right w:val="nil"/>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nil"/>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nil"/>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nil"/>
              <w:bottom w:val="single" w:sz="4" w:space="0" w:color="auto"/>
              <w:right w:val="nil"/>
            </w:tcBorders>
            <w:shd w:val="clear" w:color="auto" w:fill="auto"/>
            <w:vAlign w:val="bottom"/>
            <w:hideMark/>
          </w:tcPr>
          <w:p w:rsidR="008966BF" w:rsidRPr="0002158F" w:rsidRDefault="008966BF" w:rsidP="008966BF">
            <w:pPr>
              <w:spacing w:after="0" w:line="240" w:lineRule="auto"/>
              <w:rPr>
                <w:rFonts w:ascii="Arial" w:eastAsia="Times New Roman" w:hAnsi="Arial" w:cs="Arial"/>
                <w:b/>
                <w:bCs/>
                <w:sz w:val="16"/>
                <w:szCs w:val="16"/>
              </w:rPr>
            </w:pPr>
            <w:r w:rsidRPr="0002158F">
              <w:rPr>
                <w:rFonts w:ascii="Arial" w:eastAsia="Times New Roman" w:hAnsi="Arial" w:cs="Arial"/>
                <w:b/>
                <w:bCs/>
                <w:sz w:val="16"/>
                <w:szCs w:val="16"/>
              </w:rPr>
              <w:t>Coder</w:t>
            </w:r>
          </w:p>
        </w:tc>
        <w:tc>
          <w:tcPr>
            <w:tcW w:w="1945" w:type="dxa"/>
            <w:tcBorders>
              <w:top w:val="nil"/>
              <w:left w:val="nil"/>
              <w:bottom w:val="single" w:sz="4" w:space="0" w:color="auto"/>
              <w:right w:val="nil"/>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260" w:type="dxa"/>
            <w:tcBorders>
              <w:top w:val="nil"/>
              <w:left w:val="nil"/>
              <w:bottom w:val="single" w:sz="4" w:space="0" w:color="auto"/>
              <w:right w:val="nil"/>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nil"/>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nil"/>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nil"/>
              <w:bottom w:val="single" w:sz="4" w:space="0" w:color="auto"/>
              <w:right w:val="nil"/>
            </w:tcBorders>
            <w:shd w:val="clear" w:color="auto" w:fill="auto"/>
            <w:vAlign w:val="bottom"/>
            <w:hideMark/>
          </w:tcPr>
          <w:p w:rsidR="008966BF" w:rsidRPr="0002158F" w:rsidRDefault="008966BF" w:rsidP="008966BF">
            <w:pPr>
              <w:spacing w:after="0" w:line="240" w:lineRule="auto"/>
              <w:rPr>
                <w:rFonts w:ascii="Arial" w:eastAsia="Times New Roman" w:hAnsi="Arial" w:cs="Arial"/>
                <w:b/>
                <w:bCs/>
                <w:sz w:val="16"/>
                <w:szCs w:val="16"/>
              </w:rPr>
            </w:pPr>
            <w:r w:rsidRPr="0002158F">
              <w:rPr>
                <w:rFonts w:ascii="Arial" w:eastAsia="Times New Roman" w:hAnsi="Arial" w:cs="Arial"/>
                <w:b/>
                <w:bCs/>
                <w:sz w:val="16"/>
                <w:szCs w:val="16"/>
              </w:rPr>
              <w:t>Date</w:t>
            </w:r>
          </w:p>
        </w:tc>
        <w:tc>
          <w:tcPr>
            <w:tcW w:w="1945" w:type="dxa"/>
            <w:tcBorders>
              <w:top w:val="nil"/>
              <w:left w:val="nil"/>
              <w:bottom w:val="single" w:sz="4" w:space="0" w:color="auto"/>
              <w:right w:val="nil"/>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260" w:type="dxa"/>
            <w:tcBorders>
              <w:top w:val="nil"/>
              <w:left w:val="nil"/>
              <w:bottom w:val="single" w:sz="4" w:space="0" w:color="auto"/>
              <w:right w:val="nil"/>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nil"/>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nil"/>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b/>
                <w:bCs/>
                <w:sz w:val="16"/>
                <w:szCs w:val="16"/>
              </w:rPr>
            </w:pPr>
            <w:r w:rsidRPr="0002158F">
              <w:rPr>
                <w:rFonts w:ascii="Arial" w:eastAsia="Times New Roman" w:hAnsi="Arial" w:cs="Arial"/>
                <w:b/>
                <w:bCs/>
                <w:sz w:val="16"/>
                <w:szCs w:val="16"/>
              </w:rPr>
              <w:t>EPC</w:t>
            </w:r>
          </w:p>
        </w:tc>
        <w:tc>
          <w:tcPr>
            <w:tcW w:w="1945" w:type="dxa"/>
            <w:tcBorders>
              <w:top w:val="single" w:sz="4" w:space="0" w:color="auto"/>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b/>
                <w:bCs/>
                <w:sz w:val="16"/>
                <w:szCs w:val="16"/>
              </w:rPr>
            </w:pPr>
            <w:r w:rsidRPr="0002158F">
              <w:rPr>
                <w:rFonts w:ascii="Arial" w:eastAsia="Times New Roman" w:hAnsi="Arial" w:cs="Arial"/>
                <w:b/>
                <w:bCs/>
                <w:sz w:val="16"/>
                <w:szCs w:val="16"/>
              </w:rPr>
              <w:t>Subcategory</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b/>
                <w:bCs/>
                <w:sz w:val="16"/>
                <w:szCs w:val="16"/>
              </w:rPr>
            </w:pPr>
            <w:r w:rsidRPr="0002158F">
              <w:rPr>
                <w:rFonts w:ascii="Arial" w:eastAsia="Times New Roman" w:hAnsi="Arial" w:cs="Arial"/>
                <w:b/>
                <w:bCs/>
                <w:sz w:val="16"/>
                <w:szCs w:val="16"/>
              </w:rPr>
              <w:t>Rating (0-4)</w:t>
            </w:r>
          </w:p>
        </w:tc>
        <w:tc>
          <w:tcPr>
            <w:tcW w:w="1620" w:type="dxa"/>
            <w:gridSpan w:val="2"/>
            <w:tcBorders>
              <w:top w:val="single" w:sz="4" w:space="0" w:color="auto"/>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b/>
                <w:bCs/>
                <w:sz w:val="15"/>
                <w:szCs w:val="15"/>
              </w:rPr>
            </w:pPr>
            <w:r w:rsidRPr="0002158F">
              <w:rPr>
                <w:rFonts w:ascii="Arial" w:eastAsia="Times New Roman" w:hAnsi="Arial" w:cs="Arial"/>
                <w:b/>
                <w:bCs/>
                <w:sz w:val="15"/>
                <w:szCs w:val="15"/>
              </w:rPr>
              <w:t>Recommendations</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8966BF" w:rsidRPr="0002158F" w:rsidRDefault="008966BF" w:rsidP="008966BF">
            <w:pPr>
              <w:spacing w:after="0" w:line="240" w:lineRule="auto"/>
              <w:rPr>
                <w:rFonts w:ascii="Arial" w:eastAsia="Times New Roman" w:hAnsi="Arial" w:cs="Arial"/>
                <w:b/>
                <w:bCs/>
                <w:sz w:val="16"/>
                <w:szCs w:val="16"/>
              </w:rPr>
            </w:pPr>
            <w:r w:rsidRPr="0002158F">
              <w:rPr>
                <w:rFonts w:ascii="Arial" w:eastAsia="Times New Roman" w:hAnsi="Arial" w:cs="Arial"/>
                <w:b/>
                <w:bCs/>
                <w:sz w:val="16"/>
                <w:szCs w:val="16"/>
              </w:rPr>
              <w:t>Quotable</w:t>
            </w:r>
          </w:p>
        </w:tc>
      </w:tr>
      <w:tr w:rsidR="008966BF" w:rsidRPr="0002158F" w:rsidTr="00D351EA">
        <w:trPr>
          <w:gridAfter w:val="2"/>
          <w:wAfter w:w="321" w:type="dxa"/>
          <w:trHeight w:val="20"/>
        </w:trPr>
        <w:tc>
          <w:tcPr>
            <w:tcW w:w="4245" w:type="dxa"/>
            <w:gridSpan w:val="2"/>
            <w:tcBorders>
              <w:top w:val="single" w:sz="4" w:space="0" w:color="auto"/>
              <w:left w:val="single" w:sz="4" w:space="0" w:color="auto"/>
              <w:bottom w:val="single" w:sz="4" w:space="0" w:color="auto"/>
              <w:right w:val="single" w:sz="4" w:space="0" w:color="000000"/>
            </w:tcBorders>
            <w:shd w:val="clear" w:color="000000" w:fill="DAEEF3"/>
            <w:noWrap/>
            <w:vAlign w:val="bottom"/>
            <w:hideMark/>
          </w:tcPr>
          <w:p w:rsidR="008966BF" w:rsidRPr="0002158F" w:rsidRDefault="008966BF" w:rsidP="008966BF">
            <w:pPr>
              <w:spacing w:after="0" w:line="240" w:lineRule="auto"/>
              <w:jc w:val="center"/>
              <w:rPr>
                <w:rFonts w:ascii="Arial" w:eastAsia="Times New Roman" w:hAnsi="Arial" w:cs="Arial"/>
                <w:sz w:val="16"/>
                <w:szCs w:val="16"/>
              </w:rPr>
            </w:pPr>
            <w:r w:rsidRPr="0002158F">
              <w:rPr>
                <w:rFonts w:ascii="Arial" w:eastAsia="Times New Roman" w:hAnsi="Arial" w:cs="Arial"/>
                <w:sz w:val="16"/>
                <w:szCs w:val="16"/>
              </w:rPr>
              <w:t>Instructional Program</w:t>
            </w:r>
          </w:p>
        </w:tc>
        <w:tc>
          <w:tcPr>
            <w:tcW w:w="1260" w:type="dxa"/>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b/>
                <w:bCs/>
                <w:sz w:val="16"/>
                <w:szCs w:val="16"/>
              </w:rPr>
            </w:pPr>
            <w:r w:rsidRPr="0002158F">
              <w:rPr>
                <w:rFonts w:ascii="Arial" w:eastAsia="Times New Roman" w:hAnsi="Arial" w:cs="Arial"/>
                <w:b/>
                <w:bCs/>
                <w:sz w:val="16"/>
                <w:szCs w:val="16"/>
              </w:rPr>
              <w:t> </w:t>
            </w:r>
          </w:p>
        </w:tc>
        <w:tc>
          <w:tcPr>
            <w:tcW w:w="1620" w:type="dxa"/>
            <w:gridSpan w:val="2"/>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b/>
                <w:bCs/>
                <w:sz w:val="16"/>
                <w:szCs w:val="16"/>
              </w:rPr>
            </w:pPr>
            <w:r w:rsidRPr="0002158F">
              <w:rPr>
                <w:rFonts w:ascii="Arial" w:eastAsia="Times New Roman" w:hAnsi="Arial" w:cs="Arial"/>
                <w:b/>
                <w:bCs/>
                <w:sz w:val="16"/>
                <w:szCs w:val="16"/>
              </w:rPr>
              <w:t> </w:t>
            </w:r>
          </w:p>
        </w:tc>
        <w:tc>
          <w:tcPr>
            <w:tcW w:w="1530" w:type="dxa"/>
            <w:tcBorders>
              <w:top w:val="nil"/>
              <w:left w:val="nil"/>
              <w:bottom w:val="single" w:sz="4" w:space="0" w:color="auto"/>
              <w:right w:val="single" w:sz="4" w:space="0" w:color="auto"/>
            </w:tcBorders>
            <w:shd w:val="clear" w:color="000000" w:fill="DAEEF3"/>
            <w:vAlign w:val="bottom"/>
            <w:hideMark/>
          </w:tcPr>
          <w:p w:rsidR="008966BF" w:rsidRPr="0002158F" w:rsidRDefault="008966BF" w:rsidP="008966BF">
            <w:pPr>
              <w:spacing w:after="0" w:line="240" w:lineRule="auto"/>
              <w:rPr>
                <w:rFonts w:ascii="Arial" w:eastAsia="Times New Roman" w:hAnsi="Arial" w:cs="Arial"/>
                <w:b/>
                <w:bCs/>
                <w:sz w:val="16"/>
                <w:szCs w:val="16"/>
              </w:rPr>
            </w:pPr>
            <w:r w:rsidRPr="0002158F">
              <w:rPr>
                <w:rFonts w:ascii="Arial" w:eastAsia="Times New Roman" w:hAnsi="Arial" w:cs="Arial"/>
                <w:b/>
                <w:bCs/>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ELA</w:t>
            </w:r>
          </w:p>
        </w:tc>
        <w:tc>
          <w:tcPr>
            <w:tcW w:w="1260" w:type="dxa"/>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000000" w:fill="DAEEF3"/>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ELA Intervention</w:t>
            </w:r>
          </w:p>
        </w:tc>
        <w:tc>
          <w:tcPr>
            <w:tcW w:w="1260" w:type="dxa"/>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000000" w:fill="DAEEF3"/>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Math</w:t>
            </w:r>
          </w:p>
        </w:tc>
        <w:tc>
          <w:tcPr>
            <w:tcW w:w="1260" w:type="dxa"/>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000000" w:fill="DAEEF3"/>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Math Intervention</w:t>
            </w:r>
          </w:p>
        </w:tc>
        <w:tc>
          <w:tcPr>
            <w:tcW w:w="1260" w:type="dxa"/>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000000" w:fill="DAEEF3"/>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ELD</w:t>
            </w:r>
          </w:p>
        </w:tc>
        <w:tc>
          <w:tcPr>
            <w:tcW w:w="1260" w:type="dxa"/>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000000" w:fill="DAEEF3"/>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SwD</w:t>
            </w:r>
          </w:p>
        </w:tc>
        <w:tc>
          <w:tcPr>
            <w:tcW w:w="1260" w:type="dxa"/>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000000" w:fill="DAEEF3"/>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Data driven instruction</w:t>
            </w:r>
          </w:p>
        </w:tc>
        <w:tc>
          <w:tcPr>
            <w:tcW w:w="1260" w:type="dxa"/>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000000" w:fill="DAEEF3"/>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000000"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000000"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260" w:type="dxa"/>
            <w:tcBorders>
              <w:top w:val="nil"/>
              <w:left w:val="nil"/>
              <w:bottom w:val="single" w:sz="4" w:space="0" w:color="auto"/>
              <w:right w:val="single" w:sz="4" w:space="0" w:color="auto"/>
            </w:tcBorders>
            <w:shd w:val="clear" w:color="000000"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000000"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000000"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Instructional Time</w:t>
            </w:r>
          </w:p>
        </w:tc>
        <w:tc>
          <w:tcPr>
            <w:tcW w:w="1945" w:type="dxa"/>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ELA</w:t>
            </w:r>
          </w:p>
        </w:tc>
        <w:tc>
          <w:tcPr>
            <w:tcW w:w="1260" w:type="dxa"/>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ELA Intervention</w:t>
            </w:r>
          </w:p>
        </w:tc>
        <w:tc>
          <w:tcPr>
            <w:tcW w:w="1260" w:type="dxa"/>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Math</w:t>
            </w:r>
          </w:p>
        </w:tc>
        <w:tc>
          <w:tcPr>
            <w:tcW w:w="1260" w:type="dxa"/>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Math Intervention</w:t>
            </w:r>
          </w:p>
        </w:tc>
        <w:tc>
          <w:tcPr>
            <w:tcW w:w="1260" w:type="dxa"/>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000000"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000000"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260" w:type="dxa"/>
            <w:tcBorders>
              <w:top w:val="nil"/>
              <w:left w:val="nil"/>
              <w:bottom w:val="single" w:sz="4" w:space="0" w:color="auto"/>
              <w:right w:val="single" w:sz="4" w:space="0" w:color="auto"/>
            </w:tcBorders>
            <w:shd w:val="clear" w:color="000000"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000000"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000000"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Principal PD</w:t>
            </w:r>
          </w:p>
        </w:tc>
        <w:tc>
          <w:tcPr>
            <w:tcW w:w="1945" w:type="dxa"/>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ELA</w:t>
            </w:r>
          </w:p>
        </w:tc>
        <w:tc>
          <w:tcPr>
            <w:tcW w:w="1260" w:type="dxa"/>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000000" w:fill="DAEEF3"/>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Math</w:t>
            </w:r>
          </w:p>
        </w:tc>
        <w:tc>
          <w:tcPr>
            <w:tcW w:w="1260" w:type="dxa"/>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000000" w:fill="DAEEF3"/>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General/Other</w:t>
            </w:r>
          </w:p>
        </w:tc>
        <w:tc>
          <w:tcPr>
            <w:tcW w:w="1260" w:type="dxa"/>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000000" w:fill="DAEEF3"/>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000000" w:fill="FFFFFF"/>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945" w:type="dxa"/>
            <w:tcBorders>
              <w:top w:val="nil"/>
              <w:left w:val="single" w:sz="4" w:space="0" w:color="auto"/>
              <w:bottom w:val="single" w:sz="4" w:space="0" w:color="auto"/>
              <w:right w:val="single" w:sz="4" w:space="0" w:color="auto"/>
            </w:tcBorders>
            <w:shd w:val="clear" w:color="000000" w:fill="FFFFFF"/>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000000" w:fill="FFFFFF"/>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000000" w:fill="FFFFFF"/>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Teacher PD</w:t>
            </w:r>
          </w:p>
        </w:tc>
        <w:tc>
          <w:tcPr>
            <w:tcW w:w="1945" w:type="dxa"/>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ELA</w:t>
            </w:r>
          </w:p>
        </w:tc>
        <w:tc>
          <w:tcPr>
            <w:tcW w:w="1260" w:type="dxa"/>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Math</w:t>
            </w:r>
          </w:p>
        </w:tc>
        <w:tc>
          <w:tcPr>
            <w:tcW w:w="1260" w:type="dxa"/>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ELD</w:t>
            </w:r>
          </w:p>
        </w:tc>
        <w:tc>
          <w:tcPr>
            <w:tcW w:w="1260" w:type="dxa"/>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SwD</w:t>
            </w:r>
          </w:p>
        </w:tc>
        <w:tc>
          <w:tcPr>
            <w:tcW w:w="1260" w:type="dxa"/>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General/Other</w:t>
            </w:r>
          </w:p>
        </w:tc>
        <w:tc>
          <w:tcPr>
            <w:tcW w:w="1260" w:type="dxa"/>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Assessment/Technology</w:t>
            </w:r>
          </w:p>
        </w:tc>
        <w:tc>
          <w:tcPr>
            <w:tcW w:w="1945" w:type="dxa"/>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ELA Assessments</w:t>
            </w:r>
          </w:p>
        </w:tc>
        <w:tc>
          <w:tcPr>
            <w:tcW w:w="1260" w:type="dxa"/>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000000" w:fill="DAEEF3"/>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Math Assessments</w:t>
            </w:r>
          </w:p>
        </w:tc>
        <w:tc>
          <w:tcPr>
            <w:tcW w:w="1260" w:type="dxa"/>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000000" w:fill="DAEEF3"/>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General/Other</w:t>
            </w:r>
          </w:p>
        </w:tc>
        <w:tc>
          <w:tcPr>
            <w:tcW w:w="1260" w:type="dxa"/>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000000" w:fill="DAEEF3"/>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000000" w:fill="FFFFFF"/>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945" w:type="dxa"/>
            <w:tcBorders>
              <w:top w:val="nil"/>
              <w:left w:val="single" w:sz="4" w:space="0" w:color="auto"/>
              <w:bottom w:val="single" w:sz="4" w:space="0" w:color="auto"/>
              <w:right w:val="single" w:sz="4" w:space="0" w:color="auto"/>
            </w:tcBorders>
            <w:shd w:val="clear" w:color="000000" w:fill="FFFFFF"/>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000000" w:fill="FFFFFF"/>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000000" w:fill="FFFFFF"/>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Instructional Support</w:t>
            </w:r>
          </w:p>
        </w:tc>
        <w:tc>
          <w:tcPr>
            <w:tcW w:w="1945" w:type="dxa"/>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ELA Coaches</w:t>
            </w:r>
          </w:p>
        </w:tc>
        <w:tc>
          <w:tcPr>
            <w:tcW w:w="1260" w:type="dxa"/>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Math Coaches</w:t>
            </w:r>
          </w:p>
        </w:tc>
        <w:tc>
          <w:tcPr>
            <w:tcW w:w="1260" w:type="dxa"/>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General/Other Coaches</w:t>
            </w:r>
          </w:p>
        </w:tc>
        <w:tc>
          <w:tcPr>
            <w:tcW w:w="1260" w:type="dxa"/>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All Other Instructional Support (IAs,etc.)</w:t>
            </w:r>
          </w:p>
        </w:tc>
        <w:tc>
          <w:tcPr>
            <w:tcW w:w="1260" w:type="dxa"/>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Teacher Collaboration</w:t>
            </w:r>
          </w:p>
        </w:tc>
        <w:tc>
          <w:tcPr>
            <w:tcW w:w="1945" w:type="dxa"/>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Teacher Collaboration</w:t>
            </w:r>
          </w:p>
        </w:tc>
        <w:tc>
          <w:tcPr>
            <w:tcW w:w="1260" w:type="dxa"/>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000000" w:fill="DAEEF3"/>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single" w:sz="4" w:space="0" w:color="auto"/>
              <w:right w:val="single" w:sz="4" w:space="0" w:color="auto"/>
            </w:tcBorders>
            <w:shd w:val="clear" w:color="000000" w:fill="FFFFFF"/>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945" w:type="dxa"/>
            <w:tcBorders>
              <w:top w:val="nil"/>
              <w:left w:val="nil"/>
              <w:bottom w:val="single" w:sz="4" w:space="0" w:color="auto"/>
              <w:right w:val="single" w:sz="4" w:space="0" w:color="auto"/>
            </w:tcBorders>
            <w:shd w:val="clear" w:color="000000" w:fill="FFFFFF"/>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000000" w:fill="FFFFFF"/>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000000" w:fill="FFFFFF"/>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Pacing Calendar</w:t>
            </w:r>
          </w:p>
        </w:tc>
        <w:tc>
          <w:tcPr>
            <w:tcW w:w="1945" w:type="dxa"/>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ELA</w:t>
            </w:r>
          </w:p>
        </w:tc>
        <w:tc>
          <w:tcPr>
            <w:tcW w:w="1260" w:type="dxa"/>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Math</w:t>
            </w:r>
          </w:p>
        </w:tc>
        <w:tc>
          <w:tcPr>
            <w:tcW w:w="1260" w:type="dxa"/>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General/Other</w:t>
            </w:r>
          </w:p>
        </w:tc>
        <w:tc>
          <w:tcPr>
            <w:tcW w:w="1260" w:type="dxa"/>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Fiscal Issues</w:t>
            </w:r>
          </w:p>
        </w:tc>
        <w:tc>
          <w:tcPr>
            <w:tcW w:w="1945" w:type="dxa"/>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Categorical funds</w:t>
            </w:r>
          </w:p>
        </w:tc>
        <w:tc>
          <w:tcPr>
            <w:tcW w:w="1260" w:type="dxa"/>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000000" w:fill="DAEEF3"/>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Budget</w:t>
            </w:r>
          </w:p>
        </w:tc>
        <w:tc>
          <w:tcPr>
            <w:tcW w:w="1260" w:type="dxa"/>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000000" w:fill="DAEEF3"/>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Other Financial Management</w:t>
            </w:r>
          </w:p>
        </w:tc>
        <w:tc>
          <w:tcPr>
            <w:tcW w:w="1260" w:type="dxa"/>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000000" w:fill="DAEEF3"/>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000000" w:fill="FFFFFF"/>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945" w:type="dxa"/>
            <w:tcBorders>
              <w:top w:val="nil"/>
              <w:left w:val="single" w:sz="4" w:space="0" w:color="auto"/>
              <w:bottom w:val="single" w:sz="4" w:space="0" w:color="auto"/>
              <w:right w:val="single" w:sz="4" w:space="0" w:color="auto"/>
            </w:tcBorders>
            <w:shd w:val="clear" w:color="000000" w:fill="FFFFFF"/>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000000" w:fill="FFFFFF"/>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000000" w:fill="FFFFFF"/>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Facilities</w:t>
            </w:r>
          </w:p>
        </w:tc>
        <w:tc>
          <w:tcPr>
            <w:tcW w:w="1945" w:type="dxa"/>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Facilities</w:t>
            </w:r>
          </w:p>
        </w:tc>
        <w:tc>
          <w:tcPr>
            <w:tcW w:w="1260" w:type="dxa"/>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945" w:type="dxa"/>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Parent/Community Relations</w:t>
            </w:r>
          </w:p>
        </w:tc>
        <w:tc>
          <w:tcPr>
            <w:tcW w:w="1945" w:type="dxa"/>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Parent/Community Relations</w:t>
            </w:r>
          </w:p>
        </w:tc>
        <w:tc>
          <w:tcPr>
            <w:tcW w:w="1260" w:type="dxa"/>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000000" w:fill="DAEEF3"/>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single" w:sz="4" w:space="0" w:color="auto"/>
              <w:right w:val="single" w:sz="4" w:space="0" w:color="auto"/>
            </w:tcBorders>
            <w:shd w:val="clear" w:color="000000" w:fill="FFFFFF"/>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945" w:type="dxa"/>
            <w:tcBorders>
              <w:top w:val="nil"/>
              <w:left w:val="nil"/>
              <w:bottom w:val="single" w:sz="4" w:space="0" w:color="auto"/>
              <w:right w:val="single" w:sz="4" w:space="0" w:color="auto"/>
            </w:tcBorders>
            <w:shd w:val="clear" w:color="000000" w:fill="FFFFFF"/>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000000" w:fill="FFFFFF"/>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000000" w:fill="FFFFFF"/>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Governance</w:t>
            </w:r>
          </w:p>
        </w:tc>
        <w:tc>
          <w:tcPr>
            <w:tcW w:w="1945" w:type="dxa"/>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Stability of School Board</w:t>
            </w:r>
          </w:p>
        </w:tc>
        <w:tc>
          <w:tcPr>
            <w:tcW w:w="1260" w:type="dxa"/>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Role/Operation of School Board</w:t>
            </w:r>
          </w:p>
        </w:tc>
        <w:tc>
          <w:tcPr>
            <w:tcW w:w="1260" w:type="dxa"/>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Stability of District Leadership</w:t>
            </w:r>
          </w:p>
        </w:tc>
        <w:tc>
          <w:tcPr>
            <w:tcW w:w="1260" w:type="dxa"/>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Role/Operation of District Leadership</w:t>
            </w:r>
          </w:p>
        </w:tc>
        <w:tc>
          <w:tcPr>
            <w:tcW w:w="1260" w:type="dxa"/>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Goals/Vision of District, Incl. LEA Plan</w:t>
            </w:r>
          </w:p>
        </w:tc>
        <w:tc>
          <w:tcPr>
            <w:tcW w:w="1260" w:type="dxa"/>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ELA Policy</w:t>
            </w:r>
          </w:p>
        </w:tc>
        <w:tc>
          <w:tcPr>
            <w:tcW w:w="1260" w:type="dxa"/>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Math Policy</w:t>
            </w:r>
          </w:p>
        </w:tc>
        <w:tc>
          <w:tcPr>
            <w:tcW w:w="1260" w:type="dxa"/>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ELD Policy</w:t>
            </w:r>
          </w:p>
        </w:tc>
        <w:tc>
          <w:tcPr>
            <w:tcW w:w="1260" w:type="dxa"/>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SWD Policy</w:t>
            </w:r>
          </w:p>
        </w:tc>
        <w:tc>
          <w:tcPr>
            <w:tcW w:w="1260" w:type="dxa"/>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General/Other Policies</w:t>
            </w:r>
          </w:p>
        </w:tc>
        <w:tc>
          <w:tcPr>
            <w:tcW w:w="1260" w:type="dxa"/>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Implementation Follow-through</w:t>
            </w:r>
          </w:p>
        </w:tc>
        <w:tc>
          <w:tcPr>
            <w:tcW w:w="1260" w:type="dxa"/>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auto" w:fill="auto"/>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Personnel Management/HR</w:t>
            </w:r>
          </w:p>
        </w:tc>
        <w:tc>
          <w:tcPr>
            <w:tcW w:w="1945" w:type="dxa"/>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Stability of Teaching Staff</w:t>
            </w:r>
          </w:p>
        </w:tc>
        <w:tc>
          <w:tcPr>
            <w:tcW w:w="1260" w:type="dxa"/>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000000" w:fill="DAEEF3"/>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Title II/HQT/Distribution of staff</w:t>
            </w:r>
          </w:p>
        </w:tc>
        <w:tc>
          <w:tcPr>
            <w:tcW w:w="1260" w:type="dxa"/>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000000" w:fill="DAEEF3"/>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Teacher Evaluations</w:t>
            </w:r>
          </w:p>
        </w:tc>
        <w:tc>
          <w:tcPr>
            <w:tcW w:w="1260" w:type="dxa"/>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000000" w:fill="DAEEF3"/>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Labor Relations/Collective Bargaining</w:t>
            </w:r>
          </w:p>
        </w:tc>
        <w:tc>
          <w:tcPr>
            <w:tcW w:w="1260" w:type="dxa"/>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000000" w:fill="DAEEF3"/>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Stability of site admin</w:t>
            </w:r>
          </w:p>
        </w:tc>
        <w:tc>
          <w:tcPr>
            <w:tcW w:w="1260" w:type="dxa"/>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000000" w:fill="DAEEF3"/>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nil"/>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Administrator Evaluations</w:t>
            </w:r>
          </w:p>
        </w:tc>
        <w:tc>
          <w:tcPr>
            <w:tcW w:w="1260" w:type="dxa"/>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000000" w:fill="DAEEF3"/>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r w:rsidR="008966BF" w:rsidRPr="0002158F" w:rsidTr="00D351EA">
        <w:trPr>
          <w:gridAfter w:val="2"/>
          <w:wAfter w:w="321" w:type="dxa"/>
          <w:trHeight w:val="20"/>
        </w:trPr>
        <w:tc>
          <w:tcPr>
            <w:tcW w:w="2300" w:type="dxa"/>
            <w:tcBorders>
              <w:top w:val="nil"/>
              <w:left w:val="single" w:sz="4" w:space="0" w:color="auto"/>
              <w:bottom w:val="single" w:sz="4" w:space="0" w:color="auto"/>
              <w:right w:val="nil"/>
            </w:tcBorders>
            <w:shd w:val="clear" w:color="auto" w:fill="auto"/>
            <w:noWrap/>
            <w:vAlign w:val="bottom"/>
            <w:hideMark/>
          </w:tcPr>
          <w:p w:rsidR="008966BF" w:rsidRPr="0002158F" w:rsidRDefault="008966BF" w:rsidP="008966BF">
            <w:pPr>
              <w:spacing w:after="0" w:line="240" w:lineRule="auto"/>
              <w:rPr>
                <w:rFonts w:ascii="Arial" w:eastAsia="Times New Roman" w:hAnsi="Arial" w:cs="Arial"/>
                <w:sz w:val="16"/>
                <w:szCs w:val="16"/>
              </w:rPr>
            </w:pPr>
          </w:p>
        </w:tc>
        <w:tc>
          <w:tcPr>
            <w:tcW w:w="1945" w:type="dxa"/>
            <w:tcBorders>
              <w:top w:val="nil"/>
              <w:left w:val="single" w:sz="4" w:space="0" w:color="auto"/>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Misc. Policies</w:t>
            </w:r>
          </w:p>
        </w:tc>
        <w:tc>
          <w:tcPr>
            <w:tcW w:w="1260" w:type="dxa"/>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620" w:type="dxa"/>
            <w:gridSpan w:val="2"/>
            <w:tcBorders>
              <w:top w:val="nil"/>
              <w:left w:val="nil"/>
              <w:bottom w:val="single" w:sz="4" w:space="0" w:color="auto"/>
              <w:right w:val="single" w:sz="4" w:space="0" w:color="auto"/>
            </w:tcBorders>
            <w:shd w:val="clear" w:color="000000" w:fill="DAEEF3"/>
            <w:noWrap/>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c>
          <w:tcPr>
            <w:tcW w:w="1530" w:type="dxa"/>
            <w:tcBorders>
              <w:top w:val="nil"/>
              <w:left w:val="nil"/>
              <w:bottom w:val="single" w:sz="4" w:space="0" w:color="auto"/>
              <w:right w:val="single" w:sz="4" w:space="0" w:color="auto"/>
            </w:tcBorders>
            <w:shd w:val="clear" w:color="000000" w:fill="DAEEF3"/>
            <w:vAlign w:val="bottom"/>
            <w:hideMark/>
          </w:tcPr>
          <w:p w:rsidR="008966BF" w:rsidRPr="0002158F" w:rsidRDefault="008966BF" w:rsidP="008966BF">
            <w:pPr>
              <w:spacing w:after="0" w:line="240" w:lineRule="auto"/>
              <w:rPr>
                <w:rFonts w:ascii="Arial" w:eastAsia="Times New Roman" w:hAnsi="Arial" w:cs="Arial"/>
                <w:sz w:val="16"/>
                <w:szCs w:val="16"/>
              </w:rPr>
            </w:pPr>
            <w:r w:rsidRPr="0002158F">
              <w:rPr>
                <w:rFonts w:ascii="Arial" w:eastAsia="Times New Roman" w:hAnsi="Arial" w:cs="Arial"/>
                <w:sz w:val="16"/>
                <w:szCs w:val="16"/>
              </w:rPr>
              <w:t> </w:t>
            </w:r>
          </w:p>
        </w:tc>
      </w:tr>
    </w:tbl>
    <w:p w:rsidR="008966BF" w:rsidRPr="0002158F" w:rsidRDefault="008966BF" w:rsidP="008966BF">
      <w:pPr>
        <w:spacing w:after="0" w:line="240" w:lineRule="auto"/>
        <w:jc w:val="center"/>
        <w:rPr>
          <w:rFonts w:ascii="Arial" w:eastAsiaTheme="minorEastAsia" w:hAnsi="Arial" w:cs="Arial"/>
          <w:b/>
          <w:sz w:val="24"/>
          <w:szCs w:val="24"/>
        </w:rPr>
      </w:pPr>
      <w:r w:rsidRPr="0002158F">
        <w:rPr>
          <w:rFonts w:ascii="Arial" w:eastAsiaTheme="minorEastAsia" w:hAnsi="Arial" w:cs="Arial"/>
          <w:b/>
          <w:sz w:val="24"/>
          <w:szCs w:val="24"/>
        </w:rPr>
        <w:br w:type="page"/>
      </w:r>
    </w:p>
    <w:p w:rsidR="008966BF" w:rsidRPr="0002158F" w:rsidRDefault="008966BF" w:rsidP="008966BF">
      <w:pPr>
        <w:keepNext/>
        <w:keepLines/>
        <w:spacing w:before="200" w:after="0" w:line="240" w:lineRule="auto"/>
        <w:jc w:val="center"/>
        <w:outlineLvl w:val="1"/>
        <w:rPr>
          <w:rFonts w:ascii="Arial" w:eastAsiaTheme="majorEastAsia" w:hAnsi="Arial" w:cs="Arial"/>
          <w:b/>
          <w:bCs/>
          <w:color w:val="4F81BD" w:themeColor="accent1"/>
          <w:sz w:val="26"/>
          <w:szCs w:val="26"/>
        </w:rPr>
      </w:pPr>
    </w:p>
    <w:p w:rsidR="008966BF" w:rsidRPr="0002158F" w:rsidRDefault="008966BF" w:rsidP="00CF3022">
      <w:pPr>
        <w:keepNext/>
        <w:keepLines/>
        <w:spacing w:after="0" w:line="240" w:lineRule="auto"/>
        <w:jc w:val="center"/>
        <w:outlineLvl w:val="1"/>
        <w:rPr>
          <w:rFonts w:ascii="Arial" w:eastAsiaTheme="majorEastAsia" w:hAnsi="Arial" w:cs="Arial"/>
          <w:b/>
          <w:bCs/>
          <w:color w:val="4F81BD" w:themeColor="accent1"/>
          <w:sz w:val="26"/>
          <w:szCs w:val="26"/>
        </w:rPr>
      </w:pPr>
      <w:r w:rsidRPr="0002158F">
        <w:rPr>
          <w:rFonts w:ascii="Arial" w:eastAsiaTheme="majorEastAsia" w:hAnsi="Arial" w:cs="Arial"/>
          <w:b/>
          <w:bCs/>
          <w:color w:val="4F81BD" w:themeColor="accent1"/>
          <w:sz w:val="26"/>
          <w:szCs w:val="26"/>
        </w:rPr>
        <w:t>Appendix E</w:t>
      </w:r>
    </w:p>
    <w:p w:rsidR="008966BF" w:rsidRPr="0002158F" w:rsidRDefault="008966BF" w:rsidP="00CF3022">
      <w:pPr>
        <w:spacing w:after="0" w:line="240" w:lineRule="auto"/>
        <w:jc w:val="center"/>
        <w:rPr>
          <w:rFonts w:ascii="Arial" w:eastAsiaTheme="minorEastAsia" w:hAnsi="Arial" w:cs="Arial"/>
          <w:b/>
          <w:sz w:val="24"/>
          <w:szCs w:val="24"/>
        </w:rPr>
      </w:pPr>
    </w:p>
    <w:p w:rsidR="00CF3022" w:rsidRPr="0002158F" w:rsidRDefault="00CF3022" w:rsidP="00CF3022">
      <w:pPr>
        <w:spacing w:after="0" w:line="240" w:lineRule="auto"/>
        <w:jc w:val="center"/>
        <w:rPr>
          <w:rFonts w:ascii="Arial" w:eastAsiaTheme="minorEastAsia" w:hAnsi="Arial" w:cs="Arial"/>
          <w:b/>
          <w:sz w:val="24"/>
          <w:szCs w:val="24"/>
        </w:rPr>
      </w:pPr>
    </w:p>
    <w:p w:rsidR="008966BF" w:rsidRPr="0002158F" w:rsidRDefault="008966BF" w:rsidP="00CF3022">
      <w:pPr>
        <w:keepNext/>
        <w:keepLines/>
        <w:spacing w:after="0" w:line="240" w:lineRule="auto"/>
        <w:outlineLvl w:val="2"/>
        <w:rPr>
          <w:rFonts w:ascii="Arial" w:eastAsia="Times New Roman" w:hAnsi="Arial" w:cs="Arial"/>
          <w:b/>
          <w:bCs/>
          <w:color w:val="4F81BD"/>
          <w:sz w:val="24"/>
        </w:rPr>
      </w:pPr>
      <w:r w:rsidRPr="0002158F">
        <w:rPr>
          <w:rFonts w:ascii="Arial" w:eastAsia="Times New Roman" w:hAnsi="Arial" w:cs="Arial"/>
          <w:b/>
          <w:bCs/>
          <w:color w:val="4F81BD"/>
          <w:sz w:val="24"/>
        </w:rPr>
        <w:t>Implementation Surveys</w:t>
      </w:r>
    </w:p>
    <w:p w:rsidR="008966BF" w:rsidRPr="0002158F" w:rsidRDefault="008966BF" w:rsidP="00CF3022">
      <w:pPr>
        <w:spacing w:after="0" w:line="240" w:lineRule="auto"/>
        <w:rPr>
          <w:rFonts w:ascii="Arial" w:eastAsiaTheme="minorEastAsia" w:hAnsi="Arial" w:cs="Arial"/>
          <w:sz w:val="24"/>
          <w:szCs w:val="24"/>
        </w:rPr>
      </w:pPr>
    </w:p>
    <w:p w:rsidR="008966BF" w:rsidRPr="0002158F" w:rsidRDefault="008966BF" w:rsidP="008966BF">
      <w:pPr>
        <w:spacing w:after="0" w:line="240" w:lineRule="auto"/>
        <w:rPr>
          <w:rFonts w:ascii="Arial" w:eastAsiaTheme="minorEastAsia" w:hAnsi="Arial" w:cs="Arial"/>
          <w:sz w:val="24"/>
          <w:szCs w:val="24"/>
        </w:rPr>
      </w:pPr>
      <w:r w:rsidRPr="0002158F">
        <w:rPr>
          <w:rFonts w:ascii="Arial" w:eastAsiaTheme="minorEastAsia" w:hAnsi="Arial" w:cs="Arial"/>
          <w:sz w:val="24"/>
          <w:szCs w:val="24"/>
        </w:rPr>
        <w:t xml:space="preserve">The questions focused on areas most cited as in need of improvement in the capacity studies: governance, curriculum implementation and monitoring, fiscal alignment, English Language Learners (ELLs), students with disabilities, data systems, and human resources; these areas were also a focus in the DAIT training and assessment tools developed by CDE and the California Comprehensive Center (tools and explanatory documentation at </w:t>
      </w:r>
      <w:hyperlink r:id="rId24" w:history="1">
        <w:r w:rsidRPr="0002158F">
          <w:rPr>
            <w:rFonts w:ascii="Arial" w:eastAsiaTheme="minorEastAsia" w:hAnsi="Arial" w:cs="Arial"/>
            <w:color w:val="0000FF"/>
            <w:sz w:val="24"/>
            <w:szCs w:val="24"/>
            <w:u w:val="single"/>
          </w:rPr>
          <w:t>http://www.cde.ca.gov/ta/ac/ti/stateassesspi.asp</w:t>
        </w:r>
      </w:hyperlink>
      <w:r w:rsidRPr="0002158F">
        <w:rPr>
          <w:rFonts w:ascii="Arial" w:eastAsiaTheme="minorEastAsia" w:hAnsi="Arial" w:cs="Arial"/>
          <w:sz w:val="24"/>
          <w:szCs w:val="24"/>
        </w:rPr>
        <w:t xml:space="preserve"> and </w:t>
      </w:r>
      <w:hyperlink r:id="rId25" w:history="1">
        <w:r w:rsidRPr="0002158F">
          <w:rPr>
            <w:rFonts w:ascii="Arial" w:eastAsiaTheme="minorEastAsia" w:hAnsi="Arial" w:cs="Arial"/>
            <w:color w:val="0000FF"/>
            <w:sz w:val="24"/>
            <w:szCs w:val="24"/>
            <w:u w:val="single"/>
          </w:rPr>
          <w:t>http://www.cacompcenter.org/cs/cacc/print/htdocs/cacc/esea-requirements.htm#tools</w:t>
        </w:r>
      </w:hyperlink>
      <w:r w:rsidRPr="0002158F">
        <w:rPr>
          <w:rFonts w:ascii="Arial" w:eastAsiaTheme="minorEastAsia" w:hAnsi="Arial" w:cs="Arial"/>
          <w:sz w:val="24"/>
          <w:szCs w:val="24"/>
        </w:rPr>
        <w:t>).</w:t>
      </w:r>
    </w:p>
    <w:p w:rsidR="008966BF" w:rsidRPr="0002158F" w:rsidRDefault="008966BF" w:rsidP="008966BF">
      <w:pPr>
        <w:spacing w:after="0" w:line="240" w:lineRule="auto"/>
        <w:rPr>
          <w:rFonts w:ascii="Arial" w:eastAsiaTheme="minorEastAsia" w:hAnsi="Arial" w:cs="Arial"/>
          <w:sz w:val="24"/>
          <w:szCs w:val="24"/>
        </w:rPr>
      </w:pPr>
    </w:p>
    <w:p w:rsidR="008966BF" w:rsidRPr="0002158F" w:rsidRDefault="008966BF" w:rsidP="008966BF">
      <w:pPr>
        <w:spacing w:after="0" w:line="240" w:lineRule="auto"/>
        <w:rPr>
          <w:rFonts w:ascii="Arial" w:eastAsiaTheme="minorEastAsia" w:hAnsi="Arial" w:cs="Arial"/>
          <w:sz w:val="24"/>
          <w:szCs w:val="24"/>
        </w:rPr>
      </w:pPr>
      <w:r w:rsidRPr="0002158F">
        <w:rPr>
          <w:rFonts w:ascii="Arial" w:eastAsiaTheme="minorEastAsia" w:hAnsi="Arial" w:cs="Arial"/>
          <w:sz w:val="24"/>
          <w:szCs w:val="24"/>
        </w:rPr>
        <w:t xml:space="preserve">Instrument development and deployment strategies were discussed in detail in the Year 2 report (cite). The surveys administered in Year 3 were substantially the same as those administered in Year 2. A section on curriculum adoptions was added to this round of surveys to better identify how and when new curriculums were being implemented in both the districts with and without DAITs. Further, the TA-only district surveys were adapted to identify the sources of technical assistance for these districts. In Cohort 1, six districts were not asked to complete the surveys due to changing leadership and already extensive CDE reporting requirements. Five of the six districts that were not asked to complete the survey were in the “intensive” category and required to submit quarterly progress reports to CDE. Researchers coded survey implementation levels from these quarterly reports to CDE and LEA plans. In Cohort 2, surveys were issued to district personnel and DAIT providers in the 27 DAIT districts. In the majority of districts the superintendent and/or one or more assistant superintendents participated in the interview. DAIT leads, sometimes with other members of the team, were the respondents for the DAIT interviews and surveys. These interview protocols were semi-structured with open-ended questions and most interviews lasted about one hour. Questions focused on participants’ understanding of the DAIT role, how the DAIT and district worked together, barriers and facilitators in the DAIT process, changes in the district’s focus and structure over the course of the engagement, areas of work considered the highest priority, the most significant outcomes of the engagement and solicited respondents’ suggestions for improvement of the process. Most interviews were recorded and conducted by two evaluation team members, both of whom took detailed notes. The notes of both interviewers were incorporated into a single form for coding. In cases where only one interviewer was available, the full transcript of the interview was consulted during coding. </w:t>
      </w:r>
    </w:p>
    <w:p w:rsidR="008966BF" w:rsidRPr="0002158F" w:rsidRDefault="008966BF" w:rsidP="008966BF">
      <w:pPr>
        <w:spacing w:after="0" w:line="240" w:lineRule="auto"/>
        <w:rPr>
          <w:rFonts w:ascii="Arial" w:eastAsiaTheme="minorEastAsia" w:hAnsi="Arial" w:cs="Arial"/>
        </w:rPr>
        <w:sectPr w:rsidR="008966BF" w:rsidRPr="0002158F" w:rsidSect="00D351EA">
          <w:pgSz w:w="12240" w:h="15840"/>
          <w:pgMar w:top="1440" w:right="1800" w:bottom="1440" w:left="1800" w:header="720" w:footer="720" w:gutter="0"/>
          <w:cols w:space="720"/>
          <w:docGrid w:linePitch="360"/>
        </w:sectPr>
      </w:pPr>
      <w:r w:rsidRPr="0002158F">
        <w:rPr>
          <w:rFonts w:ascii="Arial" w:eastAsiaTheme="minorEastAsia" w:hAnsi="Arial" w:cs="Arial"/>
          <w:sz w:val="24"/>
          <w:szCs w:val="24"/>
        </w:rPr>
        <w:br w:type="page"/>
      </w:r>
    </w:p>
    <w:p w:rsidR="008966BF" w:rsidRPr="0002158F" w:rsidRDefault="008966BF" w:rsidP="008966BF">
      <w:pPr>
        <w:keepNext/>
        <w:keepLines/>
        <w:spacing w:before="200" w:after="0"/>
        <w:jc w:val="center"/>
        <w:outlineLvl w:val="2"/>
        <w:rPr>
          <w:rFonts w:ascii="Arial" w:eastAsia="Times New Roman" w:hAnsi="Arial" w:cs="Arial"/>
          <w:b/>
          <w:bCs/>
          <w:color w:val="4F81BD"/>
          <w:sz w:val="24"/>
        </w:rPr>
      </w:pPr>
      <w:r w:rsidRPr="0002158F">
        <w:rPr>
          <w:rFonts w:ascii="Arial" w:eastAsia="Times New Roman" w:hAnsi="Arial" w:cs="Arial"/>
          <w:b/>
          <w:bCs/>
          <w:color w:val="4F81BD"/>
          <w:sz w:val="24"/>
        </w:rPr>
        <w:t>Cohort 2 Implementation Survey Results</w:t>
      </w:r>
    </w:p>
    <w:p w:rsidR="008966BF" w:rsidRPr="0002158F" w:rsidRDefault="008966BF" w:rsidP="008966BF">
      <w:pPr>
        <w:spacing w:after="0" w:line="240" w:lineRule="auto"/>
        <w:jc w:val="center"/>
        <w:rPr>
          <w:rFonts w:ascii="Arial" w:eastAsiaTheme="minorEastAsia" w:hAnsi="Arial" w:cs="Arial"/>
          <w:b/>
          <w:sz w:val="24"/>
          <w:szCs w:val="24"/>
        </w:rPr>
      </w:pPr>
    </w:p>
    <w:p w:rsidR="008966BF" w:rsidRPr="0002158F" w:rsidRDefault="008966BF" w:rsidP="008966BF">
      <w:pPr>
        <w:spacing w:after="0" w:line="240" w:lineRule="auto"/>
        <w:rPr>
          <w:rFonts w:ascii="Arial" w:eastAsia="Times New Roman" w:hAnsi="Arial" w:cs="Arial"/>
          <w:b/>
          <w:bCs/>
          <w:color w:val="000000"/>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DAIT Process and Role: </w:t>
      </w:r>
      <w:r w:rsidRPr="0002158F">
        <w:rPr>
          <w:rFonts w:ascii="Arial" w:eastAsia="Times New Roman" w:hAnsi="Arial" w:cs="Arial"/>
          <w:b/>
          <w:bCs/>
          <w:color w:val="000000"/>
          <w:sz w:val="24"/>
          <w:szCs w:val="24"/>
        </w:rPr>
        <w:t>To what extent did the DAIT do each of the following?</w:t>
      </w:r>
    </w:p>
    <w:tbl>
      <w:tblPr>
        <w:tblW w:w="13063" w:type="dxa"/>
        <w:tblInd w:w="95" w:type="dxa"/>
        <w:tblLayout w:type="fixed"/>
        <w:tblLook w:val="04A0" w:firstRow="1" w:lastRow="0" w:firstColumn="1" w:lastColumn="0" w:noHBand="0" w:noVBand="1"/>
      </w:tblPr>
      <w:tblGrid>
        <w:gridCol w:w="4243"/>
        <w:gridCol w:w="1170"/>
        <w:gridCol w:w="1260"/>
        <w:gridCol w:w="1170"/>
        <w:gridCol w:w="810"/>
        <w:gridCol w:w="1170"/>
        <w:gridCol w:w="1260"/>
        <w:gridCol w:w="1170"/>
        <w:gridCol w:w="810"/>
      </w:tblGrid>
      <w:tr w:rsidR="008966BF" w:rsidRPr="0002158F" w:rsidTr="00D351EA">
        <w:trPr>
          <w:trHeight w:val="233"/>
        </w:trPr>
        <w:tc>
          <w:tcPr>
            <w:tcW w:w="4243" w:type="dxa"/>
            <w:tcBorders>
              <w:top w:val="single" w:sz="4" w:space="0" w:color="auto"/>
              <w:left w:val="single" w:sz="4" w:space="0" w:color="auto"/>
              <w:bottom w:val="nil"/>
              <w:right w:val="nil"/>
            </w:tcBorders>
            <w:shd w:val="clear" w:color="000000" w:fill="DEE9F7"/>
            <w:vAlign w:val="center"/>
          </w:tcPr>
          <w:p w:rsidR="008966BF" w:rsidRPr="0002158F" w:rsidRDefault="008966BF" w:rsidP="008966BF">
            <w:pPr>
              <w:spacing w:after="0" w:line="240" w:lineRule="auto"/>
              <w:rPr>
                <w:rFonts w:ascii="Arial" w:eastAsia="Times New Roman" w:hAnsi="Arial" w:cs="Arial"/>
                <w:b/>
                <w:bCs/>
                <w:color w:val="000000"/>
                <w:sz w:val="20"/>
                <w:szCs w:val="20"/>
              </w:rPr>
            </w:pPr>
          </w:p>
        </w:tc>
        <w:tc>
          <w:tcPr>
            <w:tcW w:w="4410" w:type="dxa"/>
            <w:gridSpan w:val="4"/>
            <w:tcBorders>
              <w:top w:val="single" w:sz="4" w:space="0" w:color="auto"/>
              <w:left w:val="single" w:sz="4" w:space="0" w:color="auto"/>
              <w:bottom w:val="nil"/>
              <w:right w:val="single" w:sz="4" w:space="0" w:color="000000"/>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District</w:t>
            </w:r>
          </w:p>
        </w:tc>
        <w:tc>
          <w:tcPr>
            <w:tcW w:w="4410" w:type="dxa"/>
            <w:gridSpan w:val="4"/>
            <w:tcBorders>
              <w:top w:val="single" w:sz="4" w:space="0" w:color="auto"/>
              <w:left w:val="nil"/>
              <w:bottom w:val="nil"/>
              <w:right w:val="single" w:sz="4" w:space="0" w:color="000000"/>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DAIT Provider</w:t>
            </w:r>
          </w:p>
        </w:tc>
      </w:tr>
      <w:tr w:rsidR="008966BF" w:rsidRPr="0002158F" w:rsidTr="00D351EA">
        <w:trPr>
          <w:trHeight w:val="513"/>
        </w:trPr>
        <w:tc>
          <w:tcPr>
            <w:tcW w:w="4243" w:type="dxa"/>
            <w:tcBorders>
              <w:top w:val="nil"/>
              <w:left w:val="single" w:sz="4" w:space="0" w:color="auto"/>
              <w:bottom w:val="single" w:sz="4" w:space="0" w:color="auto"/>
              <w:right w:val="nil"/>
            </w:tcBorders>
            <w:shd w:val="clear" w:color="000000" w:fill="DEE9F7"/>
            <w:vAlign w:val="center"/>
          </w:tcPr>
          <w:p w:rsidR="008966BF" w:rsidRPr="0002158F" w:rsidRDefault="008966BF" w:rsidP="008966BF">
            <w:pPr>
              <w:spacing w:after="0" w:line="240" w:lineRule="auto"/>
              <w:rPr>
                <w:rFonts w:ascii="Arial" w:eastAsia="Times New Roman" w:hAnsi="Arial" w:cs="Arial"/>
                <w:b/>
                <w:bCs/>
                <w:color w:val="000000"/>
                <w:sz w:val="20"/>
                <w:szCs w:val="20"/>
              </w:rPr>
            </w:pPr>
          </w:p>
        </w:tc>
        <w:tc>
          <w:tcPr>
            <w:tcW w:w="1170" w:type="dxa"/>
            <w:tcBorders>
              <w:top w:val="nil"/>
              <w:left w:val="single" w:sz="4" w:space="0" w:color="auto"/>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To a Great Extent</w:t>
            </w:r>
          </w:p>
        </w:tc>
        <w:tc>
          <w:tcPr>
            <w:tcW w:w="126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Somewhat</w:t>
            </w:r>
          </w:p>
        </w:tc>
        <w:tc>
          <w:tcPr>
            <w:tcW w:w="117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Minimally</w:t>
            </w:r>
          </w:p>
        </w:tc>
        <w:tc>
          <w:tcPr>
            <w:tcW w:w="810"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Not at All</w:t>
            </w:r>
          </w:p>
        </w:tc>
        <w:tc>
          <w:tcPr>
            <w:tcW w:w="117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To a Great Extent</w:t>
            </w:r>
          </w:p>
        </w:tc>
        <w:tc>
          <w:tcPr>
            <w:tcW w:w="126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Somewhat</w:t>
            </w:r>
          </w:p>
        </w:tc>
        <w:tc>
          <w:tcPr>
            <w:tcW w:w="117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Minimally</w:t>
            </w:r>
          </w:p>
        </w:tc>
        <w:tc>
          <w:tcPr>
            <w:tcW w:w="810"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Not at All</w:t>
            </w:r>
          </w:p>
        </w:tc>
      </w:tr>
      <w:tr w:rsidR="008966BF" w:rsidRPr="0002158F" w:rsidTr="00D351EA">
        <w:trPr>
          <w:trHeight w:val="570"/>
        </w:trPr>
        <w:tc>
          <w:tcPr>
            <w:tcW w:w="4243" w:type="dxa"/>
            <w:tcBorders>
              <w:top w:val="single" w:sz="4" w:space="0" w:color="auto"/>
              <w:left w:val="single" w:sz="4" w:space="0" w:color="auto"/>
              <w:bottom w:val="nil"/>
              <w:right w:val="nil"/>
            </w:tcBorders>
            <w:shd w:val="clear" w:color="000000" w:fill="EEEEEE"/>
            <w:vAlign w:val="bottom"/>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a) Assist in assessing district culture (for example, using the Culture of Trust survey)</w:t>
            </w:r>
          </w:p>
        </w:tc>
        <w:tc>
          <w:tcPr>
            <w:tcW w:w="1170" w:type="dxa"/>
            <w:tcBorders>
              <w:top w:val="single" w:sz="4" w:space="0" w:color="auto"/>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26.9%</w:t>
            </w:r>
          </w:p>
        </w:tc>
        <w:tc>
          <w:tcPr>
            <w:tcW w:w="1260" w:type="dxa"/>
            <w:tcBorders>
              <w:top w:val="single" w:sz="4" w:space="0" w:color="auto"/>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53.8%</w:t>
            </w:r>
          </w:p>
        </w:tc>
        <w:tc>
          <w:tcPr>
            <w:tcW w:w="1170" w:type="dxa"/>
            <w:tcBorders>
              <w:top w:val="single" w:sz="4" w:space="0" w:color="auto"/>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11.5%</w:t>
            </w:r>
          </w:p>
        </w:tc>
        <w:tc>
          <w:tcPr>
            <w:tcW w:w="810" w:type="dxa"/>
            <w:tcBorders>
              <w:top w:val="single" w:sz="4" w:space="0" w:color="auto"/>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7.7%</w:t>
            </w:r>
          </w:p>
        </w:tc>
        <w:tc>
          <w:tcPr>
            <w:tcW w:w="1170" w:type="dxa"/>
            <w:tcBorders>
              <w:top w:val="single" w:sz="4" w:space="0" w:color="auto"/>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18.5%</w:t>
            </w:r>
          </w:p>
        </w:tc>
        <w:tc>
          <w:tcPr>
            <w:tcW w:w="1260" w:type="dxa"/>
            <w:tcBorders>
              <w:top w:val="single" w:sz="4" w:space="0" w:color="auto"/>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44.4%</w:t>
            </w:r>
          </w:p>
        </w:tc>
        <w:tc>
          <w:tcPr>
            <w:tcW w:w="1170" w:type="dxa"/>
            <w:tcBorders>
              <w:top w:val="single" w:sz="4" w:space="0" w:color="auto"/>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25.9%</w:t>
            </w:r>
          </w:p>
        </w:tc>
        <w:tc>
          <w:tcPr>
            <w:tcW w:w="810" w:type="dxa"/>
            <w:tcBorders>
              <w:top w:val="single" w:sz="4" w:space="0" w:color="auto"/>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11.1%</w:t>
            </w:r>
          </w:p>
        </w:tc>
      </w:tr>
      <w:tr w:rsidR="008966BF" w:rsidRPr="0002158F" w:rsidTr="00D351EA">
        <w:trPr>
          <w:trHeight w:val="513"/>
        </w:trPr>
        <w:tc>
          <w:tcPr>
            <w:tcW w:w="4243" w:type="dxa"/>
            <w:tcBorders>
              <w:top w:val="nil"/>
              <w:left w:val="single" w:sz="4" w:space="0" w:color="auto"/>
              <w:bottom w:val="nil"/>
              <w:right w:val="nil"/>
            </w:tcBorders>
            <w:shd w:val="clear" w:color="000000" w:fill="EEEEEE"/>
            <w:vAlign w:val="bottom"/>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b) Assist in developing positive, trusting working relationships throughout the district</w:t>
            </w:r>
          </w:p>
        </w:tc>
        <w:tc>
          <w:tcPr>
            <w:tcW w:w="1170"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30.8%</w:t>
            </w:r>
          </w:p>
        </w:tc>
        <w:tc>
          <w:tcPr>
            <w:tcW w:w="126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53.8%</w:t>
            </w:r>
          </w:p>
        </w:tc>
        <w:tc>
          <w:tcPr>
            <w:tcW w:w="117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15.4%</w:t>
            </w:r>
          </w:p>
        </w:tc>
        <w:tc>
          <w:tcPr>
            <w:tcW w:w="81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17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51.9%</w:t>
            </w:r>
          </w:p>
        </w:tc>
        <w:tc>
          <w:tcPr>
            <w:tcW w:w="126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33.3%</w:t>
            </w:r>
          </w:p>
        </w:tc>
        <w:tc>
          <w:tcPr>
            <w:tcW w:w="117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14.8%</w:t>
            </w:r>
          </w:p>
        </w:tc>
        <w:tc>
          <w:tcPr>
            <w:tcW w:w="81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51"/>
        </w:trPr>
        <w:tc>
          <w:tcPr>
            <w:tcW w:w="4243" w:type="dxa"/>
            <w:tcBorders>
              <w:top w:val="nil"/>
              <w:left w:val="single" w:sz="4" w:space="0" w:color="auto"/>
              <w:bottom w:val="nil"/>
              <w:right w:val="nil"/>
            </w:tcBorders>
            <w:shd w:val="clear" w:color="000000" w:fill="EEEEEE"/>
            <w:vAlign w:val="bottom"/>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c) Effectively diagnose district needs and priorities</w:t>
            </w:r>
          </w:p>
        </w:tc>
        <w:tc>
          <w:tcPr>
            <w:tcW w:w="1170"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92.3%</w:t>
            </w:r>
          </w:p>
        </w:tc>
        <w:tc>
          <w:tcPr>
            <w:tcW w:w="126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7.7%</w:t>
            </w:r>
          </w:p>
        </w:tc>
        <w:tc>
          <w:tcPr>
            <w:tcW w:w="117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1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17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10.00%</w:t>
            </w:r>
          </w:p>
        </w:tc>
        <w:tc>
          <w:tcPr>
            <w:tcW w:w="126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17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1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75"/>
        </w:trPr>
        <w:tc>
          <w:tcPr>
            <w:tcW w:w="4243" w:type="dxa"/>
            <w:tcBorders>
              <w:top w:val="nil"/>
              <w:left w:val="single" w:sz="4" w:space="0" w:color="auto"/>
              <w:bottom w:val="nil"/>
              <w:right w:val="nil"/>
            </w:tcBorders>
            <w:shd w:val="clear" w:color="000000" w:fill="EEEEEE"/>
            <w:vAlign w:val="bottom"/>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d) Provide support in the revision of the LEA plan</w:t>
            </w:r>
          </w:p>
        </w:tc>
        <w:tc>
          <w:tcPr>
            <w:tcW w:w="1170"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80.8%</w:t>
            </w:r>
          </w:p>
        </w:tc>
        <w:tc>
          <w:tcPr>
            <w:tcW w:w="126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19.2%</w:t>
            </w:r>
          </w:p>
        </w:tc>
        <w:tc>
          <w:tcPr>
            <w:tcW w:w="117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1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17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88.9%</w:t>
            </w:r>
          </w:p>
        </w:tc>
        <w:tc>
          <w:tcPr>
            <w:tcW w:w="126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11.1%</w:t>
            </w:r>
          </w:p>
        </w:tc>
        <w:tc>
          <w:tcPr>
            <w:tcW w:w="117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1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801"/>
        </w:trPr>
        <w:tc>
          <w:tcPr>
            <w:tcW w:w="4243" w:type="dxa"/>
            <w:tcBorders>
              <w:top w:val="nil"/>
              <w:left w:val="single" w:sz="4" w:space="0" w:color="auto"/>
              <w:bottom w:val="nil"/>
              <w:right w:val="nil"/>
            </w:tcBorders>
            <w:shd w:val="clear" w:color="000000" w:fill="EEEEEE"/>
            <w:vAlign w:val="bottom"/>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e) Provide support in the revision of the budget or identify appropriate technical assistance to support revision of the budget</w:t>
            </w:r>
          </w:p>
        </w:tc>
        <w:tc>
          <w:tcPr>
            <w:tcW w:w="1170"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38.5%</w:t>
            </w:r>
          </w:p>
        </w:tc>
        <w:tc>
          <w:tcPr>
            <w:tcW w:w="126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30.8%</w:t>
            </w:r>
          </w:p>
        </w:tc>
        <w:tc>
          <w:tcPr>
            <w:tcW w:w="117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23.1%</w:t>
            </w:r>
          </w:p>
        </w:tc>
        <w:tc>
          <w:tcPr>
            <w:tcW w:w="81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7.7%</w:t>
            </w:r>
          </w:p>
        </w:tc>
        <w:tc>
          <w:tcPr>
            <w:tcW w:w="117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18.5%</w:t>
            </w:r>
          </w:p>
        </w:tc>
        <w:tc>
          <w:tcPr>
            <w:tcW w:w="126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51.9%</w:t>
            </w:r>
          </w:p>
        </w:tc>
        <w:tc>
          <w:tcPr>
            <w:tcW w:w="117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29.6%</w:t>
            </w:r>
          </w:p>
        </w:tc>
        <w:tc>
          <w:tcPr>
            <w:tcW w:w="81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570"/>
        </w:trPr>
        <w:tc>
          <w:tcPr>
            <w:tcW w:w="4243" w:type="dxa"/>
            <w:tcBorders>
              <w:top w:val="nil"/>
              <w:left w:val="single" w:sz="4" w:space="0" w:color="auto"/>
              <w:bottom w:val="nil"/>
              <w:right w:val="nil"/>
            </w:tcBorders>
            <w:shd w:val="clear" w:color="000000" w:fill="EEEEEE"/>
            <w:vAlign w:val="bottom"/>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f) Have direct and open communication concerning DAIT recommendations with the FULL DISTRICT CABINET</w:t>
            </w:r>
          </w:p>
        </w:tc>
        <w:tc>
          <w:tcPr>
            <w:tcW w:w="1170"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84.6%</w:t>
            </w:r>
          </w:p>
        </w:tc>
        <w:tc>
          <w:tcPr>
            <w:tcW w:w="126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11.5%</w:t>
            </w:r>
          </w:p>
        </w:tc>
        <w:tc>
          <w:tcPr>
            <w:tcW w:w="117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3.8%</w:t>
            </w:r>
          </w:p>
        </w:tc>
        <w:tc>
          <w:tcPr>
            <w:tcW w:w="81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17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73.1%</w:t>
            </w:r>
          </w:p>
        </w:tc>
        <w:tc>
          <w:tcPr>
            <w:tcW w:w="126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15.4%</w:t>
            </w:r>
          </w:p>
        </w:tc>
        <w:tc>
          <w:tcPr>
            <w:tcW w:w="117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11.5%</w:t>
            </w:r>
          </w:p>
        </w:tc>
        <w:tc>
          <w:tcPr>
            <w:tcW w:w="81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747"/>
        </w:trPr>
        <w:tc>
          <w:tcPr>
            <w:tcW w:w="4243" w:type="dxa"/>
            <w:tcBorders>
              <w:top w:val="nil"/>
              <w:left w:val="single" w:sz="4" w:space="0" w:color="auto"/>
              <w:bottom w:val="nil"/>
              <w:right w:val="nil"/>
            </w:tcBorders>
            <w:shd w:val="clear" w:color="000000" w:fill="EEEEEE"/>
            <w:vAlign w:val="bottom"/>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g) Have regular and open communication concerning DAIT recommendations with the LOCAL SCHOOL BOARD</w:t>
            </w:r>
          </w:p>
        </w:tc>
        <w:tc>
          <w:tcPr>
            <w:tcW w:w="1170"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57.7%</w:t>
            </w:r>
          </w:p>
        </w:tc>
        <w:tc>
          <w:tcPr>
            <w:tcW w:w="126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30.8%</w:t>
            </w:r>
          </w:p>
        </w:tc>
        <w:tc>
          <w:tcPr>
            <w:tcW w:w="117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11.5%</w:t>
            </w:r>
          </w:p>
        </w:tc>
        <w:tc>
          <w:tcPr>
            <w:tcW w:w="81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17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51.9%</w:t>
            </w:r>
          </w:p>
        </w:tc>
        <w:tc>
          <w:tcPr>
            <w:tcW w:w="126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25.9%</w:t>
            </w:r>
          </w:p>
        </w:tc>
        <w:tc>
          <w:tcPr>
            <w:tcW w:w="117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18.5%</w:t>
            </w:r>
          </w:p>
        </w:tc>
        <w:tc>
          <w:tcPr>
            <w:tcW w:w="81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3.7%</w:t>
            </w:r>
          </w:p>
        </w:tc>
      </w:tr>
      <w:tr w:rsidR="008966BF" w:rsidRPr="0002158F" w:rsidTr="00D351EA">
        <w:trPr>
          <w:trHeight w:val="855"/>
        </w:trPr>
        <w:tc>
          <w:tcPr>
            <w:tcW w:w="4243" w:type="dxa"/>
            <w:tcBorders>
              <w:top w:val="nil"/>
              <w:left w:val="single" w:sz="4" w:space="0" w:color="auto"/>
              <w:bottom w:val="nil"/>
              <w:right w:val="nil"/>
            </w:tcBorders>
            <w:shd w:val="clear" w:color="000000" w:fill="EEEEEE"/>
            <w:vAlign w:val="bottom"/>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h) Have regular and open communication concerning DAIT recommendations with OTHER STAKEHOLDERS (e.g., unions, parent groups, teachers, etc.)</w:t>
            </w:r>
          </w:p>
        </w:tc>
        <w:tc>
          <w:tcPr>
            <w:tcW w:w="1170"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57.7%</w:t>
            </w:r>
          </w:p>
        </w:tc>
        <w:tc>
          <w:tcPr>
            <w:tcW w:w="126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38.5%</w:t>
            </w:r>
          </w:p>
        </w:tc>
        <w:tc>
          <w:tcPr>
            <w:tcW w:w="117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15.4%</w:t>
            </w:r>
          </w:p>
        </w:tc>
        <w:tc>
          <w:tcPr>
            <w:tcW w:w="81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17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29.6%</w:t>
            </w:r>
          </w:p>
        </w:tc>
        <w:tc>
          <w:tcPr>
            <w:tcW w:w="126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48.1%</w:t>
            </w:r>
          </w:p>
        </w:tc>
        <w:tc>
          <w:tcPr>
            <w:tcW w:w="117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22.2%</w:t>
            </w:r>
          </w:p>
        </w:tc>
        <w:tc>
          <w:tcPr>
            <w:tcW w:w="81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570"/>
        </w:trPr>
        <w:tc>
          <w:tcPr>
            <w:tcW w:w="4243" w:type="dxa"/>
            <w:tcBorders>
              <w:top w:val="nil"/>
              <w:left w:val="single" w:sz="4" w:space="0" w:color="auto"/>
              <w:bottom w:val="nil"/>
              <w:right w:val="nil"/>
            </w:tcBorders>
            <w:shd w:val="clear" w:color="000000" w:fill="EEEEEE"/>
            <w:vAlign w:val="bottom"/>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i) Collaborate with the district to create a comprehensive needs assessment</w:t>
            </w:r>
          </w:p>
        </w:tc>
        <w:tc>
          <w:tcPr>
            <w:tcW w:w="1170"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84.6%</w:t>
            </w:r>
          </w:p>
        </w:tc>
        <w:tc>
          <w:tcPr>
            <w:tcW w:w="126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15.4%</w:t>
            </w:r>
          </w:p>
        </w:tc>
        <w:tc>
          <w:tcPr>
            <w:tcW w:w="117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1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17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96.3%</w:t>
            </w:r>
          </w:p>
        </w:tc>
        <w:tc>
          <w:tcPr>
            <w:tcW w:w="126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3.7%</w:t>
            </w:r>
          </w:p>
        </w:tc>
        <w:tc>
          <w:tcPr>
            <w:tcW w:w="117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1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795"/>
        </w:trPr>
        <w:tc>
          <w:tcPr>
            <w:tcW w:w="4243" w:type="dxa"/>
            <w:tcBorders>
              <w:top w:val="nil"/>
              <w:left w:val="single" w:sz="4" w:space="0" w:color="auto"/>
              <w:bottom w:val="nil"/>
              <w:right w:val="nil"/>
            </w:tcBorders>
            <w:shd w:val="clear" w:color="000000" w:fill="EEEEEE"/>
            <w:vAlign w:val="bottom"/>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j) Support the alignment of the SPSA (site plans) with the LEA plan, including how the seven EPCs will be implemented in all schools</w:t>
            </w:r>
          </w:p>
        </w:tc>
        <w:tc>
          <w:tcPr>
            <w:tcW w:w="1170"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73.1%</w:t>
            </w:r>
          </w:p>
        </w:tc>
        <w:tc>
          <w:tcPr>
            <w:tcW w:w="126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26.9%</w:t>
            </w:r>
          </w:p>
        </w:tc>
        <w:tc>
          <w:tcPr>
            <w:tcW w:w="117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1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17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74.1%</w:t>
            </w:r>
          </w:p>
        </w:tc>
        <w:tc>
          <w:tcPr>
            <w:tcW w:w="126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18.5%</w:t>
            </w:r>
          </w:p>
        </w:tc>
        <w:tc>
          <w:tcPr>
            <w:tcW w:w="117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7.4%</w:t>
            </w:r>
          </w:p>
        </w:tc>
        <w:tc>
          <w:tcPr>
            <w:tcW w:w="81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600"/>
        </w:trPr>
        <w:tc>
          <w:tcPr>
            <w:tcW w:w="4243" w:type="dxa"/>
            <w:tcBorders>
              <w:top w:val="nil"/>
              <w:left w:val="single" w:sz="4" w:space="0" w:color="auto"/>
              <w:bottom w:val="nil"/>
              <w:right w:val="nil"/>
            </w:tcBorders>
            <w:shd w:val="clear" w:color="000000" w:fill="EEEEEE"/>
            <w:vAlign w:val="bottom"/>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k) Provide specific support for the implementation of the LEA Plan in the identified high priority areas</w:t>
            </w:r>
          </w:p>
        </w:tc>
        <w:tc>
          <w:tcPr>
            <w:tcW w:w="1170"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73.1%</w:t>
            </w:r>
          </w:p>
        </w:tc>
        <w:tc>
          <w:tcPr>
            <w:tcW w:w="126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23.1%</w:t>
            </w:r>
          </w:p>
        </w:tc>
        <w:tc>
          <w:tcPr>
            <w:tcW w:w="117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3.8%</w:t>
            </w:r>
          </w:p>
        </w:tc>
        <w:tc>
          <w:tcPr>
            <w:tcW w:w="81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17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85.2%</w:t>
            </w:r>
          </w:p>
        </w:tc>
        <w:tc>
          <w:tcPr>
            <w:tcW w:w="126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11.1%</w:t>
            </w:r>
          </w:p>
        </w:tc>
        <w:tc>
          <w:tcPr>
            <w:tcW w:w="117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3.7%</w:t>
            </w:r>
          </w:p>
        </w:tc>
        <w:tc>
          <w:tcPr>
            <w:tcW w:w="81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885"/>
        </w:trPr>
        <w:tc>
          <w:tcPr>
            <w:tcW w:w="4243" w:type="dxa"/>
            <w:tcBorders>
              <w:top w:val="nil"/>
              <w:left w:val="single" w:sz="4" w:space="0" w:color="auto"/>
              <w:bottom w:val="single" w:sz="4" w:space="0" w:color="auto"/>
              <w:right w:val="nil"/>
            </w:tcBorders>
            <w:shd w:val="clear" w:color="000000" w:fill="EEEEEE"/>
            <w:vAlign w:val="bottom"/>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l) Convene and coordinate all external technical assistance providers in the district (e.g., SAIT Providers, County Office of Education, Professional Development Providers)</w:t>
            </w:r>
          </w:p>
        </w:tc>
        <w:tc>
          <w:tcPr>
            <w:tcW w:w="1170" w:type="dxa"/>
            <w:tcBorders>
              <w:top w:val="nil"/>
              <w:left w:val="single" w:sz="4" w:space="0" w:color="auto"/>
              <w:bottom w:val="single" w:sz="4" w:space="0" w:color="auto"/>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46.2%</w:t>
            </w:r>
          </w:p>
        </w:tc>
        <w:tc>
          <w:tcPr>
            <w:tcW w:w="1260" w:type="dxa"/>
            <w:tcBorders>
              <w:top w:val="nil"/>
              <w:left w:val="nil"/>
              <w:bottom w:val="single" w:sz="4" w:space="0" w:color="auto"/>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26.9%</w:t>
            </w:r>
          </w:p>
        </w:tc>
        <w:tc>
          <w:tcPr>
            <w:tcW w:w="1170" w:type="dxa"/>
            <w:tcBorders>
              <w:top w:val="nil"/>
              <w:left w:val="nil"/>
              <w:bottom w:val="single" w:sz="4" w:space="0" w:color="auto"/>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26.9%</w:t>
            </w:r>
          </w:p>
        </w:tc>
        <w:tc>
          <w:tcPr>
            <w:tcW w:w="810" w:type="dxa"/>
            <w:tcBorders>
              <w:top w:val="nil"/>
              <w:left w:val="nil"/>
              <w:bottom w:val="single" w:sz="4" w:space="0" w:color="auto"/>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170" w:type="dxa"/>
            <w:tcBorders>
              <w:top w:val="nil"/>
              <w:left w:val="nil"/>
              <w:bottom w:val="single" w:sz="4" w:space="0" w:color="auto"/>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55.6%</w:t>
            </w:r>
          </w:p>
        </w:tc>
        <w:tc>
          <w:tcPr>
            <w:tcW w:w="1260" w:type="dxa"/>
            <w:tcBorders>
              <w:top w:val="nil"/>
              <w:left w:val="nil"/>
              <w:bottom w:val="single" w:sz="4" w:space="0" w:color="auto"/>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29.6%</w:t>
            </w:r>
          </w:p>
        </w:tc>
        <w:tc>
          <w:tcPr>
            <w:tcW w:w="1170" w:type="dxa"/>
            <w:tcBorders>
              <w:top w:val="nil"/>
              <w:left w:val="nil"/>
              <w:bottom w:val="single" w:sz="4" w:space="0" w:color="auto"/>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11.1%</w:t>
            </w:r>
          </w:p>
        </w:tc>
        <w:tc>
          <w:tcPr>
            <w:tcW w:w="810" w:type="dxa"/>
            <w:tcBorders>
              <w:top w:val="nil"/>
              <w:left w:val="nil"/>
              <w:bottom w:val="single" w:sz="4" w:space="0" w:color="auto"/>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3.7%</w:t>
            </w:r>
          </w:p>
        </w:tc>
      </w:tr>
    </w:tbl>
    <w:p w:rsidR="008966BF" w:rsidRDefault="008966BF" w:rsidP="008966BF">
      <w:pPr>
        <w:spacing w:after="0" w:line="240" w:lineRule="auto"/>
        <w:rPr>
          <w:rFonts w:ascii="Arial" w:eastAsiaTheme="minorEastAsia" w:hAnsi="Arial" w:cs="Arial"/>
          <w:sz w:val="24"/>
          <w:szCs w:val="24"/>
        </w:rPr>
      </w:pPr>
    </w:p>
    <w:p w:rsidR="0048616C" w:rsidRPr="0002158F" w:rsidRDefault="0048616C" w:rsidP="008966BF">
      <w:pPr>
        <w:spacing w:after="0" w:line="240" w:lineRule="auto"/>
        <w:rPr>
          <w:rFonts w:ascii="Arial" w:eastAsiaTheme="minorEastAsia" w:hAnsi="Arial" w:cs="Arial"/>
          <w:sz w:val="24"/>
          <w:szCs w:val="24"/>
        </w:rPr>
      </w:pP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t xml:space="preserve">Table F- </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DAIT Process and Role: To what extent do you agree with the following statements? </w:t>
      </w:r>
    </w:p>
    <w:tbl>
      <w:tblPr>
        <w:tblW w:w="13063" w:type="dxa"/>
        <w:tblInd w:w="95" w:type="dxa"/>
        <w:tblLook w:val="04A0" w:firstRow="1" w:lastRow="0" w:firstColumn="1" w:lastColumn="0" w:noHBand="0" w:noVBand="1"/>
      </w:tblPr>
      <w:tblGrid>
        <w:gridCol w:w="4250"/>
        <w:gridCol w:w="1170"/>
        <w:gridCol w:w="900"/>
        <w:gridCol w:w="1061"/>
        <w:gridCol w:w="1061"/>
        <w:gridCol w:w="1180"/>
        <w:gridCol w:w="1060"/>
        <w:gridCol w:w="1061"/>
        <w:gridCol w:w="1320"/>
      </w:tblGrid>
      <w:tr w:rsidR="008966BF" w:rsidRPr="0002158F" w:rsidTr="00D351EA">
        <w:trPr>
          <w:trHeight w:val="315"/>
        </w:trPr>
        <w:tc>
          <w:tcPr>
            <w:tcW w:w="4349" w:type="dxa"/>
            <w:tcBorders>
              <w:top w:val="single" w:sz="4" w:space="0" w:color="auto"/>
              <w:left w:val="single" w:sz="4" w:space="0" w:color="auto"/>
              <w:bottom w:val="nil"/>
              <w:right w:val="single" w:sz="4" w:space="0" w:color="000000"/>
            </w:tcBorders>
            <w:shd w:val="clear" w:color="000000" w:fill="DEE9F7"/>
            <w:vAlign w:val="center"/>
          </w:tcPr>
          <w:p w:rsidR="008966BF" w:rsidRPr="0002158F" w:rsidRDefault="008966BF" w:rsidP="008966BF">
            <w:pPr>
              <w:spacing w:after="0" w:line="240" w:lineRule="auto"/>
              <w:rPr>
                <w:rFonts w:ascii="Arial" w:eastAsia="Times New Roman" w:hAnsi="Arial" w:cs="Arial"/>
                <w:b/>
                <w:bCs/>
                <w:color w:val="000000"/>
                <w:sz w:val="20"/>
                <w:szCs w:val="20"/>
              </w:rPr>
            </w:pPr>
          </w:p>
        </w:tc>
        <w:tc>
          <w:tcPr>
            <w:tcW w:w="4126" w:type="dxa"/>
            <w:gridSpan w:val="4"/>
            <w:tcBorders>
              <w:top w:val="single" w:sz="4" w:space="0" w:color="auto"/>
              <w:left w:val="nil"/>
              <w:bottom w:val="nil"/>
              <w:right w:val="single" w:sz="4" w:space="0" w:color="000000"/>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District</w:t>
            </w:r>
          </w:p>
        </w:tc>
        <w:tc>
          <w:tcPr>
            <w:tcW w:w="4588" w:type="dxa"/>
            <w:gridSpan w:val="4"/>
            <w:tcBorders>
              <w:top w:val="single" w:sz="4" w:space="0" w:color="auto"/>
              <w:left w:val="nil"/>
              <w:bottom w:val="nil"/>
              <w:right w:val="single" w:sz="4" w:space="0" w:color="000000"/>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DAIT</w:t>
            </w:r>
          </w:p>
        </w:tc>
      </w:tr>
      <w:tr w:rsidR="008966BF" w:rsidRPr="0002158F" w:rsidTr="00D351EA">
        <w:trPr>
          <w:trHeight w:val="600"/>
        </w:trPr>
        <w:tc>
          <w:tcPr>
            <w:tcW w:w="4349" w:type="dxa"/>
            <w:tcBorders>
              <w:top w:val="nil"/>
              <w:left w:val="single" w:sz="4" w:space="0" w:color="auto"/>
              <w:bottom w:val="single" w:sz="4" w:space="0" w:color="auto"/>
              <w:right w:val="single" w:sz="4" w:space="0" w:color="000000"/>
            </w:tcBorders>
            <w:shd w:val="clear" w:color="000000" w:fill="DEE9F7"/>
            <w:vAlign w:val="center"/>
          </w:tcPr>
          <w:p w:rsidR="008966BF" w:rsidRPr="0002158F" w:rsidRDefault="008966BF" w:rsidP="008966BF">
            <w:pPr>
              <w:spacing w:after="0" w:line="240" w:lineRule="auto"/>
              <w:rPr>
                <w:rFonts w:ascii="Arial" w:eastAsia="Times New Roman" w:hAnsi="Arial" w:cs="Arial"/>
                <w:b/>
                <w:bCs/>
                <w:color w:val="000000"/>
                <w:sz w:val="20"/>
                <w:szCs w:val="20"/>
              </w:rPr>
            </w:pPr>
          </w:p>
        </w:tc>
        <w:tc>
          <w:tcPr>
            <w:tcW w:w="117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Strongly Agree</w:t>
            </w:r>
          </w:p>
        </w:tc>
        <w:tc>
          <w:tcPr>
            <w:tcW w:w="90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Agree</w:t>
            </w:r>
          </w:p>
        </w:tc>
        <w:tc>
          <w:tcPr>
            <w:tcW w:w="1028"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Disagree</w:t>
            </w:r>
          </w:p>
        </w:tc>
        <w:tc>
          <w:tcPr>
            <w:tcW w:w="1028"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Strongly Disagree</w:t>
            </w:r>
          </w:p>
        </w:tc>
        <w:tc>
          <w:tcPr>
            <w:tcW w:w="118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Strongly Agree</w:t>
            </w:r>
          </w:p>
        </w:tc>
        <w:tc>
          <w:tcPr>
            <w:tcW w:w="106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Agree</w:t>
            </w:r>
          </w:p>
        </w:tc>
        <w:tc>
          <w:tcPr>
            <w:tcW w:w="1028"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Disagree</w:t>
            </w:r>
          </w:p>
        </w:tc>
        <w:tc>
          <w:tcPr>
            <w:tcW w:w="1320"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Strongly Disagree</w:t>
            </w:r>
          </w:p>
        </w:tc>
      </w:tr>
      <w:tr w:rsidR="008966BF" w:rsidRPr="0002158F" w:rsidTr="00D351EA">
        <w:trPr>
          <w:trHeight w:val="600"/>
        </w:trPr>
        <w:tc>
          <w:tcPr>
            <w:tcW w:w="4349" w:type="dxa"/>
            <w:tcBorders>
              <w:top w:val="single" w:sz="4" w:space="0" w:color="auto"/>
              <w:left w:val="single" w:sz="4" w:space="0" w:color="auto"/>
              <w:bottom w:val="nil"/>
              <w:right w:val="single" w:sz="4" w:space="0" w:color="000000"/>
            </w:tcBorders>
            <w:shd w:val="clear" w:color="000000" w:fill="EEEEEE"/>
            <w:vAlign w:val="bottom"/>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a) The DAIT was provided access and information necessary for an appropriate understanding of the district</w:t>
            </w:r>
          </w:p>
        </w:tc>
        <w:tc>
          <w:tcPr>
            <w:tcW w:w="1170" w:type="dxa"/>
            <w:tcBorders>
              <w:top w:val="single" w:sz="4" w:space="0" w:color="auto"/>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76.9%</w:t>
            </w:r>
          </w:p>
        </w:tc>
        <w:tc>
          <w:tcPr>
            <w:tcW w:w="900" w:type="dxa"/>
            <w:tcBorders>
              <w:top w:val="single" w:sz="4" w:space="0" w:color="auto"/>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15.6%</w:t>
            </w:r>
          </w:p>
        </w:tc>
        <w:tc>
          <w:tcPr>
            <w:tcW w:w="1028" w:type="dxa"/>
            <w:tcBorders>
              <w:top w:val="single" w:sz="4" w:space="0" w:color="auto"/>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28" w:type="dxa"/>
            <w:tcBorders>
              <w:top w:val="single" w:sz="4" w:space="0" w:color="auto"/>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180" w:type="dxa"/>
            <w:tcBorders>
              <w:top w:val="single" w:sz="4" w:space="0" w:color="auto"/>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88.9%</w:t>
            </w:r>
          </w:p>
        </w:tc>
        <w:tc>
          <w:tcPr>
            <w:tcW w:w="1060" w:type="dxa"/>
            <w:tcBorders>
              <w:top w:val="single" w:sz="4" w:space="0" w:color="auto"/>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11.1%</w:t>
            </w:r>
          </w:p>
        </w:tc>
        <w:tc>
          <w:tcPr>
            <w:tcW w:w="1028" w:type="dxa"/>
            <w:tcBorders>
              <w:top w:val="single" w:sz="4" w:space="0" w:color="auto"/>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320" w:type="dxa"/>
            <w:tcBorders>
              <w:top w:val="single" w:sz="4" w:space="0" w:color="auto"/>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720"/>
        </w:trPr>
        <w:tc>
          <w:tcPr>
            <w:tcW w:w="4349" w:type="dxa"/>
            <w:tcBorders>
              <w:top w:val="nil"/>
              <w:left w:val="single" w:sz="4" w:space="0" w:color="auto"/>
              <w:bottom w:val="single" w:sz="4" w:space="0" w:color="auto"/>
              <w:right w:val="single" w:sz="4" w:space="0" w:color="000000"/>
            </w:tcBorders>
            <w:shd w:val="clear" w:color="000000" w:fill="EEEEEE"/>
            <w:vAlign w:val="bottom"/>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b) The DAIT was able to effectively engage the District Leadership Team (DLT) in all seven EPCs</w:t>
            </w:r>
          </w:p>
        </w:tc>
        <w:tc>
          <w:tcPr>
            <w:tcW w:w="1170" w:type="dxa"/>
            <w:tcBorders>
              <w:top w:val="nil"/>
              <w:left w:val="nil"/>
              <w:bottom w:val="single" w:sz="4" w:space="0" w:color="auto"/>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61.5%</w:t>
            </w:r>
          </w:p>
        </w:tc>
        <w:tc>
          <w:tcPr>
            <w:tcW w:w="900" w:type="dxa"/>
            <w:tcBorders>
              <w:top w:val="nil"/>
              <w:left w:val="nil"/>
              <w:bottom w:val="single" w:sz="4" w:space="0" w:color="auto"/>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34.6%</w:t>
            </w:r>
          </w:p>
        </w:tc>
        <w:tc>
          <w:tcPr>
            <w:tcW w:w="1028" w:type="dxa"/>
            <w:tcBorders>
              <w:top w:val="nil"/>
              <w:left w:val="nil"/>
              <w:bottom w:val="single" w:sz="4" w:space="0" w:color="auto"/>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3.8%</w:t>
            </w:r>
          </w:p>
        </w:tc>
        <w:tc>
          <w:tcPr>
            <w:tcW w:w="1028" w:type="dxa"/>
            <w:tcBorders>
              <w:top w:val="nil"/>
              <w:left w:val="nil"/>
              <w:bottom w:val="single" w:sz="4" w:space="0" w:color="auto"/>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180" w:type="dxa"/>
            <w:tcBorders>
              <w:top w:val="nil"/>
              <w:left w:val="nil"/>
              <w:bottom w:val="single" w:sz="4" w:space="0" w:color="auto"/>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70.4%</w:t>
            </w:r>
          </w:p>
        </w:tc>
        <w:tc>
          <w:tcPr>
            <w:tcW w:w="1060" w:type="dxa"/>
            <w:tcBorders>
              <w:top w:val="nil"/>
              <w:left w:val="nil"/>
              <w:bottom w:val="single" w:sz="4" w:space="0" w:color="auto"/>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25.9%</w:t>
            </w:r>
          </w:p>
        </w:tc>
        <w:tc>
          <w:tcPr>
            <w:tcW w:w="1028" w:type="dxa"/>
            <w:tcBorders>
              <w:top w:val="nil"/>
              <w:left w:val="nil"/>
              <w:bottom w:val="single" w:sz="4" w:space="0" w:color="auto"/>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320" w:type="dxa"/>
            <w:tcBorders>
              <w:top w:val="nil"/>
              <w:left w:val="nil"/>
              <w:bottom w:val="single" w:sz="4" w:space="0" w:color="auto"/>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3.7%</w:t>
            </w:r>
          </w:p>
        </w:tc>
      </w:tr>
    </w:tbl>
    <w:p w:rsidR="008966BF" w:rsidRPr="0002158F" w:rsidRDefault="008966BF" w:rsidP="008966BF">
      <w:pPr>
        <w:spacing w:after="0" w:line="240" w:lineRule="auto"/>
        <w:rPr>
          <w:rFonts w:ascii="Arial" w:eastAsiaTheme="minorEastAsia" w:hAnsi="Arial" w:cs="Arial"/>
          <w:sz w:val="24"/>
          <w:szCs w:val="24"/>
        </w:rPr>
      </w:pPr>
    </w:p>
    <w:p w:rsidR="008966BF" w:rsidRPr="0002158F" w:rsidRDefault="008966BF" w:rsidP="008966BF">
      <w:pPr>
        <w:spacing w:after="0" w:line="240" w:lineRule="auto"/>
        <w:rPr>
          <w:rFonts w:ascii="Arial" w:eastAsiaTheme="minorEastAsia" w:hAnsi="Arial" w:cs="Arial"/>
          <w:sz w:val="24"/>
          <w:szCs w:val="24"/>
        </w:rPr>
      </w:pPr>
      <w:r w:rsidRPr="0002158F">
        <w:rPr>
          <w:rFonts w:ascii="Arial" w:eastAsiaTheme="minorEastAsia" w:hAnsi="Arial" w:cs="Arial"/>
          <w:sz w:val="24"/>
          <w:szCs w:val="24"/>
        </w:rPr>
        <w:br w:type="page"/>
      </w: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Governance: Please select the most accurate descriptor of implementation for 2009-10.</w:t>
      </w:r>
    </w:p>
    <w:tbl>
      <w:tblPr>
        <w:tblW w:w="13063" w:type="dxa"/>
        <w:tblInd w:w="95" w:type="dxa"/>
        <w:tblLayout w:type="fixed"/>
        <w:tblLook w:val="04A0" w:firstRow="1" w:lastRow="0" w:firstColumn="1" w:lastColumn="0" w:noHBand="0" w:noVBand="1"/>
      </w:tblPr>
      <w:tblGrid>
        <w:gridCol w:w="3152"/>
        <w:gridCol w:w="1541"/>
        <w:gridCol w:w="810"/>
        <w:gridCol w:w="1260"/>
        <w:gridCol w:w="900"/>
        <w:gridCol w:w="990"/>
        <w:gridCol w:w="826"/>
        <w:gridCol w:w="1308"/>
        <w:gridCol w:w="990"/>
        <w:gridCol w:w="1286"/>
      </w:tblGrid>
      <w:tr w:rsidR="008966BF" w:rsidRPr="0002158F" w:rsidTr="00D351EA">
        <w:trPr>
          <w:trHeight w:val="243"/>
        </w:trPr>
        <w:tc>
          <w:tcPr>
            <w:tcW w:w="3152" w:type="dxa"/>
            <w:tcBorders>
              <w:top w:val="single" w:sz="4" w:space="0" w:color="auto"/>
              <w:left w:val="single" w:sz="4" w:space="0" w:color="auto"/>
              <w:bottom w:val="nil"/>
              <w:right w:val="nil"/>
            </w:tcBorders>
            <w:shd w:val="clear" w:color="000000" w:fill="DEE9F7"/>
            <w:vAlign w:val="center"/>
          </w:tcPr>
          <w:p w:rsidR="008966BF" w:rsidRPr="0002158F" w:rsidRDefault="008966BF" w:rsidP="008966BF">
            <w:pPr>
              <w:spacing w:after="0" w:line="240" w:lineRule="auto"/>
              <w:rPr>
                <w:rFonts w:ascii="Arial" w:eastAsia="Times New Roman" w:hAnsi="Arial" w:cs="Arial"/>
                <w:b/>
                <w:bCs/>
                <w:sz w:val="20"/>
                <w:szCs w:val="20"/>
              </w:rPr>
            </w:pPr>
          </w:p>
        </w:tc>
        <w:tc>
          <w:tcPr>
            <w:tcW w:w="1541" w:type="dxa"/>
            <w:tcBorders>
              <w:top w:val="single" w:sz="4" w:space="0" w:color="auto"/>
              <w:left w:val="nil"/>
              <w:bottom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3960" w:type="dxa"/>
            <w:gridSpan w:val="4"/>
            <w:tcBorders>
              <w:top w:val="single" w:sz="4" w:space="0" w:color="auto"/>
              <w:left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District</w:t>
            </w:r>
          </w:p>
        </w:tc>
        <w:tc>
          <w:tcPr>
            <w:tcW w:w="4410" w:type="dxa"/>
            <w:gridSpan w:val="4"/>
            <w:tcBorders>
              <w:top w:val="single" w:sz="4" w:space="0" w:color="auto"/>
              <w:left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DAIT</w:t>
            </w:r>
          </w:p>
        </w:tc>
      </w:tr>
      <w:tr w:rsidR="008966BF" w:rsidRPr="0002158F" w:rsidTr="00D351EA">
        <w:trPr>
          <w:trHeight w:val="279"/>
        </w:trPr>
        <w:tc>
          <w:tcPr>
            <w:tcW w:w="4693" w:type="dxa"/>
            <w:gridSpan w:val="2"/>
            <w:tcBorders>
              <w:top w:val="nil"/>
              <w:left w:val="single" w:sz="4" w:space="0" w:color="auto"/>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
                <w:bCs/>
                <w:color w:val="000000"/>
                <w:sz w:val="20"/>
                <w:szCs w:val="20"/>
              </w:rPr>
            </w:pPr>
          </w:p>
        </w:tc>
        <w:tc>
          <w:tcPr>
            <w:tcW w:w="810" w:type="dxa"/>
            <w:tcBorders>
              <w:top w:val="nil"/>
              <w:left w:val="single" w:sz="4" w:space="0" w:color="auto"/>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6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0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990"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c>
          <w:tcPr>
            <w:tcW w:w="826" w:type="dxa"/>
            <w:tcBorders>
              <w:top w:val="nil"/>
              <w:left w:val="single" w:sz="4" w:space="0" w:color="auto"/>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308"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9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286"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r>
      <w:tr w:rsidR="008966BF" w:rsidRPr="0002158F" w:rsidTr="00D351EA">
        <w:trPr>
          <w:trHeight w:val="720"/>
        </w:trPr>
        <w:tc>
          <w:tcPr>
            <w:tcW w:w="4693" w:type="dxa"/>
            <w:gridSpan w:val="2"/>
            <w:tcBorders>
              <w:top w:val="single" w:sz="4" w:space="0" w:color="auto"/>
              <w:left w:val="single" w:sz="4" w:space="0" w:color="auto"/>
              <w:bottom w:val="nil"/>
              <w:right w:val="single" w:sz="4" w:space="0" w:color="auto"/>
            </w:tcBorders>
            <w:shd w:val="clear" w:color="000000" w:fill="EEEEEE"/>
            <w:vAlign w:val="bottom"/>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a) The Superintendent and Board review, at least annually, the district's policies and priorities to ensure they are current</w:t>
            </w:r>
          </w:p>
        </w:tc>
        <w:tc>
          <w:tcPr>
            <w:tcW w:w="810" w:type="dxa"/>
            <w:tcBorders>
              <w:top w:val="single" w:sz="4" w:space="0" w:color="auto"/>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46.2%</w:t>
            </w:r>
          </w:p>
        </w:tc>
        <w:tc>
          <w:tcPr>
            <w:tcW w:w="1260" w:type="dxa"/>
            <w:tcBorders>
              <w:top w:val="single" w:sz="4" w:space="0" w:color="auto"/>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30.8%</w:t>
            </w:r>
          </w:p>
        </w:tc>
        <w:tc>
          <w:tcPr>
            <w:tcW w:w="900" w:type="dxa"/>
            <w:tcBorders>
              <w:top w:val="single" w:sz="4" w:space="0" w:color="auto"/>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19.2%</w:t>
            </w:r>
          </w:p>
        </w:tc>
        <w:tc>
          <w:tcPr>
            <w:tcW w:w="990" w:type="dxa"/>
            <w:tcBorders>
              <w:top w:val="single" w:sz="4" w:space="0" w:color="auto"/>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3.8%</w:t>
            </w:r>
          </w:p>
        </w:tc>
        <w:tc>
          <w:tcPr>
            <w:tcW w:w="826" w:type="dxa"/>
            <w:tcBorders>
              <w:top w:val="single" w:sz="4" w:space="0" w:color="auto"/>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15.4%</w:t>
            </w:r>
          </w:p>
        </w:tc>
        <w:tc>
          <w:tcPr>
            <w:tcW w:w="1308" w:type="dxa"/>
            <w:tcBorders>
              <w:top w:val="single" w:sz="4" w:space="0" w:color="auto"/>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50.0%</w:t>
            </w:r>
          </w:p>
        </w:tc>
        <w:tc>
          <w:tcPr>
            <w:tcW w:w="990" w:type="dxa"/>
            <w:tcBorders>
              <w:top w:val="single" w:sz="4" w:space="0" w:color="auto"/>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26.9%</w:t>
            </w:r>
          </w:p>
        </w:tc>
        <w:tc>
          <w:tcPr>
            <w:tcW w:w="1286" w:type="dxa"/>
            <w:tcBorders>
              <w:top w:val="single" w:sz="4" w:space="0" w:color="auto"/>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7.7%</w:t>
            </w:r>
          </w:p>
        </w:tc>
      </w:tr>
      <w:tr w:rsidR="008966BF" w:rsidRPr="0002158F" w:rsidTr="00D351EA">
        <w:trPr>
          <w:trHeight w:val="720"/>
        </w:trPr>
        <w:tc>
          <w:tcPr>
            <w:tcW w:w="4693" w:type="dxa"/>
            <w:gridSpan w:val="2"/>
            <w:tcBorders>
              <w:top w:val="nil"/>
              <w:left w:val="single" w:sz="4" w:space="0" w:color="auto"/>
              <w:bottom w:val="nil"/>
              <w:right w:val="single" w:sz="4" w:space="0" w:color="auto"/>
            </w:tcBorders>
            <w:shd w:val="clear" w:color="000000" w:fill="EEEEEE"/>
            <w:vAlign w:val="bottom"/>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b) The Superintendent and Board review, at least annually, the district’s policies and priorities to ensure that they reflect high expectations for all students</w:t>
            </w:r>
          </w:p>
        </w:tc>
        <w:tc>
          <w:tcPr>
            <w:tcW w:w="810"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46.2%</w:t>
            </w:r>
          </w:p>
        </w:tc>
        <w:tc>
          <w:tcPr>
            <w:tcW w:w="126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34.6%</w:t>
            </w:r>
          </w:p>
        </w:tc>
        <w:tc>
          <w:tcPr>
            <w:tcW w:w="90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11.5%</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7.7%</w:t>
            </w:r>
          </w:p>
        </w:tc>
        <w:tc>
          <w:tcPr>
            <w:tcW w:w="826"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18.5%</w:t>
            </w:r>
          </w:p>
        </w:tc>
        <w:tc>
          <w:tcPr>
            <w:tcW w:w="1308"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55.6%</w:t>
            </w:r>
          </w:p>
        </w:tc>
        <w:tc>
          <w:tcPr>
            <w:tcW w:w="99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18.5%</w:t>
            </w:r>
          </w:p>
        </w:tc>
        <w:tc>
          <w:tcPr>
            <w:tcW w:w="1286"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7.4%</w:t>
            </w:r>
          </w:p>
        </w:tc>
      </w:tr>
      <w:tr w:rsidR="008966BF" w:rsidRPr="0002158F" w:rsidTr="00D351EA">
        <w:trPr>
          <w:trHeight w:val="720"/>
        </w:trPr>
        <w:tc>
          <w:tcPr>
            <w:tcW w:w="4693" w:type="dxa"/>
            <w:gridSpan w:val="2"/>
            <w:tcBorders>
              <w:top w:val="nil"/>
              <w:left w:val="single" w:sz="4" w:space="0" w:color="auto"/>
              <w:bottom w:val="nil"/>
              <w:right w:val="single" w:sz="4" w:space="0" w:color="auto"/>
            </w:tcBorders>
            <w:shd w:val="clear" w:color="000000" w:fill="EEEEEE"/>
            <w:vAlign w:val="bottom"/>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c) Administrative procedures are in place to ensure the implementation and monitoring of instructional intervention programs</w:t>
            </w:r>
          </w:p>
        </w:tc>
        <w:tc>
          <w:tcPr>
            <w:tcW w:w="810"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34.6%</w:t>
            </w:r>
          </w:p>
        </w:tc>
        <w:tc>
          <w:tcPr>
            <w:tcW w:w="126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42.3%</w:t>
            </w:r>
          </w:p>
        </w:tc>
        <w:tc>
          <w:tcPr>
            <w:tcW w:w="90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23.1%</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26"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18.5%</w:t>
            </w:r>
          </w:p>
        </w:tc>
        <w:tc>
          <w:tcPr>
            <w:tcW w:w="1308"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25.9%</w:t>
            </w:r>
          </w:p>
        </w:tc>
        <w:tc>
          <w:tcPr>
            <w:tcW w:w="99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37.0%</w:t>
            </w:r>
          </w:p>
        </w:tc>
        <w:tc>
          <w:tcPr>
            <w:tcW w:w="1286"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18.5%</w:t>
            </w:r>
          </w:p>
        </w:tc>
      </w:tr>
      <w:tr w:rsidR="008966BF" w:rsidRPr="0002158F" w:rsidTr="00D351EA">
        <w:trPr>
          <w:trHeight w:val="585"/>
        </w:trPr>
        <w:tc>
          <w:tcPr>
            <w:tcW w:w="4693" w:type="dxa"/>
            <w:gridSpan w:val="2"/>
            <w:tcBorders>
              <w:top w:val="nil"/>
              <w:left w:val="single" w:sz="4" w:space="0" w:color="auto"/>
              <w:bottom w:val="nil"/>
              <w:right w:val="single" w:sz="4" w:space="0" w:color="auto"/>
            </w:tcBorders>
            <w:shd w:val="clear" w:color="000000" w:fill="EEEEEE"/>
            <w:vAlign w:val="bottom"/>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d) Administrative procedures are in place to ensure the implementation and monitoring of district ELD programs</w:t>
            </w:r>
          </w:p>
        </w:tc>
        <w:tc>
          <w:tcPr>
            <w:tcW w:w="810"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46.2%</w:t>
            </w:r>
          </w:p>
        </w:tc>
        <w:tc>
          <w:tcPr>
            <w:tcW w:w="126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38.5%</w:t>
            </w:r>
          </w:p>
        </w:tc>
        <w:tc>
          <w:tcPr>
            <w:tcW w:w="90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15.4%</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26"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18.5%</w:t>
            </w:r>
          </w:p>
        </w:tc>
        <w:tc>
          <w:tcPr>
            <w:tcW w:w="1308"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29.6%</w:t>
            </w:r>
          </w:p>
        </w:tc>
        <w:tc>
          <w:tcPr>
            <w:tcW w:w="99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37.0%</w:t>
            </w:r>
          </w:p>
        </w:tc>
        <w:tc>
          <w:tcPr>
            <w:tcW w:w="1286"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14.8%</w:t>
            </w:r>
          </w:p>
        </w:tc>
      </w:tr>
      <w:tr w:rsidR="008966BF" w:rsidRPr="0002158F" w:rsidTr="00D351EA">
        <w:trPr>
          <w:trHeight w:val="810"/>
        </w:trPr>
        <w:tc>
          <w:tcPr>
            <w:tcW w:w="4693" w:type="dxa"/>
            <w:gridSpan w:val="2"/>
            <w:tcBorders>
              <w:top w:val="nil"/>
              <w:left w:val="single" w:sz="4" w:space="0" w:color="auto"/>
              <w:bottom w:val="nil"/>
              <w:right w:val="single" w:sz="4" w:space="0" w:color="auto"/>
            </w:tcBorders>
            <w:shd w:val="clear" w:color="000000" w:fill="EEEEEE"/>
            <w:vAlign w:val="bottom"/>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e) Administrative procedures are in place to ensure the implementation and monitoring of district programs for students with disabilities (SWD)</w:t>
            </w:r>
          </w:p>
        </w:tc>
        <w:tc>
          <w:tcPr>
            <w:tcW w:w="810"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34.6%</w:t>
            </w:r>
          </w:p>
        </w:tc>
        <w:tc>
          <w:tcPr>
            <w:tcW w:w="126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42.3%</w:t>
            </w:r>
          </w:p>
        </w:tc>
        <w:tc>
          <w:tcPr>
            <w:tcW w:w="90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23.1%</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26"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18.5%</w:t>
            </w:r>
          </w:p>
        </w:tc>
        <w:tc>
          <w:tcPr>
            <w:tcW w:w="1308"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29.6%</w:t>
            </w:r>
          </w:p>
        </w:tc>
        <w:tc>
          <w:tcPr>
            <w:tcW w:w="99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44.4%</w:t>
            </w:r>
          </w:p>
        </w:tc>
        <w:tc>
          <w:tcPr>
            <w:tcW w:w="1286"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7.4%</w:t>
            </w:r>
          </w:p>
        </w:tc>
      </w:tr>
      <w:tr w:rsidR="008966BF" w:rsidRPr="0002158F" w:rsidTr="00D351EA">
        <w:trPr>
          <w:trHeight w:val="780"/>
        </w:trPr>
        <w:tc>
          <w:tcPr>
            <w:tcW w:w="4693" w:type="dxa"/>
            <w:gridSpan w:val="2"/>
            <w:tcBorders>
              <w:top w:val="nil"/>
              <w:left w:val="single" w:sz="4" w:space="0" w:color="auto"/>
              <w:bottom w:val="nil"/>
              <w:right w:val="single" w:sz="4" w:space="0" w:color="auto"/>
            </w:tcBorders>
            <w:shd w:val="clear" w:color="000000" w:fill="EEEEEE"/>
            <w:vAlign w:val="bottom"/>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f) There is broad understanding among stakeholders (e.g., unions, parent groups, teachers) of central office staff roles and responsibilities</w:t>
            </w:r>
          </w:p>
        </w:tc>
        <w:tc>
          <w:tcPr>
            <w:tcW w:w="810"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26.9%</w:t>
            </w:r>
          </w:p>
        </w:tc>
        <w:tc>
          <w:tcPr>
            <w:tcW w:w="126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34.6%</w:t>
            </w:r>
          </w:p>
        </w:tc>
        <w:tc>
          <w:tcPr>
            <w:tcW w:w="90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30.8%</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7.7%</w:t>
            </w:r>
          </w:p>
        </w:tc>
        <w:tc>
          <w:tcPr>
            <w:tcW w:w="826"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29.6%</w:t>
            </w:r>
          </w:p>
        </w:tc>
        <w:tc>
          <w:tcPr>
            <w:tcW w:w="1308"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25.9%</w:t>
            </w:r>
          </w:p>
        </w:tc>
        <w:tc>
          <w:tcPr>
            <w:tcW w:w="99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33.3%</w:t>
            </w:r>
          </w:p>
        </w:tc>
        <w:tc>
          <w:tcPr>
            <w:tcW w:w="1286"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11.1%</w:t>
            </w:r>
          </w:p>
        </w:tc>
      </w:tr>
      <w:tr w:rsidR="008966BF" w:rsidRPr="0002158F" w:rsidTr="00D351EA">
        <w:trPr>
          <w:trHeight w:val="612"/>
        </w:trPr>
        <w:tc>
          <w:tcPr>
            <w:tcW w:w="4693" w:type="dxa"/>
            <w:gridSpan w:val="2"/>
            <w:tcBorders>
              <w:top w:val="nil"/>
              <w:left w:val="single" w:sz="4" w:space="0" w:color="auto"/>
              <w:bottom w:val="nil"/>
              <w:right w:val="single" w:sz="4" w:space="0" w:color="auto"/>
            </w:tcBorders>
            <w:shd w:val="clear" w:color="000000" w:fill="EEEEEE"/>
            <w:vAlign w:val="bottom"/>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g) The LEA Plan is developed in alignment with the accountability requirements at both the state and federal levels</w:t>
            </w:r>
          </w:p>
        </w:tc>
        <w:tc>
          <w:tcPr>
            <w:tcW w:w="810"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88.5%</w:t>
            </w:r>
          </w:p>
        </w:tc>
        <w:tc>
          <w:tcPr>
            <w:tcW w:w="126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3.8%</w:t>
            </w:r>
          </w:p>
        </w:tc>
        <w:tc>
          <w:tcPr>
            <w:tcW w:w="90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7.7%</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26"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70.4%</w:t>
            </w:r>
          </w:p>
        </w:tc>
        <w:tc>
          <w:tcPr>
            <w:tcW w:w="1308"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22.2%</w:t>
            </w:r>
          </w:p>
        </w:tc>
        <w:tc>
          <w:tcPr>
            <w:tcW w:w="99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7.4%</w:t>
            </w:r>
          </w:p>
        </w:tc>
        <w:tc>
          <w:tcPr>
            <w:tcW w:w="1286"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585"/>
        </w:trPr>
        <w:tc>
          <w:tcPr>
            <w:tcW w:w="4693" w:type="dxa"/>
            <w:gridSpan w:val="2"/>
            <w:tcBorders>
              <w:top w:val="nil"/>
              <w:left w:val="single" w:sz="4" w:space="0" w:color="auto"/>
              <w:bottom w:val="nil"/>
              <w:right w:val="single" w:sz="4" w:space="0" w:color="auto"/>
            </w:tcBorders>
            <w:shd w:val="clear" w:color="000000" w:fill="EEEEEE"/>
            <w:vAlign w:val="bottom"/>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h) Board decisions are informed by timely, clear, and accurate analysis of student achievement data</w:t>
            </w:r>
          </w:p>
        </w:tc>
        <w:tc>
          <w:tcPr>
            <w:tcW w:w="810"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53.8%</w:t>
            </w:r>
          </w:p>
        </w:tc>
        <w:tc>
          <w:tcPr>
            <w:tcW w:w="126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23.1%</w:t>
            </w:r>
          </w:p>
        </w:tc>
        <w:tc>
          <w:tcPr>
            <w:tcW w:w="90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19.2%</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26"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33.3%</w:t>
            </w:r>
          </w:p>
        </w:tc>
        <w:tc>
          <w:tcPr>
            <w:tcW w:w="1308"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40.7%</w:t>
            </w:r>
          </w:p>
        </w:tc>
        <w:tc>
          <w:tcPr>
            <w:tcW w:w="99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14.8%</w:t>
            </w:r>
          </w:p>
        </w:tc>
        <w:tc>
          <w:tcPr>
            <w:tcW w:w="1286"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11.1%</w:t>
            </w:r>
          </w:p>
        </w:tc>
      </w:tr>
      <w:tr w:rsidR="008966BF" w:rsidRPr="0002158F" w:rsidTr="00D351EA">
        <w:trPr>
          <w:trHeight w:val="540"/>
        </w:trPr>
        <w:tc>
          <w:tcPr>
            <w:tcW w:w="4693" w:type="dxa"/>
            <w:gridSpan w:val="2"/>
            <w:tcBorders>
              <w:top w:val="nil"/>
              <w:left w:val="single" w:sz="4" w:space="0" w:color="auto"/>
              <w:bottom w:val="nil"/>
              <w:right w:val="single" w:sz="4" w:space="0" w:color="auto"/>
            </w:tcBorders>
            <w:shd w:val="clear" w:color="000000" w:fill="EEEEEE"/>
            <w:vAlign w:val="bottom"/>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i) The district’s fiscal policies and adopted budget are aligned with the LEA Plan</w:t>
            </w:r>
          </w:p>
        </w:tc>
        <w:tc>
          <w:tcPr>
            <w:tcW w:w="810"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42.3%</w:t>
            </w:r>
          </w:p>
        </w:tc>
        <w:tc>
          <w:tcPr>
            <w:tcW w:w="126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38.5%</w:t>
            </w:r>
          </w:p>
        </w:tc>
        <w:tc>
          <w:tcPr>
            <w:tcW w:w="90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19.2%</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26"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37.0%</w:t>
            </w:r>
          </w:p>
        </w:tc>
        <w:tc>
          <w:tcPr>
            <w:tcW w:w="1308"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48.1%</w:t>
            </w:r>
          </w:p>
        </w:tc>
        <w:tc>
          <w:tcPr>
            <w:tcW w:w="99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11.1%</w:t>
            </w:r>
          </w:p>
        </w:tc>
        <w:tc>
          <w:tcPr>
            <w:tcW w:w="1286"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3.7%</w:t>
            </w:r>
          </w:p>
        </w:tc>
      </w:tr>
      <w:tr w:rsidR="008966BF" w:rsidRPr="0002158F" w:rsidTr="00D351EA">
        <w:trPr>
          <w:trHeight w:val="495"/>
        </w:trPr>
        <w:tc>
          <w:tcPr>
            <w:tcW w:w="4693" w:type="dxa"/>
            <w:gridSpan w:val="2"/>
            <w:tcBorders>
              <w:top w:val="nil"/>
              <w:left w:val="single" w:sz="4" w:space="0" w:color="auto"/>
              <w:bottom w:val="nil"/>
              <w:right w:val="single" w:sz="4" w:space="0" w:color="auto"/>
            </w:tcBorders>
            <w:shd w:val="clear" w:color="000000" w:fill="EEEEEE"/>
            <w:vAlign w:val="bottom"/>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j) The district holds site administrators, and district personnel accountable for student achievement</w:t>
            </w:r>
          </w:p>
        </w:tc>
        <w:tc>
          <w:tcPr>
            <w:tcW w:w="810"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42.3%</w:t>
            </w:r>
          </w:p>
        </w:tc>
        <w:tc>
          <w:tcPr>
            <w:tcW w:w="126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42.3%</w:t>
            </w:r>
          </w:p>
        </w:tc>
        <w:tc>
          <w:tcPr>
            <w:tcW w:w="90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15.4%</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26"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29.6%</w:t>
            </w:r>
          </w:p>
        </w:tc>
        <w:tc>
          <w:tcPr>
            <w:tcW w:w="1308"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40.7%</w:t>
            </w:r>
          </w:p>
        </w:tc>
        <w:tc>
          <w:tcPr>
            <w:tcW w:w="99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18.5%</w:t>
            </w:r>
          </w:p>
        </w:tc>
        <w:tc>
          <w:tcPr>
            <w:tcW w:w="1286"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11.1%</w:t>
            </w:r>
          </w:p>
        </w:tc>
      </w:tr>
      <w:tr w:rsidR="008966BF" w:rsidRPr="0002158F" w:rsidTr="00D351EA">
        <w:trPr>
          <w:trHeight w:val="540"/>
        </w:trPr>
        <w:tc>
          <w:tcPr>
            <w:tcW w:w="4693" w:type="dxa"/>
            <w:gridSpan w:val="2"/>
            <w:tcBorders>
              <w:top w:val="nil"/>
              <w:left w:val="single" w:sz="4" w:space="0" w:color="auto"/>
              <w:bottom w:val="nil"/>
              <w:right w:val="single" w:sz="4" w:space="0" w:color="auto"/>
            </w:tcBorders>
            <w:shd w:val="clear" w:color="000000" w:fill="EEEEEE"/>
            <w:vAlign w:val="bottom"/>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k) Principals understand the district’s vision and put it into practice at their sites</w:t>
            </w:r>
          </w:p>
        </w:tc>
        <w:tc>
          <w:tcPr>
            <w:tcW w:w="810"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38.5%</w:t>
            </w:r>
          </w:p>
        </w:tc>
        <w:tc>
          <w:tcPr>
            <w:tcW w:w="126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50.0%</w:t>
            </w:r>
          </w:p>
        </w:tc>
        <w:tc>
          <w:tcPr>
            <w:tcW w:w="90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11.5%</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26" w:type="dxa"/>
            <w:tcBorders>
              <w:top w:val="nil"/>
              <w:left w:val="single" w:sz="4" w:space="0" w:color="auto"/>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25.9%</w:t>
            </w:r>
          </w:p>
        </w:tc>
        <w:tc>
          <w:tcPr>
            <w:tcW w:w="1308" w:type="dxa"/>
            <w:tcBorders>
              <w:top w:val="nil"/>
              <w:left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51.9%</w:t>
            </w:r>
          </w:p>
        </w:tc>
        <w:tc>
          <w:tcPr>
            <w:tcW w:w="990" w:type="dxa"/>
            <w:tcBorders>
              <w:top w:val="nil"/>
              <w:left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14.8%</w:t>
            </w:r>
          </w:p>
        </w:tc>
        <w:tc>
          <w:tcPr>
            <w:tcW w:w="1286" w:type="dxa"/>
            <w:tcBorders>
              <w:top w:val="nil"/>
              <w:left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7.4%</w:t>
            </w:r>
          </w:p>
        </w:tc>
      </w:tr>
      <w:tr w:rsidR="008966BF" w:rsidRPr="0002158F" w:rsidTr="00D351EA">
        <w:trPr>
          <w:trHeight w:val="450"/>
        </w:trPr>
        <w:tc>
          <w:tcPr>
            <w:tcW w:w="4693" w:type="dxa"/>
            <w:gridSpan w:val="2"/>
            <w:tcBorders>
              <w:top w:val="nil"/>
              <w:left w:val="single" w:sz="4" w:space="0" w:color="auto"/>
              <w:bottom w:val="nil"/>
              <w:right w:val="single" w:sz="4" w:space="0" w:color="auto"/>
            </w:tcBorders>
            <w:shd w:val="clear" w:color="000000" w:fill="EEEEEE"/>
            <w:vAlign w:val="bottom"/>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l) Communication between district and school leadership is effective, ongoing, and reciprocal</w:t>
            </w:r>
          </w:p>
        </w:tc>
        <w:tc>
          <w:tcPr>
            <w:tcW w:w="810"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46.2%</w:t>
            </w:r>
          </w:p>
        </w:tc>
        <w:tc>
          <w:tcPr>
            <w:tcW w:w="126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30.8%</w:t>
            </w:r>
          </w:p>
        </w:tc>
        <w:tc>
          <w:tcPr>
            <w:tcW w:w="90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19.2%</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3.8%</w:t>
            </w:r>
          </w:p>
        </w:tc>
        <w:tc>
          <w:tcPr>
            <w:tcW w:w="826"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29.6%</w:t>
            </w:r>
          </w:p>
        </w:tc>
        <w:tc>
          <w:tcPr>
            <w:tcW w:w="1308"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40.7%</w:t>
            </w:r>
          </w:p>
        </w:tc>
        <w:tc>
          <w:tcPr>
            <w:tcW w:w="99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14.8%</w:t>
            </w:r>
          </w:p>
        </w:tc>
        <w:tc>
          <w:tcPr>
            <w:tcW w:w="1286"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14.8%</w:t>
            </w:r>
          </w:p>
        </w:tc>
      </w:tr>
      <w:tr w:rsidR="008966BF" w:rsidRPr="0002158F" w:rsidTr="00D351EA">
        <w:trPr>
          <w:trHeight w:val="555"/>
        </w:trPr>
        <w:tc>
          <w:tcPr>
            <w:tcW w:w="4693" w:type="dxa"/>
            <w:gridSpan w:val="2"/>
            <w:tcBorders>
              <w:top w:val="nil"/>
              <w:left w:val="single" w:sz="4" w:space="0" w:color="auto"/>
              <w:bottom w:val="single" w:sz="4" w:space="0" w:color="auto"/>
              <w:right w:val="single" w:sz="4" w:space="0" w:color="auto"/>
            </w:tcBorders>
            <w:shd w:val="clear" w:color="000000" w:fill="EEEEEE"/>
            <w:vAlign w:val="bottom"/>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m) District leadership fosters a culture that is supportive of the DAIT process</w:t>
            </w:r>
          </w:p>
        </w:tc>
        <w:tc>
          <w:tcPr>
            <w:tcW w:w="810" w:type="dxa"/>
            <w:tcBorders>
              <w:top w:val="nil"/>
              <w:left w:val="single" w:sz="4" w:space="0" w:color="auto"/>
              <w:bottom w:val="single" w:sz="4" w:space="0" w:color="auto"/>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65.4%</w:t>
            </w:r>
          </w:p>
        </w:tc>
        <w:tc>
          <w:tcPr>
            <w:tcW w:w="1260" w:type="dxa"/>
            <w:tcBorders>
              <w:top w:val="nil"/>
              <w:left w:val="nil"/>
              <w:bottom w:val="single" w:sz="4" w:space="0" w:color="auto"/>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26.9%</w:t>
            </w:r>
          </w:p>
        </w:tc>
        <w:tc>
          <w:tcPr>
            <w:tcW w:w="900" w:type="dxa"/>
            <w:tcBorders>
              <w:top w:val="nil"/>
              <w:left w:val="nil"/>
              <w:bottom w:val="single" w:sz="4" w:space="0" w:color="auto"/>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3.8%</w:t>
            </w:r>
          </w:p>
        </w:tc>
        <w:tc>
          <w:tcPr>
            <w:tcW w:w="990" w:type="dxa"/>
            <w:tcBorders>
              <w:top w:val="nil"/>
              <w:left w:val="nil"/>
              <w:bottom w:val="single" w:sz="4" w:space="0" w:color="auto"/>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3.8%</w:t>
            </w:r>
          </w:p>
        </w:tc>
        <w:tc>
          <w:tcPr>
            <w:tcW w:w="826" w:type="dxa"/>
            <w:tcBorders>
              <w:top w:val="nil"/>
              <w:left w:val="single" w:sz="4" w:space="0" w:color="auto"/>
              <w:bottom w:val="single" w:sz="4" w:space="0" w:color="auto"/>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40.7%</w:t>
            </w:r>
          </w:p>
        </w:tc>
        <w:tc>
          <w:tcPr>
            <w:tcW w:w="1308" w:type="dxa"/>
            <w:tcBorders>
              <w:top w:val="nil"/>
              <w:left w:val="nil"/>
              <w:bottom w:val="single" w:sz="4" w:space="0" w:color="auto"/>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40.7%</w:t>
            </w:r>
          </w:p>
        </w:tc>
        <w:tc>
          <w:tcPr>
            <w:tcW w:w="990" w:type="dxa"/>
            <w:tcBorders>
              <w:top w:val="nil"/>
              <w:left w:val="nil"/>
              <w:bottom w:val="single" w:sz="4" w:space="0" w:color="auto"/>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14.8%</w:t>
            </w:r>
          </w:p>
        </w:tc>
        <w:tc>
          <w:tcPr>
            <w:tcW w:w="1286" w:type="dxa"/>
            <w:tcBorders>
              <w:top w:val="nil"/>
              <w:left w:val="nil"/>
              <w:bottom w:val="single" w:sz="4" w:space="0" w:color="auto"/>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3.7%</w:t>
            </w:r>
          </w:p>
        </w:tc>
      </w:tr>
    </w:tbl>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br w:type="page"/>
      </w: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t xml:space="preserve">Table F- </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Governance: Please select the most accurate descriptor of implementation for 2010-11.</w:t>
      </w:r>
    </w:p>
    <w:tbl>
      <w:tblPr>
        <w:tblW w:w="13063" w:type="dxa"/>
        <w:tblInd w:w="95" w:type="dxa"/>
        <w:tblLayout w:type="fixed"/>
        <w:tblLook w:val="04A0" w:firstRow="1" w:lastRow="0" w:firstColumn="1" w:lastColumn="0" w:noHBand="0" w:noVBand="1"/>
      </w:tblPr>
      <w:tblGrid>
        <w:gridCol w:w="3306"/>
        <w:gridCol w:w="1918"/>
        <w:gridCol w:w="768"/>
        <w:gridCol w:w="1254"/>
        <w:gridCol w:w="900"/>
        <w:gridCol w:w="990"/>
        <w:gridCol w:w="768"/>
        <w:gridCol w:w="1254"/>
        <w:gridCol w:w="915"/>
        <w:gridCol w:w="990"/>
      </w:tblGrid>
      <w:tr w:rsidR="008966BF" w:rsidRPr="0002158F" w:rsidTr="00D351EA">
        <w:trPr>
          <w:trHeight w:val="197"/>
        </w:trPr>
        <w:tc>
          <w:tcPr>
            <w:tcW w:w="3306" w:type="dxa"/>
            <w:tcBorders>
              <w:top w:val="single" w:sz="4" w:space="0" w:color="auto"/>
              <w:left w:val="single" w:sz="4" w:space="0" w:color="auto"/>
              <w:bottom w:val="nil"/>
              <w:right w:val="nil"/>
            </w:tcBorders>
            <w:shd w:val="clear" w:color="000000" w:fill="DEE9F7"/>
            <w:vAlign w:val="center"/>
          </w:tcPr>
          <w:p w:rsidR="008966BF" w:rsidRPr="0002158F" w:rsidRDefault="008966BF" w:rsidP="008966BF">
            <w:pPr>
              <w:spacing w:after="0" w:line="240" w:lineRule="auto"/>
              <w:rPr>
                <w:rFonts w:ascii="Arial" w:eastAsia="Times New Roman" w:hAnsi="Arial" w:cs="Arial"/>
                <w:b/>
                <w:bCs/>
                <w:sz w:val="20"/>
                <w:szCs w:val="20"/>
              </w:rPr>
            </w:pPr>
          </w:p>
        </w:tc>
        <w:tc>
          <w:tcPr>
            <w:tcW w:w="1918" w:type="dxa"/>
            <w:tcBorders>
              <w:top w:val="single" w:sz="4" w:space="0" w:color="auto"/>
              <w:left w:val="nil"/>
              <w:bottom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
                <w:bCs/>
                <w:sz w:val="20"/>
                <w:szCs w:val="20"/>
              </w:rPr>
            </w:pPr>
          </w:p>
        </w:tc>
        <w:tc>
          <w:tcPr>
            <w:tcW w:w="3912" w:type="dxa"/>
            <w:gridSpan w:val="4"/>
            <w:tcBorders>
              <w:top w:val="single" w:sz="4" w:space="0" w:color="auto"/>
              <w:left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District</w:t>
            </w:r>
          </w:p>
        </w:tc>
        <w:tc>
          <w:tcPr>
            <w:tcW w:w="3927" w:type="dxa"/>
            <w:gridSpan w:val="4"/>
            <w:tcBorders>
              <w:top w:val="single" w:sz="4" w:space="0" w:color="auto"/>
              <w:left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DAIT</w:t>
            </w:r>
          </w:p>
        </w:tc>
      </w:tr>
      <w:tr w:rsidR="008966BF" w:rsidRPr="0002158F" w:rsidTr="00D351EA">
        <w:trPr>
          <w:trHeight w:val="315"/>
        </w:trPr>
        <w:tc>
          <w:tcPr>
            <w:tcW w:w="3306" w:type="dxa"/>
            <w:tcBorders>
              <w:top w:val="nil"/>
              <w:left w:val="single" w:sz="4" w:space="0" w:color="auto"/>
              <w:bottom w:val="single" w:sz="4" w:space="0" w:color="auto"/>
              <w:right w:val="nil"/>
            </w:tcBorders>
            <w:shd w:val="clear" w:color="000000" w:fill="DEE9F7"/>
            <w:vAlign w:val="center"/>
          </w:tcPr>
          <w:p w:rsidR="008966BF" w:rsidRPr="0002158F" w:rsidRDefault="008966BF" w:rsidP="008966BF">
            <w:pPr>
              <w:spacing w:after="0" w:line="240" w:lineRule="auto"/>
              <w:rPr>
                <w:rFonts w:ascii="Arial" w:eastAsia="Times New Roman" w:hAnsi="Arial" w:cs="Arial"/>
                <w:b/>
                <w:bCs/>
                <w:color w:val="000000"/>
                <w:sz w:val="20"/>
                <w:szCs w:val="20"/>
              </w:rPr>
            </w:pPr>
          </w:p>
        </w:tc>
        <w:tc>
          <w:tcPr>
            <w:tcW w:w="1918"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
                <w:bCs/>
                <w:color w:val="000000"/>
                <w:sz w:val="20"/>
                <w:szCs w:val="20"/>
              </w:rPr>
            </w:pPr>
          </w:p>
        </w:tc>
        <w:tc>
          <w:tcPr>
            <w:tcW w:w="768" w:type="dxa"/>
            <w:tcBorders>
              <w:top w:val="nil"/>
              <w:left w:val="single" w:sz="4" w:space="0" w:color="auto"/>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54"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0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990"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c>
          <w:tcPr>
            <w:tcW w:w="768" w:type="dxa"/>
            <w:tcBorders>
              <w:top w:val="nil"/>
              <w:left w:val="single" w:sz="4" w:space="0" w:color="auto"/>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54"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15"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990"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r>
      <w:tr w:rsidR="008966BF" w:rsidRPr="0002158F" w:rsidTr="00D351EA">
        <w:trPr>
          <w:trHeight w:val="540"/>
        </w:trPr>
        <w:tc>
          <w:tcPr>
            <w:tcW w:w="5224" w:type="dxa"/>
            <w:gridSpan w:val="2"/>
            <w:tcBorders>
              <w:top w:val="single" w:sz="4" w:space="0" w:color="auto"/>
              <w:left w:val="single" w:sz="4" w:space="0" w:color="auto"/>
              <w:bottom w:val="nil"/>
              <w:right w:val="single" w:sz="4" w:space="0" w:color="auto"/>
            </w:tcBorders>
            <w:shd w:val="clear" w:color="000000" w:fill="EEEEEE"/>
            <w:vAlign w:val="bottom"/>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a) The Superintendent and Board review, at least annually, the district's policies and priorities to ensure they are current</w:t>
            </w:r>
          </w:p>
        </w:tc>
        <w:tc>
          <w:tcPr>
            <w:tcW w:w="768" w:type="dxa"/>
            <w:tcBorders>
              <w:top w:val="single" w:sz="4" w:space="0" w:color="auto"/>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50.0%</w:t>
            </w:r>
          </w:p>
        </w:tc>
        <w:tc>
          <w:tcPr>
            <w:tcW w:w="1254" w:type="dxa"/>
            <w:tcBorders>
              <w:top w:val="single" w:sz="4" w:space="0" w:color="auto"/>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30.8%</w:t>
            </w:r>
          </w:p>
        </w:tc>
        <w:tc>
          <w:tcPr>
            <w:tcW w:w="900" w:type="dxa"/>
            <w:tcBorders>
              <w:top w:val="single" w:sz="4" w:space="0" w:color="auto"/>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15.4%</w:t>
            </w:r>
          </w:p>
        </w:tc>
        <w:tc>
          <w:tcPr>
            <w:tcW w:w="990" w:type="dxa"/>
            <w:tcBorders>
              <w:top w:val="single" w:sz="4" w:space="0" w:color="auto"/>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3.8%</w:t>
            </w:r>
          </w:p>
        </w:tc>
        <w:tc>
          <w:tcPr>
            <w:tcW w:w="768" w:type="dxa"/>
            <w:tcBorders>
              <w:top w:val="single" w:sz="4" w:space="0" w:color="auto"/>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31.6%</w:t>
            </w:r>
          </w:p>
        </w:tc>
        <w:tc>
          <w:tcPr>
            <w:tcW w:w="1254" w:type="dxa"/>
            <w:tcBorders>
              <w:top w:val="single" w:sz="4" w:space="0" w:color="auto"/>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40.9%</w:t>
            </w:r>
          </w:p>
        </w:tc>
        <w:tc>
          <w:tcPr>
            <w:tcW w:w="915" w:type="dxa"/>
            <w:tcBorders>
              <w:top w:val="single" w:sz="4" w:space="0" w:color="auto"/>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27.3%</w:t>
            </w:r>
          </w:p>
        </w:tc>
        <w:tc>
          <w:tcPr>
            <w:tcW w:w="990" w:type="dxa"/>
            <w:tcBorders>
              <w:top w:val="single" w:sz="4" w:space="0" w:color="auto"/>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645"/>
        </w:trPr>
        <w:tc>
          <w:tcPr>
            <w:tcW w:w="5224" w:type="dxa"/>
            <w:gridSpan w:val="2"/>
            <w:tcBorders>
              <w:top w:val="nil"/>
              <w:left w:val="single" w:sz="4" w:space="0" w:color="auto"/>
              <w:bottom w:val="nil"/>
              <w:right w:val="single" w:sz="4" w:space="0" w:color="auto"/>
            </w:tcBorders>
            <w:shd w:val="clear" w:color="000000" w:fill="EEEEEE"/>
            <w:vAlign w:val="bottom"/>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b) The Superintendent and Board review, at least annually, the district’s policies and priorities to ensure that they reflect high expectations for all students</w:t>
            </w:r>
          </w:p>
        </w:tc>
        <w:tc>
          <w:tcPr>
            <w:tcW w:w="768"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50.0%</w:t>
            </w:r>
          </w:p>
        </w:tc>
        <w:tc>
          <w:tcPr>
            <w:tcW w:w="1254"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30.8%</w:t>
            </w:r>
          </w:p>
        </w:tc>
        <w:tc>
          <w:tcPr>
            <w:tcW w:w="90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11.5%</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7.7%</w:t>
            </w:r>
          </w:p>
        </w:tc>
        <w:tc>
          <w:tcPr>
            <w:tcW w:w="768"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30.4%</w:t>
            </w:r>
          </w:p>
        </w:tc>
        <w:tc>
          <w:tcPr>
            <w:tcW w:w="1254"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47.8%</w:t>
            </w:r>
          </w:p>
        </w:tc>
        <w:tc>
          <w:tcPr>
            <w:tcW w:w="915"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21.7%</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630"/>
        </w:trPr>
        <w:tc>
          <w:tcPr>
            <w:tcW w:w="5224" w:type="dxa"/>
            <w:gridSpan w:val="2"/>
            <w:tcBorders>
              <w:top w:val="nil"/>
              <w:left w:val="single" w:sz="4" w:space="0" w:color="auto"/>
              <w:bottom w:val="nil"/>
              <w:right w:val="single" w:sz="4" w:space="0" w:color="auto"/>
            </w:tcBorders>
            <w:shd w:val="clear" w:color="000000" w:fill="EEEEEE"/>
            <w:vAlign w:val="bottom"/>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c) Administrative procedures are in place to ensure the implementation and monitoring of instructional intervention programs</w:t>
            </w:r>
          </w:p>
        </w:tc>
        <w:tc>
          <w:tcPr>
            <w:tcW w:w="768"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42.3%</w:t>
            </w:r>
          </w:p>
        </w:tc>
        <w:tc>
          <w:tcPr>
            <w:tcW w:w="1254"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42.3%</w:t>
            </w:r>
          </w:p>
        </w:tc>
        <w:tc>
          <w:tcPr>
            <w:tcW w:w="90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15.4%</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768"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16.7%</w:t>
            </w:r>
          </w:p>
        </w:tc>
        <w:tc>
          <w:tcPr>
            <w:tcW w:w="1254"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54.2%</w:t>
            </w:r>
          </w:p>
        </w:tc>
        <w:tc>
          <w:tcPr>
            <w:tcW w:w="915"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25.0%</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r>
      <w:tr w:rsidR="008966BF" w:rsidRPr="0002158F" w:rsidTr="00D351EA">
        <w:trPr>
          <w:trHeight w:val="513"/>
        </w:trPr>
        <w:tc>
          <w:tcPr>
            <w:tcW w:w="5224" w:type="dxa"/>
            <w:gridSpan w:val="2"/>
            <w:tcBorders>
              <w:top w:val="nil"/>
              <w:left w:val="single" w:sz="4" w:space="0" w:color="auto"/>
              <w:bottom w:val="nil"/>
              <w:right w:val="single" w:sz="4" w:space="0" w:color="auto"/>
            </w:tcBorders>
            <w:shd w:val="clear" w:color="000000" w:fill="EEEEEE"/>
            <w:vAlign w:val="bottom"/>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d) Administrative procedures are in place to ensure the implementation and monitoring of district ELD programs</w:t>
            </w:r>
          </w:p>
        </w:tc>
        <w:tc>
          <w:tcPr>
            <w:tcW w:w="768"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61.5%</w:t>
            </w:r>
          </w:p>
        </w:tc>
        <w:tc>
          <w:tcPr>
            <w:tcW w:w="1254"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30.8%</w:t>
            </w:r>
          </w:p>
        </w:tc>
        <w:tc>
          <w:tcPr>
            <w:tcW w:w="90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7.7%</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768"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25.0%</w:t>
            </w:r>
          </w:p>
        </w:tc>
        <w:tc>
          <w:tcPr>
            <w:tcW w:w="1254"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50.0%</w:t>
            </w:r>
          </w:p>
        </w:tc>
        <w:tc>
          <w:tcPr>
            <w:tcW w:w="915"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16.7%</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8.3%</w:t>
            </w:r>
          </w:p>
        </w:tc>
      </w:tr>
      <w:tr w:rsidR="008966BF" w:rsidRPr="0002158F" w:rsidTr="00D351EA">
        <w:trPr>
          <w:trHeight w:val="705"/>
        </w:trPr>
        <w:tc>
          <w:tcPr>
            <w:tcW w:w="5224" w:type="dxa"/>
            <w:gridSpan w:val="2"/>
            <w:tcBorders>
              <w:top w:val="nil"/>
              <w:left w:val="single" w:sz="4" w:space="0" w:color="auto"/>
              <w:bottom w:val="nil"/>
              <w:right w:val="single" w:sz="4" w:space="0" w:color="auto"/>
            </w:tcBorders>
            <w:shd w:val="clear" w:color="000000" w:fill="EEEEEE"/>
            <w:vAlign w:val="bottom"/>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e) Administrative procedures are in place to ensure the implementation and monitoring of district programs for students with disabilities (SWD)</w:t>
            </w:r>
          </w:p>
        </w:tc>
        <w:tc>
          <w:tcPr>
            <w:tcW w:w="768"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38.5%</w:t>
            </w:r>
          </w:p>
        </w:tc>
        <w:tc>
          <w:tcPr>
            <w:tcW w:w="1254"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50.0%</w:t>
            </w:r>
          </w:p>
        </w:tc>
        <w:tc>
          <w:tcPr>
            <w:tcW w:w="90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11.5%</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768"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25.0%</w:t>
            </w:r>
          </w:p>
        </w:tc>
        <w:tc>
          <w:tcPr>
            <w:tcW w:w="1254"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45.8%</w:t>
            </w:r>
          </w:p>
        </w:tc>
        <w:tc>
          <w:tcPr>
            <w:tcW w:w="915"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25.0%</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r>
      <w:tr w:rsidR="008966BF" w:rsidRPr="0002158F" w:rsidTr="00D351EA">
        <w:trPr>
          <w:trHeight w:val="729"/>
        </w:trPr>
        <w:tc>
          <w:tcPr>
            <w:tcW w:w="5224" w:type="dxa"/>
            <w:gridSpan w:val="2"/>
            <w:tcBorders>
              <w:top w:val="nil"/>
              <w:left w:val="single" w:sz="4" w:space="0" w:color="auto"/>
              <w:bottom w:val="nil"/>
              <w:right w:val="single" w:sz="4" w:space="0" w:color="auto"/>
            </w:tcBorders>
            <w:shd w:val="clear" w:color="000000" w:fill="EEEEEE"/>
            <w:vAlign w:val="bottom"/>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f) There is broad understanding among stakeholders (e.g., unions, parent groups, teachers) of central office staff roles and responsibilities</w:t>
            </w:r>
          </w:p>
        </w:tc>
        <w:tc>
          <w:tcPr>
            <w:tcW w:w="768"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26.9%</w:t>
            </w:r>
          </w:p>
        </w:tc>
        <w:tc>
          <w:tcPr>
            <w:tcW w:w="1254"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46.2%</w:t>
            </w:r>
          </w:p>
        </w:tc>
        <w:tc>
          <w:tcPr>
            <w:tcW w:w="90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23.1%</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3.8%</w:t>
            </w:r>
          </w:p>
        </w:tc>
        <w:tc>
          <w:tcPr>
            <w:tcW w:w="768"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33.3%</w:t>
            </w:r>
          </w:p>
        </w:tc>
        <w:tc>
          <w:tcPr>
            <w:tcW w:w="1254"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41.7%</w:t>
            </w:r>
          </w:p>
        </w:tc>
        <w:tc>
          <w:tcPr>
            <w:tcW w:w="915"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12.5%</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12.5%</w:t>
            </w:r>
          </w:p>
        </w:tc>
      </w:tr>
      <w:tr w:rsidR="008966BF" w:rsidRPr="0002158F" w:rsidTr="00D351EA">
        <w:trPr>
          <w:trHeight w:val="645"/>
        </w:trPr>
        <w:tc>
          <w:tcPr>
            <w:tcW w:w="5224" w:type="dxa"/>
            <w:gridSpan w:val="2"/>
            <w:tcBorders>
              <w:top w:val="nil"/>
              <w:left w:val="single" w:sz="4" w:space="0" w:color="auto"/>
              <w:bottom w:val="nil"/>
              <w:right w:val="single" w:sz="4" w:space="0" w:color="auto"/>
            </w:tcBorders>
            <w:shd w:val="clear" w:color="000000" w:fill="EEEEEE"/>
            <w:vAlign w:val="bottom"/>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g) The LEA Plan is developed in alignment with the accountability requirements at both the state and federal levels</w:t>
            </w:r>
          </w:p>
        </w:tc>
        <w:tc>
          <w:tcPr>
            <w:tcW w:w="768"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88.5%</w:t>
            </w:r>
          </w:p>
        </w:tc>
        <w:tc>
          <w:tcPr>
            <w:tcW w:w="1254"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7.7%</w:t>
            </w:r>
          </w:p>
        </w:tc>
        <w:tc>
          <w:tcPr>
            <w:tcW w:w="90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3.8%</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768"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83.3%</w:t>
            </w:r>
          </w:p>
        </w:tc>
        <w:tc>
          <w:tcPr>
            <w:tcW w:w="1254"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8.3%</w:t>
            </w:r>
          </w:p>
        </w:tc>
        <w:tc>
          <w:tcPr>
            <w:tcW w:w="915"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r>
      <w:tr w:rsidR="008966BF" w:rsidRPr="0002158F" w:rsidTr="00D351EA">
        <w:trPr>
          <w:trHeight w:val="600"/>
        </w:trPr>
        <w:tc>
          <w:tcPr>
            <w:tcW w:w="5224" w:type="dxa"/>
            <w:gridSpan w:val="2"/>
            <w:tcBorders>
              <w:top w:val="nil"/>
              <w:left w:val="single" w:sz="4" w:space="0" w:color="auto"/>
              <w:bottom w:val="nil"/>
              <w:right w:val="single" w:sz="4" w:space="0" w:color="auto"/>
            </w:tcBorders>
            <w:shd w:val="clear" w:color="000000" w:fill="EEEEEE"/>
            <w:vAlign w:val="bottom"/>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h) Board decisions are informed by timely, clear, and accurate analysis of student achievement data</w:t>
            </w:r>
          </w:p>
        </w:tc>
        <w:tc>
          <w:tcPr>
            <w:tcW w:w="768"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65.4%</w:t>
            </w:r>
          </w:p>
        </w:tc>
        <w:tc>
          <w:tcPr>
            <w:tcW w:w="1254"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23.1%</w:t>
            </w:r>
          </w:p>
        </w:tc>
        <w:tc>
          <w:tcPr>
            <w:tcW w:w="90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11.5%</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768"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37.5%</w:t>
            </w:r>
          </w:p>
        </w:tc>
        <w:tc>
          <w:tcPr>
            <w:tcW w:w="1254"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41.7%</w:t>
            </w:r>
          </w:p>
        </w:tc>
        <w:tc>
          <w:tcPr>
            <w:tcW w:w="915"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8.3%</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8.3%</w:t>
            </w:r>
          </w:p>
        </w:tc>
      </w:tr>
      <w:tr w:rsidR="008966BF" w:rsidRPr="0002158F" w:rsidTr="00D351EA">
        <w:trPr>
          <w:trHeight w:val="375"/>
        </w:trPr>
        <w:tc>
          <w:tcPr>
            <w:tcW w:w="5224" w:type="dxa"/>
            <w:gridSpan w:val="2"/>
            <w:tcBorders>
              <w:top w:val="nil"/>
              <w:left w:val="single" w:sz="4" w:space="0" w:color="auto"/>
              <w:bottom w:val="nil"/>
              <w:right w:val="single" w:sz="4" w:space="0" w:color="auto"/>
            </w:tcBorders>
            <w:shd w:val="clear" w:color="000000" w:fill="EEEEEE"/>
            <w:vAlign w:val="bottom"/>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i) The district’s fiscal policies and adopted budget are aligned with the LEA Plan</w:t>
            </w:r>
          </w:p>
        </w:tc>
        <w:tc>
          <w:tcPr>
            <w:tcW w:w="768"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53.8%</w:t>
            </w:r>
          </w:p>
        </w:tc>
        <w:tc>
          <w:tcPr>
            <w:tcW w:w="1254"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30.8%</w:t>
            </w:r>
          </w:p>
        </w:tc>
        <w:tc>
          <w:tcPr>
            <w:tcW w:w="90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15.4%</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768"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50.0%</w:t>
            </w:r>
          </w:p>
        </w:tc>
        <w:tc>
          <w:tcPr>
            <w:tcW w:w="1254"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41.7%</w:t>
            </w:r>
          </w:p>
        </w:tc>
        <w:tc>
          <w:tcPr>
            <w:tcW w:w="915"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r>
      <w:tr w:rsidR="008966BF" w:rsidRPr="0002158F" w:rsidTr="00D351EA">
        <w:trPr>
          <w:trHeight w:val="660"/>
        </w:trPr>
        <w:tc>
          <w:tcPr>
            <w:tcW w:w="5224" w:type="dxa"/>
            <w:gridSpan w:val="2"/>
            <w:tcBorders>
              <w:top w:val="nil"/>
              <w:left w:val="single" w:sz="4" w:space="0" w:color="auto"/>
              <w:bottom w:val="nil"/>
              <w:right w:val="single" w:sz="4" w:space="0" w:color="auto"/>
            </w:tcBorders>
            <w:shd w:val="clear" w:color="000000" w:fill="EEEEEE"/>
            <w:vAlign w:val="bottom"/>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j) The district holds site administrators, and district personnel accountable for student achievement</w:t>
            </w:r>
          </w:p>
        </w:tc>
        <w:tc>
          <w:tcPr>
            <w:tcW w:w="768"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50.0%</w:t>
            </w:r>
          </w:p>
        </w:tc>
        <w:tc>
          <w:tcPr>
            <w:tcW w:w="1254"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38.5%</w:t>
            </w:r>
          </w:p>
        </w:tc>
        <w:tc>
          <w:tcPr>
            <w:tcW w:w="90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11.5%</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768"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45.8%</w:t>
            </w:r>
          </w:p>
        </w:tc>
        <w:tc>
          <w:tcPr>
            <w:tcW w:w="1254"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25.0%</w:t>
            </w:r>
          </w:p>
        </w:tc>
        <w:tc>
          <w:tcPr>
            <w:tcW w:w="915"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25.0%</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r>
      <w:tr w:rsidR="008966BF" w:rsidRPr="0002158F" w:rsidTr="00D351EA">
        <w:trPr>
          <w:trHeight w:val="330"/>
        </w:trPr>
        <w:tc>
          <w:tcPr>
            <w:tcW w:w="5224" w:type="dxa"/>
            <w:gridSpan w:val="2"/>
            <w:tcBorders>
              <w:top w:val="nil"/>
              <w:left w:val="single" w:sz="4" w:space="0" w:color="auto"/>
              <w:bottom w:val="nil"/>
              <w:right w:val="single" w:sz="4" w:space="0" w:color="auto"/>
            </w:tcBorders>
            <w:shd w:val="clear" w:color="000000" w:fill="EEEEEE"/>
            <w:vAlign w:val="bottom"/>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k) Principals understand the district’s vision and put it into practice at their sites</w:t>
            </w:r>
          </w:p>
        </w:tc>
        <w:tc>
          <w:tcPr>
            <w:tcW w:w="768"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50.0%</w:t>
            </w:r>
          </w:p>
        </w:tc>
        <w:tc>
          <w:tcPr>
            <w:tcW w:w="1254"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50.0%</w:t>
            </w:r>
          </w:p>
        </w:tc>
        <w:tc>
          <w:tcPr>
            <w:tcW w:w="90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768"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41.7%</w:t>
            </w:r>
          </w:p>
        </w:tc>
        <w:tc>
          <w:tcPr>
            <w:tcW w:w="1254"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35.7%</w:t>
            </w:r>
          </w:p>
        </w:tc>
        <w:tc>
          <w:tcPr>
            <w:tcW w:w="915"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16.7%</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r>
      <w:tr w:rsidR="008966BF" w:rsidRPr="0002158F" w:rsidTr="00D351EA">
        <w:trPr>
          <w:trHeight w:val="645"/>
        </w:trPr>
        <w:tc>
          <w:tcPr>
            <w:tcW w:w="5224" w:type="dxa"/>
            <w:gridSpan w:val="2"/>
            <w:tcBorders>
              <w:top w:val="nil"/>
              <w:left w:val="single" w:sz="4" w:space="0" w:color="auto"/>
              <w:bottom w:val="nil"/>
              <w:right w:val="single" w:sz="4" w:space="0" w:color="auto"/>
            </w:tcBorders>
            <w:shd w:val="clear" w:color="000000" w:fill="EEEEEE"/>
            <w:vAlign w:val="bottom"/>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l) Communication between district and school leadership is effective, ongoing, and reciprocal</w:t>
            </w:r>
          </w:p>
        </w:tc>
        <w:tc>
          <w:tcPr>
            <w:tcW w:w="768"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46.2%</w:t>
            </w:r>
          </w:p>
        </w:tc>
        <w:tc>
          <w:tcPr>
            <w:tcW w:w="1254"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50.0%</w:t>
            </w:r>
          </w:p>
        </w:tc>
        <w:tc>
          <w:tcPr>
            <w:tcW w:w="900"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3.8%</w:t>
            </w:r>
          </w:p>
        </w:tc>
        <w:tc>
          <w:tcPr>
            <w:tcW w:w="768" w:type="dxa"/>
            <w:tcBorders>
              <w:top w:val="nil"/>
              <w:left w:val="single" w:sz="4" w:space="0" w:color="auto"/>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33.3%</w:t>
            </w:r>
          </w:p>
        </w:tc>
        <w:tc>
          <w:tcPr>
            <w:tcW w:w="1254"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33.3%</w:t>
            </w:r>
          </w:p>
        </w:tc>
        <w:tc>
          <w:tcPr>
            <w:tcW w:w="915" w:type="dxa"/>
            <w:tcBorders>
              <w:top w:val="nil"/>
              <w:left w:val="nil"/>
              <w:bottom w:val="nil"/>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25.0%</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8.3%</w:t>
            </w:r>
          </w:p>
        </w:tc>
      </w:tr>
      <w:tr w:rsidR="008966BF" w:rsidRPr="0002158F" w:rsidTr="00D351EA">
        <w:trPr>
          <w:trHeight w:val="345"/>
        </w:trPr>
        <w:tc>
          <w:tcPr>
            <w:tcW w:w="5224" w:type="dxa"/>
            <w:gridSpan w:val="2"/>
            <w:tcBorders>
              <w:top w:val="nil"/>
              <w:left w:val="single" w:sz="4" w:space="0" w:color="auto"/>
              <w:bottom w:val="single" w:sz="4" w:space="0" w:color="auto"/>
              <w:right w:val="single" w:sz="4" w:space="0" w:color="auto"/>
            </w:tcBorders>
            <w:shd w:val="clear" w:color="000000" w:fill="EEEEEE"/>
            <w:vAlign w:val="bottom"/>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m) District leadership fosters a culture that is supportive of the DAIT process</w:t>
            </w:r>
          </w:p>
        </w:tc>
        <w:tc>
          <w:tcPr>
            <w:tcW w:w="768" w:type="dxa"/>
            <w:tcBorders>
              <w:top w:val="nil"/>
              <w:left w:val="single" w:sz="4" w:space="0" w:color="auto"/>
              <w:bottom w:val="single" w:sz="4" w:space="0" w:color="auto"/>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76.9%</w:t>
            </w:r>
          </w:p>
        </w:tc>
        <w:tc>
          <w:tcPr>
            <w:tcW w:w="1254" w:type="dxa"/>
            <w:tcBorders>
              <w:top w:val="nil"/>
              <w:left w:val="nil"/>
              <w:bottom w:val="single" w:sz="4" w:space="0" w:color="auto"/>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19.2%</w:t>
            </w:r>
          </w:p>
        </w:tc>
        <w:tc>
          <w:tcPr>
            <w:tcW w:w="900" w:type="dxa"/>
            <w:tcBorders>
              <w:top w:val="nil"/>
              <w:left w:val="nil"/>
              <w:bottom w:val="single" w:sz="4" w:space="0" w:color="auto"/>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990" w:type="dxa"/>
            <w:tcBorders>
              <w:top w:val="nil"/>
              <w:left w:val="nil"/>
              <w:bottom w:val="single" w:sz="4" w:space="0" w:color="auto"/>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3.8%</w:t>
            </w:r>
          </w:p>
        </w:tc>
        <w:tc>
          <w:tcPr>
            <w:tcW w:w="768" w:type="dxa"/>
            <w:tcBorders>
              <w:top w:val="nil"/>
              <w:left w:val="single" w:sz="4" w:space="0" w:color="auto"/>
              <w:bottom w:val="single" w:sz="4" w:space="0" w:color="auto"/>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47.8%</w:t>
            </w:r>
          </w:p>
        </w:tc>
        <w:tc>
          <w:tcPr>
            <w:tcW w:w="1254" w:type="dxa"/>
            <w:tcBorders>
              <w:top w:val="nil"/>
              <w:left w:val="nil"/>
              <w:bottom w:val="single" w:sz="4" w:space="0" w:color="auto"/>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43.5%</w:t>
            </w:r>
          </w:p>
        </w:tc>
        <w:tc>
          <w:tcPr>
            <w:tcW w:w="915" w:type="dxa"/>
            <w:tcBorders>
              <w:top w:val="nil"/>
              <w:left w:val="nil"/>
              <w:bottom w:val="single" w:sz="4" w:space="0" w:color="auto"/>
              <w:right w:val="nil"/>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990" w:type="dxa"/>
            <w:tcBorders>
              <w:top w:val="nil"/>
              <w:left w:val="nil"/>
              <w:bottom w:val="single" w:sz="4" w:space="0" w:color="auto"/>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8.7%</w:t>
            </w:r>
          </w:p>
        </w:tc>
      </w:tr>
    </w:tbl>
    <w:p w:rsidR="008966BF" w:rsidRPr="0002158F" w:rsidRDefault="008966BF" w:rsidP="0048616C">
      <w:pPr>
        <w:spacing w:after="0" w:line="240" w:lineRule="auto"/>
        <w:rPr>
          <w:rFonts w:ascii="Arial" w:eastAsiaTheme="minorEastAsia" w:hAnsi="Arial" w:cs="Arial"/>
          <w:sz w:val="24"/>
          <w:szCs w:val="24"/>
        </w:rPr>
      </w:pPr>
    </w:p>
    <w:p w:rsidR="008966BF" w:rsidRPr="0002158F" w:rsidRDefault="008966BF" w:rsidP="0048616C">
      <w:pPr>
        <w:spacing w:after="0" w:line="240" w:lineRule="auto"/>
        <w:rPr>
          <w:rFonts w:ascii="Arial" w:eastAsiaTheme="minorEastAsia" w:hAnsi="Arial" w:cs="Arial"/>
          <w:b/>
          <w:bCs/>
          <w:color w:val="262626"/>
          <w:sz w:val="24"/>
          <w:szCs w:val="24"/>
        </w:rPr>
      </w:pPr>
      <w:r w:rsidRPr="0002158F">
        <w:rPr>
          <w:rFonts w:ascii="Arial" w:eastAsiaTheme="minorEastAsia" w:hAnsi="Arial" w:cs="Arial"/>
          <w:b/>
          <w:sz w:val="24"/>
          <w:szCs w:val="24"/>
        </w:rPr>
        <w:t xml:space="preserve">Table F- </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Curriculum: Did the district implement new MATH Curriculum between 2007 and 2010? </w:t>
      </w:r>
    </w:p>
    <w:tbl>
      <w:tblPr>
        <w:tblW w:w="847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3"/>
        <w:gridCol w:w="1109"/>
        <w:gridCol w:w="1681"/>
        <w:gridCol w:w="1265"/>
        <w:gridCol w:w="1518"/>
        <w:gridCol w:w="6"/>
      </w:tblGrid>
      <w:tr w:rsidR="008966BF" w:rsidRPr="0002158F" w:rsidTr="00D351EA">
        <w:trPr>
          <w:trHeight w:val="328"/>
        </w:trPr>
        <w:tc>
          <w:tcPr>
            <w:tcW w:w="2893" w:type="dxa"/>
            <w:tcBorders>
              <w:bottom w:val="nil"/>
            </w:tcBorders>
            <w:shd w:val="clear" w:color="000000" w:fill="DEE9F7"/>
            <w:vAlign w:val="center"/>
          </w:tcPr>
          <w:p w:rsidR="008966BF" w:rsidRPr="0002158F" w:rsidRDefault="008966BF" w:rsidP="0048616C">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2790" w:type="dxa"/>
            <w:gridSpan w:val="2"/>
            <w:tcBorders>
              <w:bottom w:val="nil"/>
            </w:tcBorders>
            <w:shd w:val="clear" w:color="000000" w:fill="DEE9F7"/>
            <w:vAlign w:val="center"/>
          </w:tcPr>
          <w:p w:rsidR="008966BF" w:rsidRPr="0002158F" w:rsidRDefault="008966BF" w:rsidP="0048616C">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District</w:t>
            </w:r>
          </w:p>
        </w:tc>
        <w:tc>
          <w:tcPr>
            <w:tcW w:w="2789" w:type="dxa"/>
            <w:gridSpan w:val="3"/>
            <w:tcBorders>
              <w:bottom w:val="nil"/>
            </w:tcBorders>
            <w:shd w:val="clear" w:color="000000" w:fill="DEE9F7"/>
            <w:vAlign w:val="center"/>
          </w:tcPr>
          <w:p w:rsidR="008966BF" w:rsidRPr="0002158F" w:rsidRDefault="008966BF" w:rsidP="0048616C">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DAIT</w:t>
            </w:r>
          </w:p>
        </w:tc>
      </w:tr>
      <w:tr w:rsidR="008966BF" w:rsidRPr="0002158F" w:rsidTr="00D351EA">
        <w:trPr>
          <w:gridAfter w:val="1"/>
          <w:wAfter w:w="6" w:type="dxa"/>
          <w:trHeight w:val="328"/>
        </w:trPr>
        <w:tc>
          <w:tcPr>
            <w:tcW w:w="2893" w:type="dxa"/>
            <w:tcBorders>
              <w:top w:val="nil"/>
              <w:left w:val="single" w:sz="4" w:space="0" w:color="auto"/>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
                <w:bCs/>
                <w:color w:val="000000"/>
                <w:sz w:val="20"/>
                <w:szCs w:val="20"/>
              </w:rPr>
            </w:pPr>
          </w:p>
        </w:tc>
        <w:tc>
          <w:tcPr>
            <w:tcW w:w="1109" w:type="dxa"/>
            <w:tcBorders>
              <w:top w:val="nil"/>
              <w:left w:val="single" w:sz="4" w:space="0" w:color="auto"/>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p>
        </w:tc>
        <w:tc>
          <w:tcPr>
            <w:tcW w:w="1681"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p>
        </w:tc>
        <w:tc>
          <w:tcPr>
            <w:tcW w:w="1265" w:type="dxa"/>
            <w:tcBorders>
              <w:top w:val="nil"/>
              <w:left w:val="single" w:sz="4" w:space="0" w:color="auto"/>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p>
        </w:tc>
        <w:tc>
          <w:tcPr>
            <w:tcW w:w="1518"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p>
        </w:tc>
      </w:tr>
      <w:tr w:rsidR="008966BF" w:rsidRPr="0002158F" w:rsidTr="00D351EA">
        <w:trPr>
          <w:trHeight w:val="733"/>
        </w:trPr>
        <w:tc>
          <w:tcPr>
            <w:tcW w:w="2893" w:type="dxa"/>
            <w:tcBorders>
              <w:top w:val="single" w:sz="4" w:space="0" w:color="auto"/>
              <w:left w:val="single" w:sz="4" w:space="0" w:color="auto"/>
              <w:bottom w:val="nil"/>
              <w:right w:val="single" w:sz="4" w:space="0" w:color="auto"/>
            </w:tcBorders>
            <w:shd w:val="clear" w:color="000000" w:fill="EEEEEE"/>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Yes</w:t>
            </w:r>
          </w:p>
        </w:tc>
        <w:tc>
          <w:tcPr>
            <w:tcW w:w="2790" w:type="dxa"/>
            <w:gridSpan w:val="2"/>
            <w:tcBorders>
              <w:top w:val="single" w:sz="4" w:space="0" w:color="auto"/>
              <w:left w:val="single" w:sz="4" w:space="0" w:color="auto"/>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96.0%</w:t>
            </w:r>
          </w:p>
        </w:tc>
        <w:tc>
          <w:tcPr>
            <w:tcW w:w="2789" w:type="dxa"/>
            <w:gridSpan w:val="3"/>
            <w:tcBorders>
              <w:top w:val="single" w:sz="4" w:space="0" w:color="auto"/>
              <w:left w:val="single" w:sz="4" w:space="0" w:color="auto"/>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100.0%</w:t>
            </w:r>
          </w:p>
        </w:tc>
      </w:tr>
      <w:tr w:rsidR="008966BF" w:rsidRPr="0002158F" w:rsidTr="00D351EA">
        <w:trPr>
          <w:trHeight w:val="306"/>
        </w:trPr>
        <w:tc>
          <w:tcPr>
            <w:tcW w:w="2893" w:type="dxa"/>
            <w:tcBorders>
              <w:top w:val="nil"/>
              <w:left w:val="single" w:sz="4" w:space="0" w:color="auto"/>
              <w:bottom w:val="single" w:sz="4" w:space="0" w:color="auto"/>
              <w:right w:val="single" w:sz="4" w:space="0" w:color="auto"/>
            </w:tcBorders>
            <w:shd w:val="clear" w:color="000000" w:fill="EEEEEE"/>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No</w:t>
            </w:r>
          </w:p>
        </w:tc>
        <w:tc>
          <w:tcPr>
            <w:tcW w:w="2790" w:type="dxa"/>
            <w:gridSpan w:val="2"/>
            <w:tcBorders>
              <w:top w:val="nil"/>
              <w:left w:val="single" w:sz="4" w:space="0" w:color="auto"/>
              <w:bottom w:val="single" w:sz="4" w:space="0" w:color="auto"/>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2789" w:type="dxa"/>
            <w:gridSpan w:val="3"/>
            <w:tcBorders>
              <w:top w:val="nil"/>
              <w:left w:val="single" w:sz="4" w:space="0" w:color="auto"/>
              <w:bottom w:val="single" w:sz="4" w:space="0" w:color="auto"/>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bl>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Curriculum:  </w:t>
      </w:r>
      <w:r w:rsidRPr="0002158F">
        <w:rPr>
          <w:rFonts w:ascii="Arial" w:eastAsiaTheme="minorEastAsia" w:hAnsi="Arial" w:cs="Arial"/>
          <w:b/>
          <w:bCs/>
          <w:color w:val="262626"/>
          <w:sz w:val="24"/>
          <w:szCs w:val="24"/>
        </w:rPr>
        <w:t>If yes for Question 5, what year and grade level did you begin implementation?</w:t>
      </w:r>
    </w:p>
    <w:tbl>
      <w:tblPr>
        <w:tblStyle w:val="TableGrid1"/>
        <w:tblW w:w="13158" w:type="dxa"/>
        <w:tblLook w:val="04A0" w:firstRow="1" w:lastRow="0" w:firstColumn="1" w:lastColumn="0" w:noHBand="0" w:noVBand="1"/>
      </w:tblPr>
      <w:tblGrid>
        <w:gridCol w:w="2985"/>
        <w:gridCol w:w="1443"/>
        <w:gridCol w:w="180"/>
        <w:gridCol w:w="1713"/>
        <w:gridCol w:w="1620"/>
        <w:gridCol w:w="1546"/>
        <w:gridCol w:w="253"/>
        <w:gridCol w:w="1529"/>
        <w:gridCol w:w="377"/>
        <w:gridCol w:w="1512"/>
      </w:tblGrid>
      <w:tr w:rsidR="008966BF" w:rsidRPr="0002158F" w:rsidTr="00D351EA">
        <w:trPr>
          <w:trHeight w:val="470"/>
        </w:trPr>
        <w:tc>
          <w:tcPr>
            <w:tcW w:w="2985" w:type="dxa"/>
            <w:tcBorders>
              <w:bottom w:val="nil"/>
            </w:tcBorders>
            <w:shd w:val="clear" w:color="auto" w:fill="DEE9F7"/>
            <w:vAlign w:val="center"/>
          </w:tcPr>
          <w:p w:rsidR="008966BF" w:rsidRPr="0002158F" w:rsidRDefault="008966BF" w:rsidP="0048616C">
            <w:pPr>
              <w:spacing w:after="0" w:line="240" w:lineRule="auto"/>
              <w:jc w:val="center"/>
              <w:rPr>
                <w:rFonts w:ascii="Arial" w:hAnsi="Arial" w:cs="Arial"/>
                <w:b/>
                <w:szCs w:val="24"/>
              </w:rPr>
            </w:pPr>
          </w:p>
        </w:tc>
        <w:tc>
          <w:tcPr>
            <w:tcW w:w="4956" w:type="dxa"/>
            <w:gridSpan w:val="4"/>
            <w:tcBorders>
              <w:bottom w:val="nil"/>
              <w:right w:val="single" w:sz="4" w:space="0" w:color="000000"/>
            </w:tcBorders>
            <w:shd w:val="clear" w:color="auto" w:fill="DEE9F7"/>
            <w:vAlign w:val="center"/>
          </w:tcPr>
          <w:p w:rsidR="008966BF" w:rsidRPr="0002158F" w:rsidRDefault="008966BF" w:rsidP="0048616C">
            <w:pPr>
              <w:spacing w:after="0" w:line="240" w:lineRule="auto"/>
              <w:jc w:val="center"/>
              <w:rPr>
                <w:rFonts w:ascii="Arial" w:hAnsi="Arial" w:cs="Arial"/>
                <w:b/>
                <w:szCs w:val="24"/>
              </w:rPr>
            </w:pPr>
            <w:r w:rsidRPr="0002158F">
              <w:rPr>
                <w:rFonts w:ascii="Arial" w:eastAsia="Times New Roman" w:hAnsi="Arial" w:cs="Arial"/>
                <w:b/>
                <w:bCs/>
                <w:szCs w:val="24"/>
              </w:rPr>
              <w:t>District</w:t>
            </w:r>
          </w:p>
        </w:tc>
        <w:tc>
          <w:tcPr>
            <w:tcW w:w="5217" w:type="dxa"/>
            <w:gridSpan w:val="5"/>
            <w:tcBorders>
              <w:left w:val="single" w:sz="4" w:space="0" w:color="000000"/>
              <w:bottom w:val="nil"/>
            </w:tcBorders>
            <w:shd w:val="clear" w:color="auto" w:fill="DEE9F7"/>
            <w:vAlign w:val="center"/>
          </w:tcPr>
          <w:p w:rsidR="008966BF" w:rsidRPr="0002158F" w:rsidRDefault="008966BF" w:rsidP="0048616C">
            <w:pPr>
              <w:spacing w:after="0" w:line="240" w:lineRule="auto"/>
              <w:jc w:val="center"/>
              <w:rPr>
                <w:rFonts w:ascii="Arial" w:hAnsi="Arial" w:cs="Arial"/>
                <w:b/>
                <w:szCs w:val="24"/>
              </w:rPr>
            </w:pPr>
            <w:r w:rsidRPr="0002158F">
              <w:rPr>
                <w:rFonts w:ascii="Arial" w:eastAsia="Times New Roman" w:hAnsi="Arial" w:cs="Arial"/>
                <w:b/>
                <w:bCs/>
                <w:szCs w:val="24"/>
              </w:rPr>
              <w:t>DAIT</w:t>
            </w:r>
          </w:p>
        </w:tc>
      </w:tr>
      <w:tr w:rsidR="008966BF" w:rsidRPr="0002158F" w:rsidTr="00D351EA">
        <w:trPr>
          <w:trHeight w:val="470"/>
        </w:trPr>
        <w:tc>
          <w:tcPr>
            <w:tcW w:w="2985" w:type="dxa"/>
            <w:tcBorders>
              <w:top w:val="nil"/>
              <w:bottom w:val="single" w:sz="4" w:space="0" w:color="000000"/>
            </w:tcBorders>
            <w:shd w:val="clear" w:color="auto" w:fill="DEE9F7"/>
            <w:vAlign w:val="center"/>
          </w:tcPr>
          <w:p w:rsidR="008966BF" w:rsidRPr="0002158F" w:rsidRDefault="008966BF" w:rsidP="0048616C">
            <w:pPr>
              <w:spacing w:after="0" w:line="240" w:lineRule="auto"/>
              <w:rPr>
                <w:rFonts w:ascii="Arial" w:hAnsi="Arial" w:cs="Arial"/>
                <w:b/>
                <w:szCs w:val="24"/>
              </w:rPr>
            </w:pPr>
          </w:p>
        </w:tc>
        <w:tc>
          <w:tcPr>
            <w:tcW w:w="1443" w:type="dxa"/>
            <w:tcBorders>
              <w:top w:val="nil"/>
              <w:bottom w:val="single" w:sz="4" w:space="0" w:color="000000"/>
              <w:right w:val="nil"/>
            </w:tcBorders>
            <w:shd w:val="clear" w:color="auto" w:fill="DEE9F7"/>
            <w:vAlign w:val="center"/>
          </w:tcPr>
          <w:p w:rsidR="008966BF" w:rsidRPr="0002158F" w:rsidRDefault="008966BF" w:rsidP="0048616C">
            <w:pPr>
              <w:spacing w:after="0" w:line="240" w:lineRule="auto"/>
              <w:rPr>
                <w:rFonts w:ascii="Arial" w:eastAsia="Times New Roman" w:hAnsi="Arial" w:cs="Arial"/>
                <w:b/>
                <w:bCs/>
                <w:szCs w:val="24"/>
              </w:rPr>
            </w:pPr>
            <w:r w:rsidRPr="0002158F">
              <w:rPr>
                <w:rFonts w:ascii="Arial" w:eastAsia="Times New Roman" w:hAnsi="Arial" w:cs="Arial"/>
                <w:b/>
                <w:bCs/>
                <w:szCs w:val="24"/>
              </w:rPr>
              <w:t>Elementary School</w:t>
            </w:r>
          </w:p>
        </w:tc>
        <w:tc>
          <w:tcPr>
            <w:tcW w:w="1893" w:type="dxa"/>
            <w:gridSpan w:val="2"/>
            <w:tcBorders>
              <w:top w:val="nil"/>
              <w:left w:val="nil"/>
              <w:bottom w:val="single" w:sz="4" w:space="0" w:color="000000"/>
              <w:right w:val="nil"/>
            </w:tcBorders>
            <w:shd w:val="clear" w:color="auto" w:fill="DEE9F7"/>
            <w:vAlign w:val="center"/>
          </w:tcPr>
          <w:p w:rsidR="008966BF" w:rsidRPr="0002158F" w:rsidRDefault="008966BF" w:rsidP="0048616C">
            <w:pPr>
              <w:spacing w:after="0" w:line="240" w:lineRule="auto"/>
              <w:rPr>
                <w:rFonts w:ascii="Arial" w:eastAsia="Times New Roman" w:hAnsi="Arial" w:cs="Arial"/>
                <w:b/>
                <w:bCs/>
                <w:szCs w:val="24"/>
              </w:rPr>
            </w:pPr>
            <w:r w:rsidRPr="0002158F">
              <w:rPr>
                <w:rFonts w:ascii="Arial" w:eastAsia="Times New Roman" w:hAnsi="Arial" w:cs="Arial"/>
                <w:b/>
                <w:bCs/>
                <w:szCs w:val="24"/>
              </w:rPr>
              <w:t>Middle School</w:t>
            </w:r>
          </w:p>
        </w:tc>
        <w:tc>
          <w:tcPr>
            <w:tcW w:w="1620" w:type="dxa"/>
            <w:tcBorders>
              <w:top w:val="nil"/>
              <w:left w:val="nil"/>
              <w:bottom w:val="single" w:sz="4" w:space="0" w:color="000000"/>
              <w:right w:val="single" w:sz="4" w:space="0" w:color="000000"/>
            </w:tcBorders>
            <w:shd w:val="clear" w:color="auto" w:fill="DEE9F7"/>
            <w:vAlign w:val="center"/>
          </w:tcPr>
          <w:p w:rsidR="008966BF" w:rsidRPr="0002158F" w:rsidRDefault="008966BF" w:rsidP="0048616C">
            <w:pPr>
              <w:spacing w:after="0" w:line="240" w:lineRule="auto"/>
              <w:rPr>
                <w:rFonts w:ascii="Arial" w:eastAsia="Times New Roman" w:hAnsi="Arial" w:cs="Arial"/>
                <w:b/>
                <w:bCs/>
                <w:szCs w:val="24"/>
              </w:rPr>
            </w:pPr>
            <w:r w:rsidRPr="0002158F">
              <w:rPr>
                <w:rFonts w:ascii="Arial" w:eastAsia="Times New Roman" w:hAnsi="Arial" w:cs="Arial"/>
                <w:b/>
                <w:bCs/>
                <w:szCs w:val="24"/>
              </w:rPr>
              <w:t>High School</w:t>
            </w:r>
          </w:p>
        </w:tc>
        <w:tc>
          <w:tcPr>
            <w:tcW w:w="1546" w:type="dxa"/>
            <w:tcBorders>
              <w:top w:val="nil"/>
              <w:left w:val="single" w:sz="4" w:space="0" w:color="000000"/>
              <w:bottom w:val="single" w:sz="4" w:space="0" w:color="000000"/>
              <w:right w:val="nil"/>
            </w:tcBorders>
            <w:shd w:val="clear" w:color="auto" w:fill="DEE9F7"/>
            <w:vAlign w:val="center"/>
          </w:tcPr>
          <w:p w:rsidR="008966BF" w:rsidRPr="0002158F" w:rsidRDefault="008966BF" w:rsidP="0048616C">
            <w:pPr>
              <w:spacing w:after="0" w:line="240" w:lineRule="auto"/>
              <w:rPr>
                <w:rFonts w:ascii="Arial" w:eastAsia="Times New Roman" w:hAnsi="Arial" w:cs="Arial"/>
                <w:b/>
                <w:bCs/>
                <w:szCs w:val="24"/>
              </w:rPr>
            </w:pPr>
            <w:r w:rsidRPr="0002158F">
              <w:rPr>
                <w:rFonts w:ascii="Arial" w:eastAsia="Times New Roman" w:hAnsi="Arial" w:cs="Arial"/>
                <w:b/>
                <w:bCs/>
                <w:szCs w:val="24"/>
              </w:rPr>
              <w:t>Elementary School</w:t>
            </w:r>
          </w:p>
        </w:tc>
        <w:tc>
          <w:tcPr>
            <w:tcW w:w="2159" w:type="dxa"/>
            <w:gridSpan w:val="3"/>
            <w:tcBorders>
              <w:top w:val="nil"/>
              <w:left w:val="nil"/>
              <w:bottom w:val="single" w:sz="4" w:space="0" w:color="000000"/>
              <w:right w:val="nil"/>
            </w:tcBorders>
            <w:shd w:val="clear" w:color="auto" w:fill="DEE9F7"/>
            <w:vAlign w:val="center"/>
          </w:tcPr>
          <w:p w:rsidR="008966BF" w:rsidRPr="0002158F" w:rsidRDefault="008966BF" w:rsidP="0048616C">
            <w:pPr>
              <w:spacing w:after="0" w:line="240" w:lineRule="auto"/>
              <w:rPr>
                <w:rFonts w:ascii="Arial" w:eastAsia="Times New Roman" w:hAnsi="Arial" w:cs="Arial"/>
                <w:b/>
                <w:bCs/>
                <w:szCs w:val="24"/>
              </w:rPr>
            </w:pPr>
            <w:r w:rsidRPr="0002158F">
              <w:rPr>
                <w:rFonts w:ascii="Arial" w:eastAsia="Times New Roman" w:hAnsi="Arial" w:cs="Arial"/>
                <w:b/>
                <w:bCs/>
                <w:szCs w:val="24"/>
              </w:rPr>
              <w:t>Middle School</w:t>
            </w:r>
          </w:p>
        </w:tc>
        <w:tc>
          <w:tcPr>
            <w:tcW w:w="1512" w:type="dxa"/>
            <w:tcBorders>
              <w:top w:val="nil"/>
              <w:left w:val="nil"/>
              <w:bottom w:val="single" w:sz="4" w:space="0" w:color="000000"/>
            </w:tcBorders>
            <w:shd w:val="clear" w:color="auto" w:fill="DEE9F7"/>
            <w:vAlign w:val="center"/>
          </w:tcPr>
          <w:p w:rsidR="008966BF" w:rsidRPr="0002158F" w:rsidRDefault="008966BF" w:rsidP="0048616C">
            <w:pPr>
              <w:spacing w:after="0" w:line="240" w:lineRule="auto"/>
              <w:rPr>
                <w:rFonts w:ascii="Arial" w:eastAsia="Times New Roman" w:hAnsi="Arial" w:cs="Arial"/>
                <w:b/>
                <w:bCs/>
                <w:szCs w:val="24"/>
              </w:rPr>
            </w:pPr>
            <w:r w:rsidRPr="0002158F">
              <w:rPr>
                <w:rFonts w:ascii="Arial" w:eastAsia="Times New Roman" w:hAnsi="Arial" w:cs="Arial"/>
                <w:b/>
                <w:bCs/>
                <w:szCs w:val="24"/>
              </w:rPr>
              <w:t>High School</w:t>
            </w:r>
          </w:p>
        </w:tc>
      </w:tr>
      <w:tr w:rsidR="008966BF" w:rsidRPr="0002158F" w:rsidTr="00D351EA">
        <w:tc>
          <w:tcPr>
            <w:tcW w:w="2985" w:type="dxa"/>
            <w:tcBorders>
              <w:top w:val="single" w:sz="4" w:space="0" w:color="000000"/>
              <w:left w:val="single" w:sz="4" w:space="0" w:color="000000"/>
              <w:bottom w:val="nil"/>
              <w:right w:val="single" w:sz="4" w:space="0" w:color="000000"/>
            </w:tcBorders>
            <w:shd w:val="clear" w:color="auto" w:fill="E6E6E6"/>
          </w:tcPr>
          <w:p w:rsidR="008966BF" w:rsidRPr="0002158F" w:rsidRDefault="008966BF" w:rsidP="0048616C">
            <w:pPr>
              <w:spacing w:after="0"/>
              <w:rPr>
                <w:rFonts w:ascii="Arial" w:hAnsi="Arial" w:cs="Arial"/>
                <w:szCs w:val="24"/>
              </w:rPr>
            </w:pPr>
            <w:r w:rsidRPr="0002158F">
              <w:rPr>
                <w:rFonts w:ascii="Arial" w:hAnsi="Arial" w:cs="Arial"/>
                <w:szCs w:val="24"/>
              </w:rPr>
              <w:t>2007 Some Schools</w:t>
            </w:r>
          </w:p>
        </w:tc>
        <w:tc>
          <w:tcPr>
            <w:tcW w:w="1623" w:type="dxa"/>
            <w:gridSpan w:val="2"/>
            <w:tcBorders>
              <w:top w:val="single" w:sz="4" w:space="0" w:color="000000"/>
              <w:left w:val="single" w:sz="4" w:space="0" w:color="000000"/>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0.0%</w:t>
            </w:r>
          </w:p>
        </w:tc>
        <w:tc>
          <w:tcPr>
            <w:tcW w:w="1713" w:type="dxa"/>
            <w:tcBorders>
              <w:top w:val="single" w:sz="4" w:space="0" w:color="000000"/>
              <w:left w:val="nil"/>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0.0%</w:t>
            </w:r>
          </w:p>
        </w:tc>
        <w:tc>
          <w:tcPr>
            <w:tcW w:w="1620" w:type="dxa"/>
            <w:tcBorders>
              <w:top w:val="single" w:sz="4" w:space="0" w:color="000000"/>
              <w:left w:val="nil"/>
              <w:bottom w:val="nil"/>
              <w:right w:val="single" w:sz="4" w:space="0" w:color="000000"/>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0.0%</w:t>
            </w:r>
          </w:p>
        </w:tc>
        <w:tc>
          <w:tcPr>
            <w:tcW w:w="1799" w:type="dxa"/>
            <w:gridSpan w:val="2"/>
            <w:tcBorders>
              <w:top w:val="single" w:sz="4" w:space="0" w:color="000000"/>
              <w:left w:val="single" w:sz="4" w:space="0" w:color="000000"/>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4.3%</w:t>
            </w:r>
          </w:p>
        </w:tc>
        <w:tc>
          <w:tcPr>
            <w:tcW w:w="1529" w:type="dxa"/>
            <w:tcBorders>
              <w:top w:val="single" w:sz="4" w:space="0" w:color="000000"/>
              <w:left w:val="nil"/>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0.0%</w:t>
            </w:r>
          </w:p>
        </w:tc>
        <w:tc>
          <w:tcPr>
            <w:tcW w:w="1889" w:type="dxa"/>
            <w:gridSpan w:val="2"/>
            <w:tcBorders>
              <w:top w:val="single" w:sz="4" w:space="0" w:color="000000"/>
              <w:left w:val="nil"/>
              <w:bottom w:val="nil"/>
              <w:right w:val="single" w:sz="4" w:space="0" w:color="000000"/>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0.0%</w:t>
            </w:r>
          </w:p>
        </w:tc>
      </w:tr>
      <w:tr w:rsidR="008966BF" w:rsidRPr="0002158F" w:rsidTr="00D351EA">
        <w:tc>
          <w:tcPr>
            <w:tcW w:w="2985" w:type="dxa"/>
            <w:tcBorders>
              <w:top w:val="nil"/>
              <w:left w:val="single" w:sz="4" w:space="0" w:color="000000"/>
              <w:bottom w:val="nil"/>
              <w:right w:val="single" w:sz="4" w:space="0" w:color="000000"/>
            </w:tcBorders>
            <w:shd w:val="clear" w:color="auto" w:fill="E6E6E6"/>
          </w:tcPr>
          <w:p w:rsidR="008966BF" w:rsidRPr="0002158F" w:rsidRDefault="008966BF" w:rsidP="0048616C">
            <w:pPr>
              <w:spacing w:after="0"/>
              <w:rPr>
                <w:rFonts w:ascii="Arial" w:hAnsi="Arial" w:cs="Arial"/>
                <w:szCs w:val="24"/>
              </w:rPr>
            </w:pPr>
            <w:r w:rsidRPr="0002158F">
              <w:rPr>
                <w:rFonts w:ascii="Arial" w:hAnsi="Arial" w:cs="Arial"/>
                <w:szCs w:val="24"/>
              </w:rPr>
              <w:t>2007 All Schools</w:t>
            </w:r>
          </w:p>
        </w:tc>
        <w:tc>
          <w:tcPr>
            <w:tcW w:w="1623" w:type="dxa"/>
            <w:gridSpan w:val="2"/>
            <w:tcBorders>
              <w:top w:val="nil"/>
              <w:left w:val="single" w:sz="4" w:space="0" w:color="000000"/>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5.0%</w:t>
            </w:r>
          </w:p>
        </w:tc>
        <w:tc>
          <w:tcPr>
            <w:tcW w:w="1713" w:type="dxa"/>
            <w:tcBorders>
              <w:top w:val="nil"/>
              <w:left w:val="nil"/>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6.7%</w:t>
            </w:r>
          </w:p>
        </w:tc>
        <w:tc>
          <w:tcPr>
            <w:tcW w:w="1620" w:type="dxa"/>
            <w:tcBorders>
              <w:top w:val="nil"/>
              <w:left w:val="nil"/>
              <w:bottom w:val="nil"/>
              <w:right w:val="single" w:sz="4" w:space="0" w:color="000000"/>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0.0%</w:t>
            </w:r>
          </w:p>
        </w:tc>
        <w:tc>
          <w:tcPr>
            <w:tcW w:w="1799" w:type="dxa"/>
            <w:gridSpan w:val="2"/>
            <w:tcBorders>
              <w:top w:val="nil"/>
              <w:left w:val="single" w:sz="4" w:space="0" w:color="000000"/>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21.7%</w:t>
            </w:r>
          </w:p>
        </w:tc>
        <w:tc>
          <w:tcPr>
            <w:tcW w:w="1529" w:type="dxa"/>
            <w:tcBorders>
              <w:top w:val="nil"/>
              <w:left w:val="nil"/>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20.0%</w:t>
            </w:r>
          </w:p>
        </w:tc>
        <w:tc>
          <w:tcPr>
            <w:tcW w:w="1889" w:type="dxa"/>
            <w:gridSpan w:val="2"/>
            <w:tcBorders>
              <w:top w:val="nil"/>
              <w:left w:val="nil"/>
              <w:bottom w:val="nil"/>
              <w:right w:val="single" w:sz="4" w:space="0" w:color="000000"/>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8.3%</w:t>
            </w:r>
          </w:p>
        </w:tc>
      </w:tr>
      <w:tr w:rsidR="008966BF" w:rsidRPr="0002158F" w:rsidTr="00D351EA">
        <w:tc>
          <w:tcPr>
            <w:tcW w:w="2985" w:type="dxa"/>
            <w:tcBorders>
              <w:top w:val="nil"/>
              <w:left w:val="single" w:sz="4" w:space="0" w:color="000000"/>
              <w:bottom w:val="nil"/>
              <w:right w:val="single" w:sz="4" w:space="0" w:color="000000"/>
            </w:tcBorders>
            <w:shd w:val="clear" w:color="auto" w:fill="E6E6E6"/>
          </w:tcPr>
          <w:p w:rsidR="008966BF" w:rsidRPr="0002158F" w:rsidRDefault="008966BF" w:rsidP="0048616C">
            <w:pPr>
              <w:spacing w:after="0"/>
              <w:rPr>
                <w:rFonts w:ascii="Arial" w:hAnsi="Arial" w:cs="Arial"/>
                <w:szCs w:val="24"/>
              </w:rPr>
            </w:pPr>
            <w:r w:rsidRPr="0002158F">
              <w:rPr>
                <w:rFonts w:ascii="Arial" w:hAnsi="Arial" w:cs="Arial"/>
                <w:szCs w:val="24"/>
              </w:rPr>
              <w:t>2008 Some Schools</w:t>
            </w:r>
          </w:p>
        </w:tc>
        <w:tc>
          <w:tcPr>
            <w:tcW w:w="1623" w:type="dxa"/>
            <w:gridSpan w:val="2"/>
            <w:tcBorders>
              <w:top w:val="nil"/>
              <w:left w:val="single" w:sz="4" w:space="0" w:color="000000"/>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5.0%</w:t>
            </w:r>
          </w:p>
        </w:tc>
        <w:tc>
          <w:tcPr>
            <w:tcW w:w="1713" w:type="dxa"/>
            <w:tcBorders>
              <w:top w:val="nil"/>
              <w:left w:val="nil"/>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0.0%</w:t>
            </w:r>
          </w:p>
        </w:tc>
        <w:tc>
          <w:tcPr>
            <w:tcW w:w="1620" w:type="dxa"/>
            <w:tcBorders>
              <w:top w:val="nil"/>
              <w:left w:val="nil"/>
              <w:bottom w:val="nil"/>
              <w:right w:val="single" w:sz="4" w:space="0" w:color="000000"/>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10.0%</w:t>
            </w:r>
          </w:p>
        </w:tc>
        <w:tc>
          <w:tcPr>
            <w:tcW w:w="1799" w:type="dxa"/>
            <w:gridSpan w:val="2"/>
            <w:tcBorders>
              <w:top w:val="nil"/>
              <w:left w:val="single" w:sz="4" w:space="0" w:color="000000"/>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0.0%</w:t>
            </w:r>
          </w:p>
        </w:tc>
        <w:tc>
          <w:tcPr>
            <w:tcW w:w="1529" w:type="dxa"/>
            <w:tcBorders>
              <w:top w:val="nil"/>
              <w:left w:val="nil"/>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5.0%</w:t>
            </w:r>
          </w:p>
        </w:tc>
        <w:tc>
          <w:tcPr>
            <w:tcW w:w="1889" w:type="dxa"/>
            <w:gridSpan w:val="2"/>
            <w:tcBorders>
              <w:top w:val="nil"/>
              <w:left w:val="nil"/>
              <w:bottom w:val="nil"/>
              <w:right w:val="single" w:sz="4" w:space="0" w:color="000000"/>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8.3%</w:t>
            </w:r>
          </w:p>
        </w:tc>
      </w:tr>
      <w:tr w:rsidR="008966BF" w:rsidRPr="0002158F" w:rsidTr="00D351EA">
        <w:tc>
          <w:tcPr>
            <w:tcW w:w="2985" w:type="dxa"/>
            <w:tcBorders>
              <w:top w:val="nil"/>
              <w:left w:val="single" w:sz="4" w:space="0" w:color="000000"/>
              <w:bottom w:val="nil"/>
              <w:right w:val="single" w:sz="4" w:space="0" w:color="000000"/>
            </w:tcBorders>
            <w:shd w:val="clear" w:color="auto" w:fill="E6E6E6"/>
          </w:tcPr>
          <w:p w:rsidR="008966BF" w:rsidRPr="0002158F" w:rsidRDefault="008966BF" w:rsidP="0048616C">
            <w:pPr>
              <w:spacing w:after="0"/>
              <w:rPr>
                <w:rFonts w:ascii="Arial" w:hAnsi="Arial" w:cs="Arial"/>
                <w:szCs w:val="24"/>
              </w:rPr>
            </w:pPr>
            <w:r w:rsidRPr="0002158F">
              <w:rPr>
                <w:rFonts w:ascii="Arial" w:hAnsi="Arial" w:cs="Arial"/>
                <w:szCs w:val="24"/>
              </w:rPr>
              <w:t>2008 All Schools</w:t>
            </w:r>
          </w:p>
        </w:tc>
        <w:tc>
          <w:tcPr>
            <w:tcW w:w="1623" w:type="dxa"/>
            <w:gridSpan w:val="2"/>
            <w:tcBorders>
              <w:top w:val="nil"/>
              <w:left w:val="single" w:sz="4" w:space="0" w:color="000000"/>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45.0%</w:t>
            </w:r>
          </w:p>
        </w:tc>
        <w:tc>
          <w:tcPr>
            <w:tcW w:w="1713" w:type="dxa"/>
            <w:tcBorders>
              <w:top w:val="nil"/>
              <w:left w:val="nil"/>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66.7%</w:t>
            </w:r>
          </w:p>
        </w:tc>
        <w:tc>
          <w:tcPr>
            <w:tcW w:w="1620" w:type="dxa"/>
            <w:tcBorders>
              <w:top w:val="nil"/>
              <w:left w:val="nil"/>
              <w:bottom w:val="nil"/>
              <w:right w:val="single" w:sz="4" w:space="0" w:color="000000"/>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70.0%</w:t>
            </w:r>
          </w:p>
        </w:tc>
        <w:tc>
          <w:tcPr>
            <w:tcW w:w="1799" w:type="dxa"/>
            <w:gridSpan w:val="2"/>
            <w:tcBorders>
              <w:top w:val="nil"/>
              <w:left w:val="single" w:sz="4" w:space="0" w:color="000000"/>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43.5%</w:t>
            </w:r>
          </w:p>
        </w:tc>
        <w:tc>
          <w:tcPr>
            <w:tcW w:w="1529" w:type="dxa"/>
            <w:tcBorders>
              <w:top w:val="nil"/>
              <w:left w:val="nil"/>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60.0%</w:t>
            </w:r>
          </w:p>
        </w:tc>
        <w:tc>
          <w:tcPr>
            <w:tcW w:w="1889" w:type="dxa"/>
            <w:gridSpan w:val="2"/>
            <w:tcBorders>
              <w:top w:val="nil"/>
              <w:left w:val="nil"/>
              <w:bottom w:val="nil"/>
              <w:right w:val="single" w:sz="4" w:space="0" w:color="000000"/>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66.7%</w:t>
            </w:r>
          </w:p>
        </w:tc>
      </w:tr>
      <w:tr w:rsidR="008966BF" w:rsidRPr="0002158F" w:rsidTr="00D351EA">
        <w:tc>
          <w:tcPr>
            <w:tcW w:w="2985" w:type="dxa"/>
            <w:tcBorders>
              <w:top w:val="nil"/>
              <w:left w:val="single" w:sz="4" w:space="0" w:color="000000"/>
              <w:bottom w:val="nil"/>
              <w:right w:val="single" w:sz="4" w:space="0" w:color="000000"/>
            </w:tcBorders>
            <w:shd w:val="clear" w:color="auto" w:fill="E6E6E6"/>
          </w:tcPr>
          <w:p w:rsidR="008966BF" w:rsidRPr="0002158F" w:rsidRDefault="008966BF" w:rsidP="0048616C">
            <w:pPr>
              <w:spacing w:after="0"/>
              <w:rPr>
                <w:rFonts w:ascii="Arial" w:hAnsi="Arial" w:cs="Arial"/>
                <w:szCs w:val="24"/>
              </w:rPr>
            </w:pPr>
            <w:r w:rsidRPr="0002158F">
              <w:rPr>
                <w:rFonts w:ascii="Arial" w:hAnsi="Arial" w:cs="Arial"/>
                <w:szCs w:val="24"/>
              </w:rPr>
              <w:t>2009 Some Schools</w:t>
            </w:r>
          </w:p>
        </w:tc>
        <w:tc>
          <w:tcPr>
            <w:tcW w:w="1623" w:type="dxa"/>
            <w:gridSpan w:val="2"/>
            <w:tcBorders>
              <w:top w:val="nil"/>
              <w:left w:val="single" w:sz="4" w:space="0" w:color="000000"/>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5.0%</w:t>
            </w:r>
          </w:p>
        </w:tc>
        <w:tc>
          <w:tcPr>
            <w:tcW w:w="1713" w:type="dxa"/>
            <w:tcBorders>
              <w:top w:val="nil"/>
              <w:left w:val="nil"/>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0.0%</w:t>
            </w:r>
          </w:p>
        </w:tc>
        <w:tc>
          <w:tcPr>
            <w:tcW w:w="1620" w:type="dxa"/>
            <w:tcBorders>
              <w:top w:val="nil"/>
              <w:left w:val="nil"/>
              <w:bottom w:val="nil"/>
              <w:right w:val="single" w:sz="4" w:space="0" w:color="000000"/>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0.0%</w:t>
            </w:r>
          </w:p>
        </w:tc>
        <w:tc>
          <w:tcPr>
            <w:tcW w:w="1799" w:type="dxa"/>
            <w:gridSpan w:val="2"/>
            <w:tcBorders>
              <w:top w:val="nil"/>
              <w:left w:val="single" w:sz="4" w:space="0" w:color="000000"/>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0.0%</w:t>
            </w:r>
          </w:p>
        </w:tc>
        <w:tc>
          <w:tcPr>
            <w:tcW w:w="1529" w:type="dxa"/>
            <w:tcBorders>
              <w:top w:val="nil"/>
              <w:left w:val="nil"/>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0.0%</w:t>
            </w:r>
          </w:p>
        </w:tc>
        <w:tc>
          <w:tcPr>
            <w:tcW w:w="1889" w:type="dxa"/>
            <w:gridSpan w:val="2"/>
            <w:tcBorders>
              <w:top w:val="nil"/>
              <w:left w:val="nil"/>
              <w:bottom w:val="nil"/>
              <w:right w:val="single" w:sz="4" w:space="0" w:color="000000"/>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8.3%</w:t>
            </w:r>
          </w:p>
        </w:tc>
      </w:tr>
      <w:tr w:rsidR="008966BF" w:rsidRPr="0002158F" w:rsidTr="00D351EA">
        <w:tc>
          <w:tcPr>
            <w:tcW w:w="2985" w:type="dxa"/>
            <w:tcBorders>
              <w:top w:val="nil"/>
              <w:left w:val="single" w:sz="4" w:space="0" w:color="000000"/>
              <w:bottom w:val="nil"/>
              <w:right w:val="single" w:sz="4" w:space="0" w:color="000000"/>
            </w:tcBorders>
            <w:shd w:val="clear" w:color="auto" w:fill="E6E6E6"/>
          </w:tcPr>
          <w:p w:rsidR="008966BF" w:rsidRPr="0002158F" w:rsidRDefault="008966BF" w:rsidP="0048616C">
            <w:pPr>
              <w:spacing w:after="0"/>
              <w:rPr>
                <w:rFonts w:ascii="Arial" w:hAnsi="Arial" w:cs="Arial"/>
                <w:szCs w:val="24"/>
              </w:rPr>
            </w:pPr>
            <w:r w:rsidRPr="0002158F">
              <w:rPr>
                <w:rFonts w:ascii="Arial" w:hAnsi="Arial" w:cs="Arial"/>
                <w:szCs w:val="24"/>
              </w:rPr>
              <w:t>2009 All Schools</w:t>
            </w:r>
          </w:p>
        </w:tc>
        <w:tc>
          <w:tcPr>
            <w:tcW w:w="1623" w:type="dxa"/>
            <w:gridSpan w:val="2"/>
            <w:tcBorders>
              <w:top w:val="nil"/>
              <w:left w:val="single" w:sz="4" w:space="0" w:color="000000"/>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30.0%</w:t>
            </w:r>
          </w:p>
        </w:tc>
        <w:tc>
          <w:tcPr>
            <w:tcW w:w="1713" w:type="dxa"/>
            <w:tcBorders>
              <w:top w:val="nil"/>
              <w:left w:val="nil"/>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20.0%</w:t>
            </w:r>
          </w:p>
        </w:tc>
        <w:tc>
          <w:tcPr>
            <w:tcW w:w="1620" w:type="dxa"/>
            <w:tcBorders>
              <w:top w:val="nil"/>
              <w:left w:val="nil"/>
              <w:bottom w:val="nil"/>
              <w:right w:val="single" w:sz="4" w:space="0" w:color="000000"/>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20.0%</w:t>
            </w:r>
          </w:p>
        </w:tc>
        <w:tc>
          <w:tcPr>
            <w:tcW w:w="1799" w:type="dxa"/>
            <w:gridSpan w:val="2"/>
            <w:tcBorders>
              <w:top w:val="nil"/>
              <w:left w:val="single" w:sz="4" w:space="0" w:color="000000"/>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21.7%</w:t>
            </w:r>
          </w:p>
        </w:tc>
        <w:tc>
          <w:tcPr>
            <w:tcW w:w="1529" w:type="dxa"/>
            <w:tcBorders>
              <w:top w:val="nil"/>
              <w:left w:val="nil"/>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10.0%</w:t>
            </w:r>
          </w:p>
        </w:tc>
        <w:tc>
          <w:tcPr>
            <w:tcW w:w="1889" w:type="dxa"/>
            <w:gridSpan w:val="2"/>
            <w:tcBorders>
              <w:top w:val="nil"/>
              <w:left w:val="nil"/>
              <w:bottom w:val="nil"/>
              <w:right w:val="single" w:sz="4" w:space="0" w:color="000000"/>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8.3%</w:t>
            </w:r>
          </w:p>
        </w:tc>
      </w:tr>
      <w:tr w:rsidR="008966BF" w:rsidRPr="0002158F" w:rsidTr="00D351EA">
        <w:tc>
          <w:tcPr>
            <w:tcW w:w="2985" w:type="dxa"/>
            <w:tcBorders>
              <w:top w:val="nil"/>
              <w:left w:val="single" w:sz="4" w:space="0" w:color="000000"/>
              <w:bottom w:val="nil"/>
              <w:right w:val="single" w:sz="4" w:space="0" w:color="000000"/>
            </w:tcBorders>
            <w:shd w:val="clear" w:color="auto" w:fill="E6E6E6"/>
          </w:tcPr>
          <w:p w:rsidR="008966BF" w:rsidRPr="0002158F" w:rsidRDefault="008966BF" w:rsidP="0048616C">
            <w:pPr>
              <w:spacing w:after="0"/>
              <w:rPr>
                <w:rFonts w:ascii="Arial" w:hAnsi="Arial" w:cs="Arial"/>
                <w:szCs w:val="24"/>
              </w:rPr>
            </w:pPr>
            <w:r w:rsidRPr="0002158F">
              <w:rPr>
                <w:rFonts w:ascii="Arial" w:hAnsi="Arial" w:cs="Arial"/>
                <w:szCs w:val="24"/>
              </w:rPr>
              <w:t>2010 Some Schools</w:t>
            </w:r>
          </w:p>
        </w:tc>
        <w:tc>
          <w:tcPr>
            <w:tcW w:w="1623" w:type="dxa"/>
            <w:gridSpan w:val="2"/>
            <w:tcBorders>
              <w:top w:val="nil"/>
              <w:left w:val="single" w:sz="4" w:space="0" w:color="000000"/>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0.0%</w:t>
            </w:r>
          </w:p>
        </w:tc>
        <w:tc>
          <w:tcPr>
            <w:tcW w:w="1713" w:type="dxa"/>
            <w:tcBorders>
              <w:top w:val="nil"/>
              <w:left w:val="nil"/>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0.0%</w:t>
            </w:r>
          </w:p>
        </w:tc>
        <w:tc>
          <w:tcPr>
            <w:tcW w:w="1620" w:type="dxa"/>
            <w:tcBorders>
              <w:top w:val="nil"/>
              <w:left w:val="nil"/>
              <w:bottom w:val="nil"/>
              <w:right w:val="single" w:sz="4" w:space="0" w:color="000000"/>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0.0%</w:t>
            </w:r>
          </w:p>
        </w:tc>
        <w:tc>
          <w:tcPr>
            <w:tcW w:w="1799" w:type="dxa"/>
            <w:gridSpan w:val="2"/>
            <w:tcBorders>
              <w:top w:val="nil"/>
              <w:left w:val="single" w:sz="4" w:space="0" w:color="000000"/>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0.0%</w:t>
            </w:r>
          </w:p>
        </w:tc>
        <w:tc>
          <w:tcPr>
            <w:tcW w:w="1529" w:type="dxa"/>
            <w:tcBorders>
              <w:top w:val="nil"/>
              <w:left w:val="nil"/>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0.0%</w:t>
            </w:r>
          </w:p>
        </w:tc>
        <w:tc>
          <w:tcPr>
            <w:tcW w:w="1889" w:type="dxa"/>
            <w:gridSpan w:val="2"/>
            <w:tcBorders>
              <w:top w:val="nil"/>
              <w:left w:val="nil"/>
              <w:bottom w:val="nil"/>
              <w:right w:val="single" w:sz="4" w:space="0" w:color="000000"/>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0.0%</w:t>
            </w:r>
          </w:p>
        </w:tc>
      </w:tr>
      <w:tr w:rsidR="008966BF" w:rsidRPr="0002158F" w:rsidTr="00D351EA">
        <w:tc>
          <w:tcPr>
            <w:tcW w:w="2985" w:type="dxa"/>
            <w:tcBorders>
              <w:top w:val="nil"/>
              <w:left w:val="single" w:sz="4" w:space="0" w:color="000000"/>
              <w:bottom w:val="single" w:sz="4" w:space="0" w:color="000000"/>
              <w:right w:val="single" w:sz="4" w:space="0" w:color="000000"/>
            </w:tcBorders>
            <w:shd w:val="clear" w:color="auto" w:fill="E6E6E6"/>
          </w:tcPr>
          <w:p w:rsidR="008966BF" w:rsidRPr="0002158F" w:rsidRDefault="008966BF" w:rsidP="0048616C">
            <w:pPr>
              <w:spacing w:after="0"/>
              <w:rPr>
                <w:rFonts w:ascii="Arial" w:hAnsi="Arial" w:cs="Arial"/>
                <w:szCs w:val="24"/>
              </w:rPr>
            </w:pPr>
            <w:r w:rsidRPr="0002158F">
              <w:rPr>
                <w:rFonts w:ascii="Arial" w:hAnsi="Arial" w:cs="Arial"/>
                <w:szCs w:val="24"/>
              </w:rPr>
              <w:t>2010 All Schools</w:t>
            </w:r>
          </w:p>
        </w:tc>
        <w:tc>
          <w:tcPr>
            <w:tcW w:w="1623" w:type="dxa"/>
            <w:gridSpan w:val="2"/>
            <w:tcBorders>
              <w:top w:val="nil"/>
              <w:left w:val="single" w:sz="4" w:space="0" w:color="000000"/>
              <w:bottom w:val="single" w:sz="4" w:space="0" w:color="000000"/>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10.0%</w:t>
            </w:r>
          </w:p>
        </w:tc>
        <w:tc>
          <w:tcPr>
            <w:tcW w:w="1713" w:type="dxa"/>
            <w:tcBorders>
              <w:top w:val="nil"/>
              <w:left w:val="nil"/>
              <w:bottom w:val="single" w:sz="4" w:space="0" w:color="000000"/>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6.7%</w:t>
            </w:r>
          </w:p>
        </w:tc>
        <w:tc>
          <w:tcPr>
            <w:tcW w:w="1620" w:type="dxa"/>
            <w:tcBorders>
              <w:top w:val="nil"/>
              <w:left w:val="nil"/>
              <w:bottom w:val="single" w:sz="4" w:space="0" w:color="000000"/>
              <w:right w:val="single" w:sz="4" w:space="0" w:color="000000"/>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0.0%</w:t>
            </w:r>
          </w:p>
        </w:tc>
        <w:tc>
          <w:tcPr>
            <w:tcW w:w="1799" w:type="dxa"/>
            <w:gridSpan w:val="2"/>
            <w:tcBorders>
              <w:top w:val="nil"/>
              <w:left w:val="single" w:sz="4" w:space="0" w:color="000000"/>
              <w:bottom w:val="single" w:sz="4" w:space="0" w:color="000000"/>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8.7%</w:t>
            </w:r>
          </w:p>
        </w:tc>
        <w:tc>
          <w:tcPr>
            <w:tcW w:w="1529" w:type="dxa"/>
            <w:tcBorders>
              <w:top w:val="nil"/>
              <w:left w:val="nil"/>
              <w:bottom w:val="single" w:sz="4" w:space="0" w:color="000000"/>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5.0%</w:t>
            </w:r>
          </w:p>
        </w:tc>
        <w:tc>
          <w:tcPr>
            <w:tcW w:w="1889" w:type="dxa"/>
            <w:gridSpan w:val="2"/>
            <w:tcBorders>
              <w:top w:val="nil"/>
              <w:left w:val="nil"/>
              <w:bottom w:val="single" w:sz="4" w:space="0" w:color="000000"/>
              <w:right w:val="single" w:sz="4" w:space="0" w:color="000000"/>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0.0%</w:t>
            </w:r>
          </w:p>
        </w:tc>
      </w:tr>
    </w:tbl>
    <w:p w:rsidR="008966BF" w:rsidRPr="0002158F" w:rsidRDefault="008966BF" w:rsidP="008966BF">
      <w:pPr>
        <w:spacing w:after="0" w:line="240" w:lineRule="auto"/>
        <w:rPr>
          <w:rFonts w:ascii="Arial" w:eastAsiaTheme="minorEastAsia" w:hAnsi="Arial" w:cs="Arial"/>
          <w:b/>
          <w:szCs w:val="24"/>
        </w:rPr>
      </w:pPr>
    </w:p>
    <w:p w:rsidR="008966BF" w:rsidRPr="0002158F" w:rsidRDefault="008966BF" w:rsidP="008966BF">
      <w:pPr>
        <w:spacing w:after="0" w:line="240" w:lineRule="auto"/>
        <w:rPr>
          <w:rFonts w:ascii="Arial" w:eastAsiaTheme="minorEastAsia" w:hAnsi="Arial" w:cs="Arial"/>
          <w:b/>
          <w:szCs w:val="24"/>
        </w:rPr>
      </w:pPr>
      <w:r w:rsidRPr="0002158F">
        <w:rPr>
          <w:rFonts w:ascii="Arial" w:eastAsiaTheme="minorEastAsia" w:hAnsi="Arial" w:cs="Arial"/>
          <w:b/>
          <w:szCs w:val="24"/>
        </w:rPr>
        <w:br w:type="page"/>
      </w:r>
    </w:p>
    <w:p w:rsidR="008966BF" w:rsidRPr="0002158F" w:rsidRDefault="0048616C" w:rsidP="008966BF">
      <w:pPr>
        <w:spacing w:after="0" w:line="240" w:lineRule="auto"/>
        <w:rPr>
          <w:rFonts w:ascii="Arial" w:eastAsiaTheme="minorEastAsia" w:hAnsi="Arial" w:cs="Arial"/>
          <w:b/>
          <w:sz w:val="24"/>
          <w:szCs w:val="24"/>
        </w:rPr>
      </w:pPr>
      <w:r>
        <w:rPr>
          <w:rFonts w:ascii="Arial" w:eastAsiaTheme="minorEastAsia" w:hAnsi="Arial" w:cs="Arial"/>
          <w:b/>
          <w:sz w:val="24"/>
          <w:szCs w:val="24"/>
        </w:rPr>
        <w:t>T</w:t>
      </w:r>
      <w:r w:rsidR="008966BF" w:rsidRPr="0002158F">
        <w:rPr>
          <w:rFonts w:ascii="Arial" w:eastAsiaTheme="minorEastAsia" w:hAnsi="Arial" w:cs="Arial"/>
          <w:b/>
          <w:sz w:val="24"/>
          <w:szCs w:val="24"/>
        </w:rPr>
        <w:t>able F-</w:t>
      </w:r>
      <w:r w:rsidR="008966BF" w:rsidRPr="0002158F">
        <w:rPr>
          <w:rFonts w:ascii="Arial" w:eastAsiaTheme="minorEastAsia" w:hAnsi="Arial" w:cs="Arial"/>
          <w:b/>
          <w:sz w:val="24"/>
          <w:szCs w:val="24"/>
        </w:rPr>
        <w:fldChar w:fldCharType="begin"/>
      </w:r>
      <w:r w:rsidR="008966BF" w:rsidRPr="0002158F">
        <w:rPr>
          <w:rFonts w:ascii="Arial" w:eastAsiaTheme="minorEastAsia" w:hAnsi="Arial" w:cs="Arial"/>
          <w:b/>
          <w:sz w:val="24"/>
          <w:szCs w:val="24"/>
        </w:rPr>
        <w:instrText xml:space="preserve"> AUTONUM </w:instrText>
      </w:r>
      <w:r w:rsidR="008966BF" w:rsidRPr="0002158F">
        <w:rPr>
          <w:rFonts w:ascii="Arial" w:eastAsiaTheme="minorEastAsia" w:hAnsi="Arial" w:cs="Arial"/>
          <w:b/>
          <w:sz w:val="24"/>
          <w:szCs w:val="24"/>
        </w:rPr>
        <w:fldChar w:fldCharType="end"/>
      </w:r>
      <w:r w:rsidR="008966BF" w:rsidRPr="0002158F">
        <w:rPr>
          <w:rFonts w:ascii="Arial" w:eastAsiaTheme="minorEastAsia" w:hAnsi="Arial" w:cs="Arial"/>
          <w:b/>
          <w:sz w:val="24"/>
          <w:szCs w:val="24"/>
        </w:rPr>
        <w:t xml:space="preserve"> Curriculum:  </w:t>
      </w:r>
      <w:r w:rsidR="008966BF" w:rsidRPr="0002158F">
        <w:rPr>
          <w:rFonts w:ascii="Arial" w:eastAsiaTheme="minorEastAsia" w:hAnsi="Arial" w:cs="Arial"/>
          <w:b/>
          <w:bCs/>
          <w:color w:val="262626"/>
          <w:sz w:val="24"/>
          <w:szCs w:val="28"/>
        </w:rPr>
        <w:t>Was new MATH implementation complete at the end of the 2009-2010 school year?</w:t>
      </w:r>
    </w:p>
    <w:tbl>
      <w:tblPr>
        <w:tblStyle w:val="TableGrid1"/>
        <w:tblW w:w="13158" w:type="dxa"/>
        <w:tblLook w:val="04A0" w:firstRow="1" w:lastRow="0" w:firstColumn="1" w:lastColumn="0" w:noHBand="0" w:noVBand="1"/>
      </w:tblPr>
      <w:tblGrid>
        <w:gridCol w:w="2965"/>
        <w:gridCol w:w="1497"/>
        <w:gridCol w:w="178"/>
        <w:gridCol w:w="1706"/>
        <w:gridCol w:w="1613"/>
        <w:gridCol w:w="1546"/>
        <w:gridCol w:w="251"/>
        <w:gridCol w:w="1523"/>
        <w:gridCol w:w="373"/>
        <w:gridCol w:w="1506"/>
      </w:tblGrid>
      <w:tr w:rsidR="008966BF" w:rsidRPr="0002158F" w:rsidTr="00D351EA">
        <w:trPr>
          <w:trHeight w:val="470"/>
        </w:trPr>
        <w:tc>
          <w:tcPr>
            <w:tcW w:w="2965" w:type="dxa"/>
            <w:tcBorders>
              <w:bottom w:val="nil"/>
            </w:tcBorders>
            <w:shd w:val="clear" w:color="auto" w:fill="DEE9F7"/>
            <w:vAlign w:val="center"/>
          </w:tcPr>
          <w:p w:rsidR="008966BF" w:rsidRPr="0002158F" w:rsidRDefault="008966BF" w:rsidP="0048616C">
            <w:pPr>
              <w:spacing w:after="0" w:line="240" w:lineRule="auto"/>
              <w:jc w:val="center"/>
              <w:rPr>
                <w:rFonts w:ascii="Arial" w:hAnsi="Arial" w:cs="Arial"/>
                <w:b/>
                <w:szCs w:val="24"/>
              </w:rPr>
            </w:pPr>
          </w:p>
        </w:tc>
        <w:tc>
          <w:tcPr>
            <w:tcW w:w="4994" w:type="dxa"/>
            <w:gridSpan w:val="4"/>
            <w:tcBorders>
              <w:bottom w:val="nil"/>
              <w:right w:val="single" w:sz="4" w:space="0" w:color="000000"/>
            </w:tcBorders>
            <w:shd w:val="clear" w:color="auto" w:fill="DEE9F7"/>
            <w:vAlign w:val="center"/>
          </w:tcPr>
          <w:p w:rsidR="008966BF" w:rsidRPr="0002158F" w:rsidRDefault="008966BF" w:rsidP="0048616C">
            <w:pPr>
              <w:spacing w:after="0" w:line="240" w:lineRule="auto"/>
              <w:jc w:val="center"/>
              <w:rPr>
                <w:rFonts w:ascii="Arial" w:hAnsi="Arial" w:cs="Arial"/>
                <w:b/>
                <w:szCs w:val="24"/>
              </w:rPr>
            </w:pPr>
            <w:r w:rsidRPr="0002158F">
              <w:rPr>
                <w:rFonts w:ascii="Arial" w:eastAsia="Times New Roman" w:hAnsi="Arial" w:cs="Arial"/>
                <w:b/>
                <w:bCs/>
                <w:szCs w:val="24"/>
              </w:rPr>
              <w:t>District</w:t>
            </w:r>
          </w:p>
        </w:tc>
        <w:tc>
          <w:tcPr>
            <w:tcW w:w="5199" w:type="dxa"/>
            <w:gridSpan w:val="5"/>
            <w:tcBorders>
              <w:left w:val="single" w:sz="4" w:space="0" w:color="000000"/>
              <w:bottom w:val="nil"/>
            </w:tcBorders>
            <w:shd w:val="clear" w:color="auto" w:fill="DEE9F7"/>
            <w:vAlign w:val="center"/>
          </w:tcPr>
          <w:p w:rsidR="008966BF" w:rsidRPr="0002158F" w:rsidRDefault="008966BF" w:rsidP="0048616C">
            <w:pPr>
              <w:spacing w:after="0" w:line="240" w:lineRule="auto"/>
              <w:jc w:val="center"/>
              <w:rPr>
                <w:rFonts w:ascii="Arial" w:hAnsi="Arial" w:cs="Arial"/>
                <w:b/>
                <w:szCs w:val="24"/>
              </w:rPr>
            </w:pPr>
            <w:r w:rsidRPr="0002158F">
              <w:rPr>
                <w:rFonts w:ascii="Arial" w:eastAsia="Times New Roman" w:hAnsi="Arial" w:cs="Arial"/>
                <w:b/>
                <w:bCs/>
                <w:szCs w:val="24"/>
              </w:rPr>
              <w:t>DAIT</w:t>
            </w:r>
          </w:p>
        </w:tc>
      </w:tr>
      <w:tr w:rsidR="008966BF" w:rsidRPr="0002158F" w:rsidTr="00D351EA">
        <w:trPr>
          <w:trHeight w:val="470"/>
        </w:trPr>
        <w:tc>
          <w:tcPr>
            <w:tcW w:w="2965" w:type="dxa"/>
            <w:tcBorders>
              <w:top w:val="nil"/>
              <w:bottom w:val="single" w:sz="4" w:space="0" w:color="000000"/>
            </w:tcBorders>
            <w:shd w:val="clear" w:color="auto" w:fill="DEE9F7"/>
            <w:vAlign w:val="center"/>
          </w:tcPr>
          <w:p w:rsidR="008966BF" w:rsidRPr="0002158F" w:rsidRDefault="008966BF" w:rsidP="0048616C">
            <w:pPr>
              <w:spacing w:after="0" w:line="240" w:lineRule="auto"/>
              <w:rPr>
                <w:rFonts w:ascii="Arial" w:hAnsi="Arial" w:cs="Arial"/>
                <w:b/>
                <w:szCs w:val="24"/>
              </w:rPr>
            </w:pPr>
          </w:p>
        </w:tc>
        <w:tc>
          <w:tcPr>
            <w:tcW w:w="1497" w:type="dxa"/>
            <w:tcBorders>
              <w:top w:val="nil"/>
              <w:bottom w:val="single" w:sz="4" w:space="0" w:color="000000"/>
              <w:right w:val="nil"/>
            </w:tcBorders>
            <w:shd w:val="clear" w:color="auto" w:fill="DEE9F7"/>
            <w:vAlign w:val="center"/>
          </w:tcPr>
          <w:p w:rsidR="008966BF" w:rsidRPr="0002158F" w:rsidRDefault="008966BF" w:rsidP="0048616C">
            <w:pPr>
              <w:spacing w:after="0" w:line="240" w:lineRule="auto"/>
              <w:rPr>
                <w:rFonts w:ascii="Arial" w:eastAsia="Times New Roman" w:hAnsi="Arial" w:cs="Arial"/>
                <w:b/>
                <w:bCs/>
                <w:szCs w:val="24"/>
              </w:rPr>
            </w:pPr>
            <w:r w:rsidRPr="0002158F">
              <w:rPr>
                <w:rFonts w:ascii="Arial" w:eastAsia="Times New Roman" w:hAnsi="Arial" w:cs="Arial"/>
                <w:b/>
                <w:bCs/>
                <w:szCs w:val="24"/>
              </w:rPr>
              <w:t>Elementary School</w:t>
            </w:r>
          </w:p>
        </w:tc>
        <w:tc>
          <w:tcPr>
            <w:tcW w:w="1884" w:type="dxa"/>
            <w:gridSpan w:val="2"/>
            <w:tcBorders>
              <w:top w:val="nil"/>
              <w:left w:val="nil"/>
              <w:bottom w:val="single" w:sz="4" w:space="0" w:color="000000"/>
              <w:right w:val="nil"/>
            </w:tcBorders>
            <w:shd w:val="clear" w:color="auto" w:fill="DEE9F7"/>
            <w:vAlign w:val="center"/>
          </w:tcPr>
          <w:p w:rsidR="008966BF" w:rsidRPr="0002158F" w:rsidRDefault="008966BF" w:rsidP="0048616C">
            <w:pPr>
              <w:spacing w:after="0" w:line="240" w:lineRule="auto"/>
              <w:rPr>
                <w:rFonts w:ascii="Arial" w:eastAsia="Times New Roman" w:hAnsi="Arial" w:cs="Arial"/>
                <w:b/>
                <w:bCs/>
                <w:szCs w:val="24"/>
              </w:rPr>
            </w:pPr>
            <w:r w:rsidRPr="0002158F">
              <w:rPr>
                <w:rFonts w:ascii="Arial" w:eastAsia="Times New Roman" w:hAnsi="Arial" w:cs="Arial"/>
                <w:b/>
                <w:bCs/>
                <w:szCs w:val="24"/>
              </w:rPr>
              <w:t>Middle School</w:t>
            </w:r>
          </w:p>
        </w:tc>
        <w:tc>
          <w:tcPr>
            <w:tcW w:w="1613" w:type="dxa"/>
            <w:tcBorders>
              <w:top w:val="nil"/>
              <w:left w:val="nil"/>
              <w:bottom w:val="single" w:sz="4" w:space="0" w:color="000000"/>
              <w:right w:val="single" w:sz="4" w:space="0" w:color="000000"/>
            </w:tcBorders>
            <w:shd w:val="clear" w:color="auto" w:fill="DEE9F7"/>
            <w:vAlign w:val="center"/>
          </w:tcPr>
          <w:p w:rsidR="008966BF" w:rsidRPr="0002158F" w:rsidRDefault="008966BF" w:rsidP="0048616C">
            <w:pPr>
              <w:spacing w:after="0" w:line="240" w:lineRule="auto"/>
              <w:rPr>
                <w:rFonts w:ascii="Arial" w:eastAsia="Times New Roman" w:hAnsi="Arial" w:cs="Arial"/>
                <w:b/>
                <w:bCs/>
                <w:szCs w:val="24"/>
              </w:rPr>
            </w:pPr>
            <w:r w:rsidRPr="0002158F">
              <w:rPr>
                <w:rFonts w:ascii="Arial" w:eastAsia="Times New Roman" w:hAnsi="Arial" w:cs="Arial"/>
                <w:b/>
                <w:bCs/>
                <w:szCs w:val="24"/>
              </w:rPr>
              <w:t>High School</w:t>
            </w:r>
          </w:p>
        </w:tc>
        <w:tc>
          <w:tcPr>
            <w:tcW w:w="1546" w:type="dxa"/>
            <w:tcBorders>
              <w:top w:val="nil"/>
              <w:left w:val="single" w:sz="4" w:space="0" w:color="000000"/>
              <w:bottom w:val="single" w:sz="4" w:space="0" w:color="000000"/>
              <w:right w:val="nil"/>
            </w:tcBorders>
            <w:shd w:val="clear" w:color="auto" w:fill="DEE9F7"/>
            <w:vAlign w:val="center"/>
          </w:tcPr>
          <w:p w:rsidR="008966BF" w:rsidRPr="0002158F" w:rsidRDefault="008966BF" w:rsidP="0048616C">
            <w:pPr>
              <w:spacing w:after="0" w:line="240" w:lineRule="auto"/>
              <w:rPr>
                <w:rFonts w:ascii="Arial" w:eastAsia="Times New Roman" w:hAnsi="Arial" w:cs="Arial"/>
                <w:b/>
                <w:bCs/>
                <w:szCs w:val="24"/>
              </w:rPr>
            </w:pPr>
            <w:r w:rsidRPr="0002158F">
              <w:rPr>
                <w:rFonts w:ascii="Arial" w:eastAsia="Times New Roman" w:hAnsi="Arial" w:cs="Arial"/>
                <w:b/>
                <w:bCs/>
                <w:szCs w:val="24"/>
              </w:rPr>
              <w:t>Elementary School</w:t>
            </w:r>
          </w:p>
        </w:tc>
        <w:tc>
          <w:tcPr>
            <w:tcW w:w="2147" w:type="dxa"/>
            <w:gridSpan w:val="3"/>
            <w:tcBorders>
              <w:top w:val="nil"/>
              <w:left w:val="nil"/>
              <w:bottom w:val="single" w:sz="4" w:space="0" w:color="000000"/>
              <w:right w:val="nil"/>
            </w:tcBorders>
            <w:shd w:val="clear" w:color="auto" w:fill="DEE9F7"/>
            <w:vAlign w:val="center"/>
          </w:tcPr>
          <w:p w:rsidR="008966BF" w:rsidRPr="0002158F" w:rsidRDefault="008966BF" w:rsidP="0048616C">
            <w:pPr>
              <w:spacing w:after="0" w:line="240" w:lineRule="auto"/>
              <w:rPr>
                <w:rFonts w:ascii="Arial" w:eastAsia="Times New Roman" w:hAnsi="Arial" w:cs="Arial"/>
                <w:b/>
                <w:bCs/>
                <w:szCs w:val="24"/>
              </w:rPr>
            </w:pPr>
            <w:r w:rsidRPr="0002158F">
              <w:rPr>
                <w:rFonts w:ascii="Arial" w:eastAsia="Times New Roman" w:hAnsi="Arial" w:cs="Arial"/>
                <w:b/>
                <w:bCs/>
                <w:szCs w:val="24"/>
              </w:rPr>
              <w:t>Middle School</w:t>
            </w:r>
          </w:p>
        </w:tc>
        <w:tc>
          <w:tcPr>
            <w:tcW w:w="1506" w:type="dxa"/>
            <w:tcBorders>
              <w:top w:val="nil"/>
              <w:left w:val="nil"/>
              <w:bottom w:val="single" w:sz="4" w:space="0" w:color="000000"/>
            </w:tcBorders>
            <w:shd w:val="clear" w:color="auto" w:fill="DEE9F7"/>
            <w:vAlign w:val="center"/>
          </w:tcPr>
          <w:p w:rsidR="008966BF" w:rsidRPr="0002158F" w:rsidRDefault="008966BF" w:rsidP="0048616C">
            <w:pPr>
              <w:spacing w:after="0" w:line="240" w:lineRule="auto"/>
              <w:rPr>
                <w:rFonts w:ascii="Arial" w:eastAsia="Times New Roman" w:hAnsi="Arial" w:cs="Arial"/>
                <w:b/>
                <w:bCs/>
                <w:szCs w:val="24"/>
              </w:rPr>
            </w:pPr>
            <w:r w:rsidRPr="0002158F">
              <w:rPr>
                <w:rFonts w:ascii="Arial" w:eastAsia="Times New Roman" w:hAnsi="Arial" w:cs="Arial"/>
                <w:b/>
                <w:bCs/>
                <w:szCs w:val="24"/>
              </w:rPr>
              <w:t>High School</w:t>
            </w:r>
          </w:p>
        </w:tc>
      </w:tr>
      <w:tr w:rsidR="008966BF" w:rsidRPr="0002158F" w:rsidTr="00D351EA">
        <w:tc>
          <w:tcPr>
            <w:tcW w:w="2965" w:type="dxa"/>
            <w:tcBorders>
              <w:top w:val="single" w:sz="4" w:space="0" w:color="000000"/>
              <w:left w:val="single" w:sz="4" w:space="0" w:color="000000"/>
              <w:bottom w:val="nil"/>
              <w:right w:val="single" w:sz="4" w:space="0" w:color="000000"/>
            </w:tcBorders>
            <w:shd w:val="clear" w:color="auto" w:fill="E6E6E6"/>
          </w:tcPr>
          <w:p w:rsidR="008966BF" w:rsidRPr="0002158F" w:rsidRDefault="008966BF" w:rsidP="0048616C">
            <w:pPr>
              <w:spacing w:after="0"/>
              <w:rPr>
                <w:rFonts w:ascii="Arial" w:hAnsi="Arial" w:cs="Arial"/>
                <w:szCs w:val="24"/>
              </w:rPr>
            </w:pPr>
            <w:r w:rsidRPr="0002158F">
              <w:rPr>
                <w:rFonts w:ascii="Arial" w:hAnsi="Arial" w:cs="Arial"/>
                <w:szCs w:val="24"/>
              </w:rPr>
              <w:t>Yes</w:t>
            </w:r>
          </w:p>
        </w:tc>
        <w:tc>
          <w:tcPr>
            <w:tcW w:w="1675" w:type="dxa"/>
            <w:gridSpan w:val="2"/>
            <w:tcBorders>
              <w:top w:val="single" w:sz="4" w:space="0" w:color="000000"/>
              <w:left w:val="single" w:sz="4" w:space="0" w:color="000000"/>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75.0%</w:t>
            </w:r>
          </w:p>
        </w:tc>
        <w:tc>
          <w:tcPr>
            <w:tcW w:w="1706" w:type="dxa"/>
            <w:tcBorders>
              <w:top w:val="single" w:sz="4" w:space="0" w:color="000000"/>
              <w:left w:val="nil"/>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69.6%</w:t>
            </w:r>
          </w:p>
        </w:tc>
        <w:tc>
          <w:tcPr>
            <w:tcW w:w="1613" w:type="dxa"/>
            <w:tcBorders>
              <w:top w:val="single" w:sz="4" w:space="0" w:color="000000"/>
              <w:left w:val="nil"/>
              <w:bottom w:val="nil"/>
              <w:right w:val="single" w:sz="4" w:space="0" w:color="000000"/>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52.9%</w:t>
            </w:r>
          </w:p>
        </w:tc>
        <w:tc>
          <w:tcPr>
            <w:tcW w:w="1797" w:type="dxa"/>
            <w:gridSpan w:val="2"/>
            <w:tcBorders>
              <w:top w:val="single" w:sz="4" w:space="0" w:color="000000"/>
              <w:left w:val="single" w:sz="4" w:space="0" w:color="000000"/>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84.0%</w:t>
            </w:r>
          </w:p>
        </w:tc>
        <w:tc>
          <w:tcPr>
            <w:tcW w:w="1523" w:type="dxa"/>
            <w:tcBorders>
              <w:top w:val="single" w:sz="4" w:space="0" w:color="000000"/>
              <w:left w:val="nil"/>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79.2%</w:t>
            </w:r>
          </w:p>
        </w:tc>
        <w:tc>
          <w:tcPr>
            <w:tcW w:w="1879" w:type="dxa"/>
            <w:gridSpan w:val="2"/>
            <w:tcBorders>
              <w:top w:val="single" w:sz="4" w:space="0" w:color="000000"/>
              <w:left w:val="nil"/>
              <w:bottom w:val="nil"/>
              <w:right w:val="single" w:sz="4" w:space="0" w:color="000000"/>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40.9%</w:t>
            </w:r>
          </w:p>
        </w:tc>
      </w:tr>
      <w:tr w:rsidR="008966BF" w:rsidRPr="0002158F" w:rsidTr="00D351EA">
        <w:tc>
          <w:tcPr>
            <w:tcW w:w="2965" w:type="dxa"/>
            <w:tcBorders>
              <w:top w:val="nil"/>
              <w:left w:val="single" w:sz="4" w:space="0" w:color="000000"/>
              <w:bottom w:val="nil"/>
              <w:right w:val="single" w:sz="4" w:space="0" w:color="000000"/>
            </w:tcBorders>
            <w:shd w:val="clear" w:color="auto" w:fill="E6E6E6"/>
          </w:tcPr>
          <w:p w:rsidR="008966BF" w:rsidRPr="0002158F" w:rsidRDefault="008966BF" w:rsidP="0048616C">
            <w:pPr>
              <w:spacing w:after="0"/>
              <w:rPr>
                <w:rFonts w:ascii="Arial" w:hAnsi="Arial" w:cs="Arial"/>
                <w:szCs w:val="24"/>
              </w:rPr>
            </w:pPr>
            <w:r w:rsidRPr="0002158F">
              <w:rPr>
                <w:rFonts w:ascii="Arial" w:hAnsi="Arial" w:cs="Arial"/>
                <w:szCs w:val="24"/>
              </w:rPr>
              <w:t>No</w:t>
            </w:r>
          </w:p>
        </w:tc>
        <w:tc>
          <w:tcPr>
            <w:tcW w:w="1675" w:type="dxa"/>
            <w:gridSpan w:val="2"/>
            <w:tcBorders>
              <w:top w:val="nil"/>
              <w:left w:val="single" w:sz="4" w:space="0" w:color="000000"/>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8.3%</w:t>
            </w:r>
          </w:p>
        </w:tc>
        <w:tc>
          <w:tcPr>
            <w:tcW w:w="1706" w:type="dxa"/>
            <w:tcBorders>
              <w:top w:val="nil"/>
              <w:left w:val="nil"/>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4.3%</w:t>
            </w:r>
          </w:p>
        </w:tc>
        <w:tc>
          <w:tcPr>
            <w:tcW w:w="1613" w:type="dxa"/>
            <w:tcBorders>
              <w:top w:val="nil"/>
              <w:left w:val="nil"/>
              <w:bottom w:val="nil"/>
              <w:right w:val="single" w:sz="4" w:space="0" w:color="000000"/>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0.0%</w:t>
            </w:r>
          </w:p>
        </w:tc>
        <w:tc>
          <w:tcPr>
            <w:tcW w:w="1797" w:type="dxa"/>
            <w:gridSpan w:val="2"/>
            <w:tcBorders>
              <w:top w:val="nil"/>
              <w:left w:val="single" w:sz="4" w:space="0" w:color="000000"/>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8.0%</w:t>
            </w:r>
          </w:p>
        </w:tc>
        <w:tc>
          <w:tcPr>
            <w:tcW w:w="1523" w:type="dxa"/>
            <w:tcBorders>
              <w:top w:val="nil"/>
              <w:left w:val="nil"/>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8.3%</w:t>
            </w:r>
          </w:p>
        </w:tc>
        <w:tc>
          <w:tcPr>
            <w:tcW w:w="1879" w:type="dxa"/>
            <w:gridSpan w:val="2"/>
            <w:tcBorders>
              <w:top w:val="nil"/>
              <w:left w:val="nil"/>
              <w:bottom w:val="nil"/>
              <w:right w:val="single" w:sz="4" w:space="0" w:color="000000"/>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9.1%</w:t>
            </w:r>
          </w:p>
        </w:tc>
      </w:tr>
      <w:tr w:rsidR="008966BF" w:rsidRPr="0002158F" w:rsidTr="00D351EA">
        <w:tc>
          <w:tcPr>
            <w:tcW w:w="2965" w:type="dxa"/>
            <w:tcBorders>
              <w:top w:val="nil"/>
              <w:left w:val="single" w:sz="4" w:space="0" w:color="000000"/>
              <w:bottom w:val="single" w:sz="4" w:space="0" w:color="000000"/>
              <w:right w:val="single" w:sz="4" w:space="0" w:color="000000"/>
            </w:tcBorders>
            <w:shd w:val="clear" w:color="auto" w:fill="E6E6E6"/>
          </w:tcPr>
          <w:p w:rsidR="008966BF" w:rsidRPr="0002158F" w:rsidRDefault="008966BF" w:rsidP="0048616C">
            <w:pPr>
              <w:spacing w:after="0"/>
              <w:rPr>
                <w:rFonts w:ascii="Arial" w:hAnsi="Arial" w:cs="Arial"/>
                <w:szCs w:val="24"/>
              </w:rPr>
            </w:pPr>
            <w:r w:rsidRPr="0002158F">
              <w:rPr>
                <w:rFonts w:ascii="Arial" w:hAnsi="Arial" w:cs="Arial"/>
                <w:szCs w:val="24"/>
              </w:rPr>
              <w:t>Does Not Apply</w:t>
            </w:r>
          </w:p>
        </w:tc>
        <w:tc>
          <w:tcPr>
            <w:tcW w:w="1675" w:type="dxa"/>
            <w:gridSpan w:val="2"/>
            <w:tcBorders>
              <w:top w:val="nil"/>
              <w:left w:val="single" w:sz="4" w:space="0" w:color="000000"/>
              <w:bottom w:val="single" w:sz="4" w:space="0" w:color="000000"/>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16.7%</w:t>
            </w:r>
          </w:p>
        </w:tc>
        <w:tc>
          <w:tcPr>
            <w:tcW w:w="1706" w:type="dxa"/>
            <w:tcBorders>
              <w:top w:val="nil"/>
              <w:left w:val="nil"/>
              <w:bottom w:val="single" w:sz="4" w:space="0" w:color="000000"/>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26.1%</w:t>
            </w:r>
          </w:p>
        </w:tc>
        <w:tc>
          <w:tcPr>
            <w:tcW w:w="1613" w:type="dxa"/>
            <w:tcBorders>
              <w:top w:val="nil"/>
              <w:left w:val="nil"/>
              <w:bottom w:val="single" w:sz="4" w:space="0" w:color="000000"/>
              <w:right w:val="single" w:sz="4" w:space="0" w:color="000000"/>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47.1%</w:t>
            </w:r>
          </w:p>
        </w:tc>
        <w:tc>
          <w:tcPr>
            <w:tcW w:w="1797" w:type="dxa"/>
            <w:gridSpan w:val="2"/>
            <w:tcBorders>
              <w:top w:val="nil"/>
              <w:left w:val="single" w:sz="4" w:space="0" w:color="000000"/>
              <w:bottom w:val="single" w:sz="4" w:space="0" w:color="000000"/>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8.0%</w:t>
            </w:r>
          </w:p>
        </w:tc>
        <w:tc>
          <w:tcPr>
            <w:tcW w:w="1523" w:type="dxa"/>
            <w:tcBorders>
              <w:top w:val="nil"/>
              <w:left w:val="nil"/>
              <w:bottom w:val="single" w:sz="4" w:space="0" w:color="000000"/>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12.5%</w:t>
            </w:r>
          </w:p>
        </w:tc>
        <w:tc>
          <w:tcPr>
            <w:tcW w:w="1879" w:type="dxa"/>
            <w:gridSpan w:val="2"/>
            <w:tcBorders>
              <w:top w:val="nil"/>
              <w:left w:val="nil"/>
              <w:bottom w:val="single" w:sz="4" w:space="0" w:color="000000"/>
              <w:right w:val="single" w:sz="4" w:space="0" w:color="000000"/>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50.0%</w:t>
            </w:r>
          </w:p>
        </w:tc>
      </w:tr>
    </w:tbl>
    <w:p w:rsidR="008966BF" w:rsidRPr="0002158F" w:rsidRDefault="008966BF" w:rsidP="008966BF">
      <w:pPr>
        <w:spacing w:after="0" w:line="240" w:lineRule="auto"/>
        <w:rPr>
          <w:rFonts w:ascii="Arial" w:eastAsiaTheme="minorEastAsia" w:hAnsi="Arial" w:cs="Arial"/>
          <w:b/>
          <w:szCs w:val="24"/>
        </w:rPr>
      </w:pPr>
    </w:p>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bCs/>
          <w:color w:val="262626"/>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Curriculum: </w:t>
      </w:r>
      <w:r w:rsidRPr="0002158F">
        <w:rPr>
          <w:rFonts w:ascii="Arial" w:eastAsiaTheme="minorEastAsia" w:hAnsi="Arial" w:cs="Arial"/>
          <w:b/>
          <w:bCs/>
          <w:color w:val="262626"/>
          <w:sz w:val="24"/>
          <w:szCs w:val="24"/>
        </w:rPr>
        <w:t>Did the district implement new RLA/ELA curriculum between 2007 and 2010?</w:t>
      </w:r>
    </w:p>
    <w:tbl>
      <w:tblPr>
        <w:tblW w:w="847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3"/>
        <w:gridCol w:w="1109"/>
        <w:gridCol w:w="1681"/>
        <w:gridCol w:w="1265"/>
        <w:gridCol w:w="1518"/>
        <w:gridCol w:w="6"/>
      </w:tblGrid>
      <w:tr w:rsidR="008966BF" w:rsidRPr="0002158F" w:rsidTr="00D351EA">
        <w:trPr>
          <w:trHeight w:val="328"/>
        </w:trPr>
        <w:tc>
          <w:tcPr>
            <w:tcW w:w="2893" w:type="dxa"/>
            <w:tcBorders>
              <w:bottom w:val="nil"/>
            </w:tcBorders>
            <w:shd w:val="clear" w:color="000000" w:fill="DEE9F7"/>
            <w:vAlign w:val="center"/>
          </w:tcPr>
          <w:p w:rsidR="008966BF" w:rsidRPr="0002158F" w:rsidRDefault="008966BF" w:rsidP="0048616C">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2790" w:type="dxa"/>
            <w:gridSpan w:val="2"/>
            <w:tcBorders>
              <w:bottom w:val="nil"/>
            </w:tcBorders>
            <w:shd w:val="clear" w:color="000000" w:fill="DEE9F7"/>
            <w:vAlign w:val="center"/>
          </w:tcPr>
          <w:p w:rsidR="008966BF" w:rsidRPr="0002158F" w:rsidRDefault="008966BF" w:rsidP="0048616C">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District</w:t>
            </w:r>
          </w:p>
        </w:tc>
        <w:tc>
          <w:tcPr>
            <w:tcW w:w="2789" w:type="dxa"/>
            <w:gridSpan w:val="3"/>
            <w:tcBorders>
              <w:bottom w:val="nil"/>
            </w:tcBorders>
            <w:shd w:val="clear" w:color="000000" w:fill="DEE9F7"/>
            <w:vAlign w:val="center"/>
          </w:tcPr>
          <w:p w:rsidR="008966BF" w:rsidRPr="0002158F" w:rsidRDefault="008966BF" w:rsidP="0048616C">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DAIT</w:t>
            </w:r>
          </w:p>
        </w:tc>
      </w:tr>
      <w:tr w:rsidR="008966BF" w:rsidRPr="0002158F" w:rsidTr="00D351EA">
        <w:trPr>
          <w:gridAfter w:val="1"/>
          <w:wAfter w:w="6" w:type="dxa"/>
          <w:trHeight w:val="108"/>
        </w:trPr>
        <w:tc>
          <w:tcPr>
            <w:tcW w:w="2893" w:type="dxa"/>
            <w:tcBorders>
              <w:top w:val="nil"/>
              <w:left w:val="single" w:sz="4" w:space="0" w:color="auto"/>
              <w:bottom w:val="single" w:sz="4" w:space="0" w:color="auto"/>
              <w:right w:val="single" w:sz="4" w:space="0" w:color="auto"/>
            </w:tcBorders>
            <w:shd w:val="clear" w:color="000000" w:fill="DEE9F7"/>
            <w:vAlign w:val="center"/>
          </w:tcPr>
          <w:p w:rsidR="008966BF" w:rsidRPr="0002158F" w:rsidRDefault="008966BF" w:rsidP="0048616C">
            <w:pPr>
              <w:spacing w:after="0" w:line="240" w:lineRule="auto"/>
              <w:rPr>
                <w:rFonts w:ascii="Arial" w:eastAsia="Times New Roman" w:hAnsi="Arial" w:cs="Arial"/>
                <w:b/>
                <w:bCs/>
                <w:color w:val="000000"/>
                <w:sz w:val="20"/>
                <w:szCs w:val="20"/>
              </w:rPr>
            </w:pPr>
          </w:p>
        </w:tc>
        <w:tc>
          <w:tcPr>
            <w:tcW w:w="1109" w:type="dxa"/>
            <w:tcBorders>
              <w:top w:val="nil"/>
              <w:left w:val="single" w:sz="4" w:space="0" w:color="auto"/>
              <w:bottom w:val="single" w:sz="4" w:space="0" w:color="auto"/>
              <w:right w:val="nil"/>
            </w:tcBorders>
            <w:shd w:val="clear" w:color="000000" w:fill="DEE9F7"/>
            <w:vAlign w:val="center"/>
          </w:tcPr>
          <w:p w:rsidR="008966BF" w:rsidRPr="0002158F" w:rsidRDefault="008966BF" w:rsidP="0048616C">
            <w:pPr>
              <w:spacing w:after="0" w:line="240" w:lineRule="auto"/>
              <w:rPr>
                <w:rFonts w:ascii="Arial" w:eastAsia="Times New Roman" w:hAnsi="Arial" w:cs="Arial"/>
                <w:b/>
                <w:bCs/>
                <w:color w:val="000000"/>
                <w:sz w:val="20"/>
                <w:szCs w:val="20"/>
              </w:rPr>
            </w:pPr>
          </w:p>
        </w:tc>
        <w:tc>
          <w:tcPr>
            <w:tcW w:w="1681" w:type="dxa"/>
            <w:tcBorders>
              <w:top w:val="nil"/>
              <w:left w:val="nil"/>
              <w:bottom w:val="single" w:sz="4" w:space="0" w:color="auto"/>
              <w:right w:val="single" w:sz="4" w:space="0" w:color="auto"/>
            </w:tcBorders>
            <w:shd w:val="clear" w:color="000000" w:fill="DEE9F7"/>
            <w:vAlign w:val="center"/>
          </w:tcPr>
          <w:p w:rsidR="008966BF" w:rsidRPr="0002158F" w:rsidRDefault="008966BF" w:rsidP="0048616C">
            <w:pPr>
              <w:spacing w:after="0" w:line="240" w:lineRule="auto"/>
              <w:rPr>
                <w:rFonts w:ascii="Arial" w:eastAsia="Times New Roman" w:hAnsi="Arial" w:cs="Arial"/>
                <w:b/>
                <w:bCs/>
                <w:color w:val="000000"/>
                <w:sz w:val="20"/>
                <w:szCs w:val="20"/>
              </w:rPr>
            </w:pPr>
          </w:p>
        </w:tc>
        <w:tc>
          <w:tcPr>
            <w:tcW w:w="1265" w:type="dxa"/>
            <w:tcBorders>
              <w:top w:val="nil"/>
              <w:left w:val="single" w:sz="4" w:space="0" w:color="auto"/>
              <w:bottom w:val="single" w:sz="4" w:space="0" w:color="auto"/>
              <w:right w:val="nil"/>
            </w:tcBorders>
            <w:shd w:val="clear" w:color="000000" w:fill="DEE9F7"/>
            <w:vAlign w:val="center"/>
          </w:tcPr>
          <w:p w:rsidR="008966BF" w:rsidRPr="0002158F" w:rsidRDefault="008966BF" w:rsidP="0048616C">
            <w:pPr>
              <w:spacing w:after="0" w:line="240" w:lineRule="auto"/>
              <w:rPr>
                <w:rFonts w:ascii="Arial" w:eastAsia="Times New Roman" w:hAnsi="Arial" w:cs="Arial"/>
                <w:b/>
                <w:bCs/>
                <w:color w:val="000000"/>
                <w:sz w:val="20"/>
                <w:szCs w:val="20"/>
              </w:rPr>
            </w:pPr>
          </w:p>
        </w:tc>
        <w:tc>
          <w:tcPr>
            <w:tcW w:w="1518" w:type="dxa"/>
            <w:tcBorders>
              <w:top w:val="nil"/>
              <w:left w:val="nil"/>
              <w:bottom w:val="single" w:sz="4" w:space="0" w:color="auto"/>
              <w:right w:val="single" w:sz="4" w:space="0" w:color="auto"/>
            </w:tcBorders>
            <w:shd w:val="clear" w:color="000000" w:fill="DEE9F7"/>
            <w:vAlign w:val="center"/>
          </w:tcPr>
          <w:p w:rsidR="008966BF" w:rsidRPr="0002158F" w:rsidRDefault="008966BF" w:rsidP="0048616C">
            <w:pPr>
              <w:spacing w:after="0" w:line="240" w:lineRule="auto"/>
              <w:rPr>
                <w:rFonts w:ascii="Arial" w:eastAsia="Times New Roman" w:hAnsi="Arial" w:cs="Arial"/>
                <w:b/>
                <w:bCs/>
                <w:color w:val="000000"/>
                <w:sz w:val="20"/>
                <w:szCs w:val="20"/>
              </w:rPr>
            </w:pPr>
          </w:p>
        </w:tc>
      </w:tr>
      <w:tr w:rsidR="008966BF" w:rsidRPr="0002158F" w:rsidTr="00D351EA">
        <w:trPr>
          <w:trHeight w:val="733"/>
        </w:trPr>
        <w:tc>
          <w:tcPr>
            <w:tcW w:w="2893" w:type="dxa"/>
            <w:tcBorders>
              <w:top w:val="single" w:sz="4" w:space="0" w:color="auto"/>
              <w:left w:val="single" w:sz="4" w:space="0" w:color="auto"/>
              <w:bottom w:val="nil"/>
              <w:right w:val="single" w:sz="4" w:space="0" w:color="auto"/>
            </w:tcBorders>
            <w:shd w:val="clear" w:color="000000" w:fill="EEEEEE"/>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Yes</w:t>
            </w:r>
          </w:p>
        </w:tc>
        <w:tc>
          <w:tcPr>
            <w:tcW w:w="2790" w:type="dxa"/>
            <w:gridSpan w:val="2"/>
            <w:tcBorders>
              <w:top w:val="single" w:sz="4" w:space="0" w:color="auto"/>
              <w:left w:val="single" w:sz="4" w:space="0" w:color="auto"/>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56.5%</w:t>
            </w:r>
          </w:p>
        </w:tc>
        <w:tc>
          <w:tcPr>
            <w:tcW w:w="2789" w:type="dxa"/>
            <w:gridSpan w:val="3"/>
            <w:tcBorders>
              <w:top w:val="single" w:sz="4" w:space="0" w:color="auto"/>
              <w:left w:val="single" w:sz="4" w:space="0" w:color="auto"/>
              <w:bottom w:val="nil"/>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51.9%</w:t>
            </w:r>
          </w:p>
        </w:tc>
      </w:tr>
      <w:tr w:rsidR="008966BF" w:rsidRPr="0002158F" w:rsidTr="00D351EA">
        <w:trPr>
          <w:trHeight w:val="297"/>
        </w:trPr>
        <w:tc>
          <w:tcPr>
            <w:tcW w:w="2893" w:type="dxa"/>
            <w:tcBorders>
              <w:top w:val="nil"/>
              <w:left w:val="single" w:sz="4" w:space="0" w:color="auto"/>
              <w:bottom w:val="single" w:sz="4" w:space="0" w:color="auto"/>
              <w:right w:val="single" w:sz="4" w:space="0" w:color="auto"/>
            </w:tcBorders>
            <w:shd w:val="clear" w:color="000000" w:fill="EEEEEE"/>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No</w:t>
            </w:r>
          </w:p>
        </w:tc>
        <w:tc>
          <w:tcPr>
            <w:tcW w:w="2790" w:type="dxa"/>
            <w:gridSpan w:val="2"/>
            <w:tcBorders>
              <w:top w:val="nil"/>
              <w:left w:val="single" w:sz="4" w:space="0" w:color="auto"/>
              <w:bottom w:val="single" w:sz="4" w:space="0" w:color="auto"/>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43.5%</w:t>
            </w:r>
          </w:p>
        </w:tc>
        <w:tc>
          <w:tcPr>
            <w:tcW w:w="2789" w:type="dxa"/>
            <w:gridSpan w:val="3"/>
            <w:tcBorders>
              <w:top w:val="nil"/>
              <w:left w:val="single" w:sz="4" w:space="0" w:color="auto"/>
              <w:bottom w:val="single" w:sz="4" w:space="0" w:color="auto"/>
              <w:right w:val="single" w:sz="4" w:space="0" w:color="auto"/>
            </w:tcBorders>
            <w:shd w:val="clear" w:color="000000" w:fill="EEEEEE"/>
            <w:noWrap/>
            <w:vAlign w:val="center"/>
          </w:tcPr>
          <w:p w:rsidR="008966BF" w:rsidRPr="0002158F" w:rsidRDefault="008966BF" w:rsidP="0048616C">
            <w:pPr>
              <w:spacing w:after="0" w:line="240" w:lineRule="auto"/>
              <w:rPr>
                <w:rFonts w:ascii="Arial" w:eastAsia="Times New Roman" w:hAnsi="Arial" w:cs="Arial"/>
                <w:sz w:val="20"/>
                <w:szCs w:val="20"/>
              </w:rPr>
            </w:pPr>
            <w:r w:rsidRPr="0002158F">
              <w:rPr>
                <w:rFonts w:ascii="Arial" w:eastAsia="Times New Roman" w:hAnsi="Arial" w:cs="Arial"/>
                <w:sz w:val="20"/>
                <w:szCs w:val="20"/>
              </w:rPr>
              <w:t>48.1%</w:t>
            </w:r>
          </w:p>
        </w:tc>
      </w:tr>
    </w:tbl>
    <w:p w:rsidR="008966BF" w:rsidRPr="0002158F" w:rsidRDefault="008966BF" w:rsidP="008966BF">
      <w:pPr>
        <w:spacing w:after="0" w:line="240" w:lineRule="auto"/>
        <w:rPr>
          <w:rFonts w:ascii="Arial" w:eastAsiaTheme="minorEastAsia" w:hAnsi="Arial" w:cs="Arial"/>
          <w:b/>
          <w:sz w:val="24"/>
          <w:szCs w:val="24"/>
        </w:rPr>
      </w:pPr>
    </w:p>
    <w:p w:rsidR="0048616C" w:rsidRDefault="0048616C"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Curriculum:  </w:t>
      </w:r>
      <w:r w:rsidRPr="0002158F">
        <w:rPr>
          <w:rFonts w:ascii="Arial" w:eastAsiaTheme="minorEastAsia" w:hAnsi="Arial" w:cs="Arial"/>
          <w:b/>
          <w:bCs/>
          <w:color w:val="262626"/>
          <w:sz w:val="24"/>
          <w:szCs w:val="24"/>
        </w:rPr>
        <w:t>If yes for Question 8, what year and grade level did you begin implementation?</w:t>
      </w:r>
    </w:p>
    <w:tbl>
      <w:tblPr>
        <w:tblStyle w:val="TableGrid1"/>
        <w:tblW w:w="13158" w:type="dxa"/>
        <w:tblLook w:val="04A0" w:firstRow="1" w:lastRow="0" w:firstColumn="1" w:lastColumn="0" w:noHBand="0" w:noVBand="1"/>
      </w:tblPr>
      <w:tblGrid>
        <w:gridCol w:w="2985"/>
        <w:gridCol w:w="1443"/>
        <w:gridCol w:w="180"/>
        <w:gridCol w:w="1713"/>
        <w:gridCol w:w="1620"/>
        <w:gridCol w:w="1546"/>
        <w:gridCol w:w="253"/>
        <w:gridCol w:w="1529"/>
        <w:gridCol w:w="377"/>
        <w:gridCol w:w="1512"/>
      </w:tblGrid>
      <w:tr w:rsidR="008966BF" w:rsidRPr="0002158F" w:rsidTr="00D351EA">
        <w:trPr>
          <w:trHeight w:val="470"/>
        </w:trPr>
        <w:tc>
          <w:tcPr>
            <w:tcW w:w="2985" w:type="dxa"/>
            <w:tcBorders>
              <w:bottom w:val="nil"/>
            </w:tcBorders>
            <w:shd w:val="clear" w:color="auto" w:fill="DEE9F7"/>
            <w:vAlign w:val="center"/>
          </w:tcPr>
          <w:p w:rsidR="008966BF" w:rsidRPr="0002158F" w:rsidRDefault="008966BF" w:rsidP="0048616C">
            <w:pPr>
              <w:spacing w:after="0" w:line="240" w:lineRule="auto"/>
              <w:jc w:val="center"/>
              <w:rPr>
                <w:rFonts w:ascii="Arial" w:hAnsi="Arial" w:cs="Arial"/>
                <w:b/>
                <w:sz w:val="20"/>
              </w:rPr>
            </w:pPr>
          </w:p>
        </w:tc>
        <w:tc>
          <w:tcPr>
            <w:tcW w:w="4956" w:type="dxa"/>
            <w:gridSpan w:val="4"/>
            <w:tcBorders>
              <w:bottom w:val="nil"/>
              <w:right w:val="single" w:sz="4" w:space="0" w:color="000000"/>
            </w:tcBorders>
            <w:shd w:val="clear" w:color="auto" w:fill="DEE9F7"/>
            <w:vAlign w:val="center"/>
          </w:tcPr>
          <w:p w:rsidR="008966BF" w:rsidRPr="0002158F" w:rsidRDefault="008966BF" w:rsidP="0048616C">
            <w:pPr>
              <w:spacing w:after="0" w:line="240" w:lineRule="auto"/>
              <w:jc w:val="center"/>
              <w:rPr>
                <w:rFonts w:ascii="Arial" w:hAnsi="Arial" w:cs="Arial"/>
                <w:b/>
                <w:sz w:val="20"/>
              </w:rPr>
            </w:pPr>
            <w:r w:rsidRPr="0002158F">
              <w:rPr>
                <w:rFonts w:ascii="Arial" w:eastAsia="Times New Roman" w:hAnsi="Arial" w:cs="Arial"/>
                <w:b/>
                <w:bCs/>
                <w:sz w:val="20"/>
              </w:rPr>
              <w:t>District</w:t>
            </w:r>
          </w:p>
        </w:tc>
        <w:tc>
          <w:tcPr>
            <w:tcW w:w="5217" w:type="dxa"/>
            <w:gridSpan w:val="5"/>
            <w:tcBorders>
              <w:left w:val="single" w:sz="4" w:space="0" w:color="000000"/>
              <w:bottom w:val="nil"/>
            </w:tcBorders>
            <w:shd w:val="clear" w:color="auto" w:fill="DEE9F7"/>
            <w:vAlign w:val="center"/>
          </w:tcPr>
          <w:p w:rsidR="008966BF" w:rsidRPr="0002158F" w:rsidRDefault="008966BF" w:rsidP="0048616C">
            <w:pPr>
              <w:spacing w:after="0" w:line="240" w:lineRule="auto"/>
              <w:jc w:val="center"/>
              <w:rPr>
                <w:rFonts w:ascii="Arial" w:hAnsi="Arial" w:cs="Arial"/>
                <w:b/>
                <w:sz w:val="20"/>
              </w:rPr>
            </w:pPr>
            <w:r w:rsidRPr="0002158F">
              <w:rPr>
                <w:rFonts w:ascii="Arial" w:eastAsia="Times New Roman" w:hAnsi="Arial" w:cs="Arial"/>
                <w:b/>
                <w:bCs/>
                <w:sz w:val="20"/>
              </w:rPr>
              <w:t>DAIT</w:t>
            </w:r>
          </w:p>
        </w:tc>
      </w:tr>
      <w:tr w:rsidR="008966BF" w:rsidRPr="0002158F" w:rsidTr="00D351EA">
        <w:trPr>
          <w:trHeight w:val="470"/>
        </w:trPr>
        <w:tc>
          <w:tcPr>
            <w:tcW w:w="2985" w:type="dxa"/>
            <w:tcBorders>
              <w:top w:val="nil"/>
              <w:bottom w:val="single" w:sz="4" w:space="0" w:color="000000"/>
            </w:tcBorders>
            <w:shd w:val="clear" w:color="auto" w:fill="DEE9F7"/>
            <w:vAlign w:val="center"/>
          </w:tcPr>
          <w:p w:rsidR="008966BF" w:rsidRPr="0002158F" w:rsidRDefault="008966BF" w:rsidP="0048616C">
            <w:pPr>
              <w:spacing w:after="0" w:line="240" w:lineRule="auto"/>
              <w:rPr>
                <w:rFonts w:ascii="Arial" w:hAnsi="Arial" w:cs="Arial"/>
                <w:b/>
                <w:sz w:val="20"/>
              </w:rPr>
            </w:pPr>
          </w:p>
        </w:tc>
        <w:tc>
          <w:tcPr>
            <w:tcW w:w="1443" w:type="dxa"/>
            <w:tcBorders>
              <w:top w:val="nil"/>
              <w:bottom w:val="single" w:sz="4" w:space="0" w:color="000000"/>
              <w:right w:val="nil"/>
            </w:tcBorders>
            <w:shd w:val="clear" w:color="auto" w:fill="DEE9F7"/>
            <w:vAlign w:val="center"/>
          </w:tcPr>
          <w:p w:rsidR="008966BF" w:rsidRPr="0002158F" w:rsidRDefault="008966BF" w:rsidP="0048616C">
            <w:pPr>
              <w:spacing w:after="0" w:line="240" w:lineRule="auto"/>
              <w:rPr>
                <w:rFonts w:ascii="Arial" w:eastAsia="Times New Roman" w:hAnsi="Arial" w:cs="Arial"/>
                <w:b/>
                <w:bCs/>
                <w:sz w:val="20"/>
              </w:rPr>
            </w:pPr>
            <w:r w:rsidRPr="0002158F">
              <w:rPr>
                <w:rFonts w:ascii="Arial" w:eastAsia="Times New Roman" w:hAnsi="Arial" w:cs="Arial"/>
                <w:b/>
                <w:bCs/>
                <w:sz w:val="20"/>
              </w:rPr>
              <w:t>Elementary School</w:t>
            </w:r>
          </w:p>
        </w:tc>
        <w:tc>
          <w:tcPr>
            <w:tcW w:w="1893" w:type="dxa"/>
            <w:gridSpan w:val="2"/>
            <w:tcBorders>
              <w:top w:val="nil"/>
              <w:left w:val="nil"/>
              <w:bottom w:val="single" w:sz="4" w:space="0" w:color="000000"/>
              <w:right w:val="nil"/>
            </w:tcBorders>
            <w:shd w:val="clear" w:color="auto" w:fill="DEE9F7"/>
            <w:vAlign w:val="center"/>
          </w:tcPr>
          <w:p w:rsidR="008966BF" w:rsidRPr="0002158F" w:rsidRDefault="008966BF" w:rsidP="0048616C">
            <w:pPr>
              <w:spacing w:after="0" w:line="240" w:lineRule="auto"/>
              <w:rPr>
                <w:rFonts w:ascii="Arial" w:eastAsia="Times New Roman" w:hAnsi="Arial" w:cs="Arial"/>
                <w:b/>
                <w:bCs/>
                <w:sz w:val="20"/>
              </w:rPr>
            </w:pPr>
            <w:r w:rsidRPr="0002158F">
              <w:rPr>
                <w:rFonts w:ascii="Arial" w:eastAsia="Times New Roman" w:hAnsi="Arial" w:cs="Arial"/>
                <w:b/>
                <w:bCs/>
                <w:sz w:val="20"/>
              </w:rPr>
              <w:t>Middle School</w:t>
            </w:r>
          </w:p>
        </w:tc>
        <w:tc>
          <w:tcPr>
            <w:tcW w:w="1620" w:type="dxa"/>
            <w:tcBorders>
              <w:top w:val="nil"/>
              <w:left w:val="nil"/>
              <w:bottom w:val="single" w:sz="4" w:space="0" w:color="000000"/>
              <w:right w:val="single" w:sz="4" w:space="0" w:color="000000"/>
            </w:tcBorders>
            <w:shd w:val="clear" w:color="auto" w:fill="DEE9F7"/>
            <w:vAlign w:val="center"/>
          </w:tcPr>
          <w:p w:rsidR="008966BF" w:rsidRPr="0002158F" w:rsidRDefault="008966BF" w:rsidP="0048616C">
            <w:pPr>
              <w:spacing w:after="0" w:line="240" w:lineRule="auto"/>
              <w:rPr>
                <w:rFonts w:ascii="Arial" w:eastAsia="Times New Roman" w:hAnsi="Arial" w:cs="Arial"/>
                <w:b/>
                <w:bCs/>
                <w:sz w:val="20"/>
              </w:rPr>
            </w:pPr>
            <w:r w:rsidRPr="0002158F">
              <w:rPr>
                <w:rFonts w:ascii="Arial" w:eastAsia="Times New Roman" w:hAnsi="Arial" w:cs="Arial"/>
                <w:b/>
                <w:bCs/>
                <w:sz w:val="20"/>
              </w:rPr>
              <w:t>High School</w:t>
            </w:r>
          </w:p>
        </w:tc>
        <w:tc>
          <w:tcPr>
            <w:tcW w:w="1546" w:type="dxa"/>
            <w:tcBorders>
              <w:top w:val="nil"/>
              <w:left w:val="single" w:sz="4" w:space="0" w:color="000000"/>
              <w:bottom w:val="single" w:sz="4" w:space="0" w:color="000000"/>
              <w:right w:val="nil"/>
            </w:tcBorders>
            <w:shd w:val="clear" w:color="auto" w:fill="DEE9F7"/>
            <w:vAlign w:val="center"/>
          </w:tcPr>
          <w:p w:rsidR="008966BF" w:rsidRPr="0002158F" w:rsidRDefault="008966BF" w:rsidP="0048616C">
            <w:pPr>
              <w:spacing w:after="0" w:line="240" w:lineRule="auto"/>
              <w:rPr>
                <w:rFonts w:ascii="Arial" w:eastAsia="Times New Roman" w:hAnsi="Arial" w:cs="Arial"/>
                <w:b/>
                <w:bCs/>
                <w:sz w:val="20"/>
              </w:rPr>
            </w:pPr>
            <w:r w:rsidRPr="0002158F">
              <w:rPr>
                <w:rFonts w:ascii="Arial" w:eastAsia="Times New Roman" w:hAnsi="Arial" w:cs="Arial"/>
                <w:b/>
                <w:bCs/>
                <w:sz w:val="20"/>
              </w:rPr>
              <w:t>Elementary School</w:t>
            </w:r>
          </w:p>
        </w:tc>
        <w:tc>
          <w:tcPr>
            <w:tcW w:w="2159" w:type="dxa"/>
            <w:gridSpan w:val="3"/>
            <w:tcBorders>
              <w:top w:val="nil"/>
              <w:left w:val="nil"/>
              <w:bottom w:val="single" w:sz="4" w:space="0" w:color="000000"/>
              <w:right w:val="nil"/>
            </w:tcBorders>
            <w:shd w:val="clear" w:color="auto" w:fill="DEE9F7"/>
            <w:vAlign w:val="center"/>
          </w:tcPr>
          <w:p w:rsidR="008966BF" w:rsidRPr="0002158F" w:rsidRDefault="008966BF" w:rsidP="0048616C">
            <w:pPr>
              <w:spacing w:after="0" w:line="240" w:lineRule="auto"/>
              <w:rPr>
                <w:rFonts w:ascii="Arial" w:eastAsia="Times New Roman" w:hAnsi="Arial" w:cs="Arial"/>
                <w:b/>
                <w:bCs/>
                <w:sz w:val="20"/>
              </w:rPr>
            </w:pPr>
            <w:r w:rsidRPr="0002158F">
              <w:rPr>
                <w:rFonts w:ascii="Arial" w:eastAsia="Times New Roman" w:hAnsi="Arial" w:cs="Arial"/>
                <w:b/>
                <w:bCs/>
                <w:sz w:val="20"/>
              </w:rPr>
              <w:t>Middle School</w:t>
            </w:r>
          </w:p>
        </w:tc>
        <w:tc>
          <w:tcPr>
            <w:tcW w:w="1512" w:type="dxa"/>
            <w:tcBorders>
              <w:top w:val="nil"/>
              <w:left w:val="nil"/>
              <w:bottom w:val="single" w:sz="4" w:space="0" w:color="000000"/>
            </w:tcBorders>
            <w:shd w:val="clear" w:color="auto" w:fill="DEE9F7"/>
            <w:vAlign w:val="center"/>
          </w:tcPr>
          <w:p w:rsidR="008966BF" w:rsidRPr="0002158F" w:rsidRDefault="008966BF" w:rsidP="0048616C">
            <w:pPr>
              <w:spacing w:after="0" w:line="240" w:lineRule="auto"/>
              <w:rPr>
                <w:rFonts w:ascii="Arial" w:eastAsia="Times New Roman" w:hAnsi="Arial" w:cs="Arial"/>
                <w:b/>
                <w:bCs/>
                <w:sz w:val="20"/>
              </w:rPr>
            </w:pPr>
            <w:r w:rsidRPr="0002158F">
              <w:rPr>
                <w:rFonts w:ascii="Arial" w:eastAsia="Times New Roman" w:hAnsi="Arial" w:cs="Arial"/>
                <w:b/>
                <w:bCs/>
                <w:sz w:val="20"/>
              </w:rPr>
              <w:t>High School</w:t>
            </w:r>
          </w:p>
        </w:tc>
      </w:tr>
      <w:tr w:rsidR="008966BF" w:rsidRPr="0002158F" w:rsidTr="00D351EA">
        <w:tc>
          <w:tcPr>
            <w:tcW w:w="2985" w:type="dxa"/>
            <w:tcBorders>
              <w:top w:val="single" w:sz="4" w:space="0" w:color="000000"/>
              <w:left w:val="single" w:sz="4" w:space="0" w:color="000000"/>
              <w:bottom w:val="nil"/>
              <w:right w:val="single" w:sz="4" w:space="0" w:color="000000"/>
            </w:tcBorders>
            <w:shd w:val="clear" w:color="auto" w:fill="E6E6E6"/>
          </w:tcPr>
          <w:p w:rsidR="008966BF" w:rsidRPr="0002158F" w:rsidRDefault="008966BF" w:rsidP="0048616C">
            <w:pPr>
              <w:spacing w:after="0"/>
              <w:rPr>
                <w:rFonts w:ascii="Arial" w:hAnsi="Arial" w:cs="Arial"/>
                <w:sz w:val="20"/>
              </w:rPr>
            </w:pPr>
            <w:r w:rsidRPr="0002158F">
              <w:rPr>
                <w:rFonts w:ascii="Arial" w:hAnsi="Arial" w:cs="Arial"/>
                <w:sz w:val="20"/>
              </w:rPr>
              <w:t>2007 Some Schools</w:t>
            </w:r>
          </w:p>
        </w:tc>
        <w:tc>
          <w:tcPr>
            <w:tcW w:w="1623" w:type="dxa"/>
            <w:gridSpan w:val="2"/>
            <w:tcBorders>
              <w:top w:val="single" w:sz="4" w:space="0" w:color="000000"/>
              <w:left w:val="single" w:sz="4" w:space="0" w:color="000000"/>
              <w:bottom w:val="nil"/>
              <w:right w:val="nil"/>
            </w:tcBorders>
            <w:shd w:val="clear" w:color="auto" w:fill="E6E6E6"/>
            <w:vAlign w:val="bottom"/>
          </w:tcPr>
          <w:p w:rsidR="008966BF" w:rsidRPr="0002158F" w:rsidRDefault="008966BF" w:rsidP="0048616C">
            <w:pPr>
              <w:spacing w:after="0"/>
              <w:rPr>
                <w:rFonts w:ascii="Arial" w:hAnsi="Arial" w:cs="Arial"/>
                <w:sz w:val="20"/>
              </w:rPr>
            </w:pPr>
            <w:r w:rsidRPr="0002158F">
              <w:rPr>
                <w:rFonts w:ascii="Arial" w:hAnsi="Arial" w:cs="Arial"/>
                <w:sz w:val="20"/>
              </w:rPr>
              <w:t>0.0%</w:t>
            </w:r>
          </w:p>
        </w:tc>
        <w:tc>
          <w:tcPr>
            <w:tcW w:w="1713" w:type="dxa"/>
            <w:tcBorders>
              <w:top w:val="single" w:sz="4" w:space="0" w:color="000000"/>
              <w:left w:val="nil"/>
              <w:bottom w:val="nil"/>
              <w:right w:val="nil"/>
            </w:tcBorders>
            <w:shd w:val="clear" w:color="auto" w:fill="E6E6E6"/>
            <w:vAlign w:val="bottom"/>
          </w:tcPr>
          <w:p w:rsidR="008966BF" w:rsidRPr="0002158F" w:rsidRDefault="008966BF" w:rsidP="0048616C">
            <w:pPr>
              <w:spacing w:after="0"/>
              <w:rPr>
                <w:rFonts w:ascii="Arial" w:hAnsi="Arial" w:cs="Arial"/>
                <w:sz w:val="20"/>
              </w:rPr>
            </w:pPr>
            <w:r w:rsidRPr="0002158F">
              <w:rPr>
                <w:rFonts w:ascii="Arial" w:hAnsi="Arial" w:cs="Arial"/>
                <w:sz w:val="20"/>
              </w:rPr>
              <w:t>0.0%</w:t>
            </w:r>
          </w:p>
        </w:tc>
        <w:tc>
          <w:tcPr>
            <w:tcW w:w="1620" w:type="dxa"/>
            <w:tcBorders>
              <w:top w:val="single" w:sz="4" w:space="0" w:color="000000"/>
              <w:left w:val="nil"/>
              <w:bottom w:val="nil"/>
              <w:right w:val="single" w:sz="4" w:space="0" w:color="000000"/>
            </w:tcBorders>
            <w:shd w:val="clear" w:color="auto" w:fill="E6E6E6"/>
            <w:vAlign w:val="bottom"/>
          </w:tcPr>
          <w:p w:rsidR="008966BF" w:rsidRPr="0002158F" w:rsidRDefault="008966BF" w:rsidP="0048616C">
            <w:pPr>
              <w:spacing w:after="0"/>
              <w:rPr>
                <w:rFonts w:ascii="Arial" w:hAnsi="Arial" w:cs="Arial"/>
                <w:sz w:val="20"/>
              </w:rPr>
            </w:pPr>
            <w:r w:rsidRPr="0002158F">
              <w:rPr>
                <w:rFonts w:ascii="Arial" w:hAnsi="Arial" w:cs="Arial"/>
                <w:sz w:val="20"/>
              </w:rPr>
              <w:t>0.0%</w:t>
            </w:r>
          </w:p>
        </w:tc>
        <w:tc>
          <w:tcPr>
            <w:tcW w:w="1799" w:type="dxa"/>
            <w:gridSpan w:val="2"/>
            <w:tcBorders>
              <w:top w:val="single" w:sz="4" w:space="0" w:color="000000"/>
              <w:left w:val="single" w:sz="4" w:space="0" w:color="000000"/>
              <w:bottom w:val="nil"/>
              <w:right w:val="nil"/>
            </w:tcBorders>
            <w:shd w:val="clear" w:color="auto" w:fill="E6E6E6"/>
            <w:vAlign w:val="bottom"/>
          </w:tcPr>
          <w:p w:rsidR="008966BF" w:rsidRPr="0002158F" w:rsidRDefault="008966BF" w:rsidP="0048616C">
            <w:pPr>
              <w:spacing w:after="0"/>
              <w:rPr>
                <w:rFonts w:ascii="Arial" w:hAnsi="Arial" w:cs="Arial"/>
                <w:sz w:val="20"/>
              </w:rPr>
            </w:pPr>
            <w:r w:rsidRPr="0002158F">
              <w:rPr>
                <w:rFonts w:ascii="Arial" w:hAnsi="Arial" w:cs="Arial"/>
                <w:sz w:val="20"/>
              </w:rPr>
              <w:t>0.0%</w:t>
            </w:r>
          </w:p>
        </w:tc>
        <w:tc>
          <w:tcPr>
            <w:tcW w:w="1529" w:type="dxa"/>
            <w:tcBorders>
              <w:top w:val="single" w:sz="4" w:space="0" w:color="000000"/>
              <w:left w:val="nil"/>
              <w:bottom w:val="nil"/>
              <w:right w:val="nil"/>
            </w:tcBorders>
            <w:shd w:val="clear" w:color="auto" w:fill="E6E6E6"/>
            <w:vAlign w:val="bottom"/>
          </w:tcPr>
          <w:p w:rsidR="008966BF" w:rsidRPr="0002158F" w:rsidRDefault="008966BF" w:rsidP="0048616C">
            <w:pPr>
              <w:spacing w:after="0"/>
              <w:rPr>
                <w:rFonts w:ascii="Arial" w:hAnsi="Arial" w:cs="Arial"/>
                <w:sz w:val="20"/>
              </w:rPr>
            </w:pPr>
            <w:r w:rsidRPr="0002158F">
              <w:rPr>
                <w:rFonts w:ascii="Arial" w:hAnsi="Arial" w:cs="Arial"/>
                <w:sz w:val="20"/>
              </w:rPr>
              <w:t>0.0%</w:t>
            </w:r>
          </w:p>
        </w:tc>
        <w:tc>
          <w:tcPr>
            <w:tcW w:w="1889" w:type="dxa"/>
            <w:gridSpan w:val="2"/>
            <w:tcBorders>
              <w:top w:val="single" w:sz="4" w:space="0" w:color="000000"/>
              <w:left w:val="nil"/>
              <w:bottom w:val="nil"/>
              <w:right w:val="single" w:sz="4" w:space="0" w:color="000000"/>
            </w:tcBorders>
            <w:shd w:val="clear" w:color="auto" w:fill="E6E6E6"/>
          </w:tcPr>
          <w:p w:rsidR="008966BF" w:rsidRPr="0002158F" w:rsidRDefault="008966BF" w:rsidP="0048616C">
            <w:pPr>
              <w:spacing w:after="0"/>
              <w:rPr>
                <w:rFonts w:ascii="Arial" w:hAnsi="Arial" w:cs="Arial"/>
                <w:sz w:val="20"/>
              </w:rPr>
            </w:pPr>
            <w:r w:rsidRPr="0002158F">
              <w:rPr>
                <w:rFonts w:ascii="Arial" w:hAnsi="Arial" w:cs="Arial"/>
                <w:sz w:val="20"/>
              </w:rPr>
              <w:t>0.0%</w:t>
            </w:r>
          </w:p>
        </w:tc>
      </w:tr>
      <w:tr w:rsidR="008966BF" w:rsidRPr="0002158F" w:rsidTr="00D351EA">
        <w:tc>
          <w:tcPr>
            <w:tcW w:w="2985" w:type="dxa"/>
            <w:tcBorders>
              <w:top w:val="nil"/>
              <w:left w:val="single" w:sz="4" w:space="0" w:color="000000"/>
              <w:bottom w:val="nil"/>
              <w:right w:val="single" w:sz="4" w:space="0" w:color="000000"/>
            </w:tcBorders>
            <w:shd w:val="clear" w:color="auto" w:fill="E6E6E6"/>
          </w:tcPr>
          <w:p w:rsidR="008966BF" w:rsidRPr="0002158F" w:rsidRDefault="008966BF" w:rsidP="0048616C">
            <w:pPr>
              <w:spacing w:after="0"/>
              <w:rPr>
                <w:rFonts w:ascii="Arial" w:hAnsi="Arial" w:cs="Arial"/>
                <w:sz w:val="20"/>
              </w:rPr>
            </w:pPr>
            <w:r w:rsidRPr="0002158F">
              <w:rPr>
                <w:rFonts w:ascii="Arial" w:hAnsi="Arial" w:cs="Arial"/>
                <w:sz w:val="20"/>
              </w:rPr>
              <w:t>2007 All Schools</w:t>
            </w:r>
          </w:p>
        </w:tc>
        <w:tc>
          <w:tcPr>
            <w:tcW w:w="1623" w:type="dxa"/>
            <w:gridSpan w:val="2"/>
            <w:tcBorders>
              <w:top w:val="nil"/>
              <w:left w:val="single" w:sz="4" w:space="0" w:color="000000"/>
              <w:bottom w:val="nil"/>
              <w:right w:val="nil"/>
            </w:tcBorders>
            <w:shd w:val="clear" w:color="auto" w:fill="E6E6E6"/>
            <w:vAlign w:val="bottom"/>
          </w:tcPr>
          <w:p w:rsidR="008966BF" w:rsidRPr="0002158F" w:rsidRDefault="008966BF" w:rsidP="0048616C">
            <w:pPr>
              <w:spacing w:after="0"/>
              <w:rPr>
                <w:rFonts w:ascii="Arial" w:hAnsi="Arial" w:cs="Arial"/>
                <w:sz w:val="20"/>
              </w:rPr>
            </w:pPr>
            <w:r w:rsidRPr="0002158F">
              <w:rPr>
                <w:rFonts w:ascii="Arial" w:hAnsi="Arial" w:cs="Arial"/>
                <w:sz w:val="20"/>
              </w:rPr>
              <w:t>0.0%</w:t>
            </w:r>
          </w:p>
        </w:tc>
        <w:tc>
          <w:tcPr>
            <w:tcW w:w="1713" w:type="dxa"/>
            <w:tcBorders>
              <w:top w:val="nil"/>
              <w:left w:val="nil"/>
              <w:bottom w:val="nil"/>
              <w:right w:val="nil"/>
            </w:tcBorders>
            <w:shd w:val="clear" w:color="auto" w:fill="E6E6E6"/>
            <w:vAlign w:val="bottom"/>
          </w:tcPr>
          <w:p w:rsidR="008966BF" w:rsidRPr="0002158F" w:rsidRDefault="008966BF" w:rsidP="0048616C">
            <w:pPr>
              <w:spacing w:after="0"/>
              <w:rPr>
                <w:rFonts w:ascii="Arial" w:hAnsi="Arial" w:cs="Arial"/>
                <w:sz w:val="20"/>
              </w:rPr>
            </w:pPr>
            <w:r w:rsidRPr="0002158F">
              <w:rPr>
                <w:rFonts w:ascii="Arial" w:hAnsi="Arial" w:cs="Arial"/>
                <w:sz w:val="20"/>
              </w:rPr>
              <w:t>0.0%</w:t>
            </w:r>
          </w:p>
        </w:tc>
        <w:tc>
          <w:tcPr>
            <w:tcW w:w="1620" w:type="dxa"/>
            <w:tcBorders>
              <w:top w:val="nil"/>
              <w:left w:val="nil"/>
              <w:bottom w:val="nil"/>
              <w:right w:val="single" w:sz="4" w:space="0" w:color="000000"/>
            </w:tcBorders>
            <w:shd w:val="clear" w:color="auto" w:fill="E6E6E6"/>
            <w:vAlign w:val="bottom"/>
          </w:tcPr>
          <w:p w:rsidR="008966BF" w:rsidRPr="0002158F" w:rsidRDefault="008966BF" w:rsidP="0048616C">
            <w:pPr>
              <w:spacing w:after="0"/>
              <w:rPr>
                <w:rFonts w:ascii="Arial" w:hAnsi="Arial" w:cs="Arial"/>
                <w:sz w:val="20"/>
              </w:rPr>
            </w:pPr>
            <w:r w:rsidRPr="0002158F">
              <w:rPr>
                <w:rFonts w:ascii="Arial" w:hAnsi="Arial" w:cs="Arial"/>
                <w:sz w:val="20"/>
              </w:rPr>
              <w:t>0.0%</w:t>
            </w:r>
          </w:p>
        </w:tc>
        <w:tc>
          <w:tcPr>
            <w:tcW w:w="1799" w:type="dxa"/>
            <w:gridSpan w:val="2"/>
            <w:tcBorders>
              <w:top w:val="nil"/>
              <w:left w:val="single" w:sz="4" w:space="0" w:color="000000"/>
              <w:bottom w:val="nil"/>
              <w:right w:val="nil"/>
            </w:tcBorders>
            <w:shd w:val="clear" w:color="auto" w:fill="E6E6E6"/>
            <w:vAlign w:val="bottom"/>
          </w:tcPr>
          <w:p w:rsidR="008966BF" w:rsidRPr="0002158F" w:rsidRDefault="008966BF" w:rsidP="0048616C">
            <w:pPr>
              <w:spacing w:after="0"/>
              <w:rPr>
                <w:rFonts w:ascii="Arial" w:hAnsi="Arial" w:cs="Arial"/>
                <w:sz w:val="20"/>
              </w:rPr>
            </w:pPr>
            <w:r w:rsidRPr="0002158F">
              <w:rPr>
                <w:rFonts w:ascii="Arial" w:hAnsi="Arial" w:cs="Arial"/>
                <w:sz w:val="20"/>
              </w:rPr>
              <w:t>10.0%</w:t>
            </w:r>
          </w:p>
        </w:tc>
        <w:tc>
          <w:tcPr>
            <w:tcW w:w="1529" w:type="dxa"/>
            <w:tcBorders>
              <w:top w:val="nil"/>
              <w:left w:val="nil"/>
              <w:bottom w:val="nil"/>
              <w:right w:val="nil"/>
            </w:tcBorders>
            <w:shd w:val="clear" w:color="auto" w:fill="E6E6E6"/>
            <w:vAlign w:val="bottom"/>
          </w:tcPr>
          <w:p w:rsidR="008966BF" w:rsidRPr="0002158F" w:rsidRDefault="008966BF" w:rsidP="0048616C">
            <w:pPr>
              <w:spacing w:after="0"/>
              <w:rPr>
                <w:rFonts w:ascii="Arial" w:hAnsi="Arial" w:cs="Arial"/>
                <w:sz w:val="20"/>
              </w:rPr>
            </w:pPr>
            <w:r w:rsidRPr="0002158F">
              <w:rPr>
                <w:rFonts w:ascii="Arial" w:hAnsi="Arial" w:cs="Arial"/>
                <w:sz w:val="20"/>
              </w:rPr>
              <w:t>11.1%</w:t>
            </w:r>
          </w:p>
        </w:tc>
        <w:tc>
          <w:tcPr>
            <w:tcW w:w="1889" w:type="dxa"/>
            <w:gridSpan w:val="2"/>
            <w:tcBorders>
              <w:top w:val="nil"/>
              <w:left w:val="nil"/>
              <w:bottom w:val="nil"/>
              <w:right w:val="single" w:sz="4" w:space="0" w:color="000000"/>
            </w:tcBorders>
            <w:shd w:val="clear" w:color="auto" w:fill="E6E6E6"/>
          </w:tcPr>
          <w:p w:rsidR="008966BF" w:rsidRPr="0002158F" w:rsidRDefault="008966BF" w:rsidP="0048616C">
            <w:pPr>
              <w:spacing w:after="0"/>
              <w:rPr>
                <w:rFonts w:ascii="Arial" w:hAnsi="Arial" w:cs="Arial"/>
                <w:sz w:val="20"/>
              </w:rPr>
            </w:pPr>
            <w:r w:rsidRPr="0002158F">
              <w:rPr>
                <w:rFonts w:ascii="Arial" w:hAnsi="Arial" w:cs="Arial"/>
                <w:sz w:val="20"/>
              </w:rPr>
              <w:t>0.0%</w:t>
            </w:r>
          </w:p>
        </w:tc>
      </w:tr>
      <w:tr w:rsidR="008966BF" w:rsidRPr="0002158F" w:rsidTr="00D351EA">
        <w:tc>
          <w:tcPr>
            <w:tcW w:w="2985" w:type="dxa"/>
            <w:tcBorders>
              <w:top w:val="nil"/>
              <w:left w:val="single" w:sz="4" w:space="0" w:color="000000"/>
              <w:bottom w:val="nil"/>
              <w:right w:val="single" w:sz="4" w:space="0" w:color="000000"/>
            </w:tcBorders>
            <w:shd w:val="clear" w:color="auto" w:fill="E6E6E6"/>
          </w:tcPr>
          <w:p w:rsidR="008966BF" w:rsidRPr="0002158F" w:rsidRDefault="008966BF" w:rsidP="0048616C">
            <w:pPr>
              <w:spacing w:after="0"/>
              <w:rPr>
                <w:rFonts w:ascii="Arial" w:hAnsi="Arial" w:cs="Arial"/>
                <w:sz w:val="20"/>
              </w:rPr>
            </w:pPr>
            <w:r w:rsidRPr="0002158F">
              <w:rPr>
                <w:rFonts w:ascii="Arial" w:hAnsi="Arial" w:cs="Arial"/>
                <w:sz w:val="20"/>
              </w:rPr>
              <w:t>2008 Some Schools</w:t>
            </w:r>
          </w:p>
        </w:tc>
        <w:tc>
          <w:tcPr>
            <w:tcW w:w="1623" w:type="dxa"/>
            <w:gridSpan w:val="2"/>
            <w:tcBorders>
              <w:top w:val="nil"/>
              <w:left w:val="single" w:sz="4" w:space="0" w:color="000000"/>
              <w:bottom w:val="nil"/>
              <w:right w:val="nil"/>
            </w:tcBorders>
            <w:shd w:val="clear" w:color="auto" w:fill="E6E6E6"/>
            <w:vAlign w:val="bottom"/>
          </w:tcPr>
          <w:p w:rsidR="008966BF" w:rsidRPr="0002158F" w:rsidRDefault="008966BF" w:rsidP="0048616C">
            <w:pPr>
              <w:spacing w:after="0"/>
              <w:rPr>
                <w:rFonts w:ascii="Arial" w:hAnsi="Arial" w:cs="Arial"/>
                <w:sz w:val="20"/>
              </w:rPr>
            </w:pPr>
            <w:r w:rsidRPr="0002158F">
              <w:rPr>
                <w:rFonts w:ascii="Arial" w:hAnsi="Arial" w:cs="Arial"/>
                <w:sz w:val="20"/>
              </w:rPr>
              <w:t>8.3%</w:t>
            </w:r>
          </w:p>
        </w:tc>
        <w:tc>
          <w:tcPr>
            <w:tcW w:w="1713" w:type="dxa"/>
            <w:tcBorders>
              <w:top w:val="nil"/>
              <w:left w:val="nil"/>
              <w:bottom w:val="nil"/>
              <w:right w:val="nil"/>
            </w:tcBorders>
            <w:shd w:val="clear" w:color="auto" w:fill="E6E6E6"/>
            <w:vAlign w:val="bottom"/>
          </w:tcPr>
          <w:p w:rsidR="008966BF" w:rsidRPr="0002158F" w:rsidRDefault="008966BF" w:rsidP="0048616C">
            <w:pPr>
              <w:spacing w:after="0"/>
              <w:rPr>
                <w:rFonts w:ascii="Arial" w:hAnsi="Arial" w:cs="Arial"/>
                <w:sz w:val="20"/>
              </w:rPr>
            </w:pPr>
            <w:r w:rsidRPr="0002158F">
              <w:rPr>
                <w:rFonts w:ascii="Arial" w:hAnsi="Arial" w:cs="Arial"/>
                <w:sz w:val="20"/>
              </w:rPr>
              <w:t>0.0%</w:t>
            </w:r>
          </w:p>
        </w:tc>
        <w:tc>
          <w:tcPr>
            <w:tcW w:w="1620" w:type="dxa"/>
            <w:tcBorders>
              <w:top w:val="nil"/>
              <w:left w:val="nil"/>
              <w:bottom w:val="nil"/>
              <w:right w:val="single" w:sz="4" w:space="0" w:color="000000"/>
            </w:tcBorders>
            <w:shd w:val="clear" w:color="auto" w:fill="E6E6E6"/>
            <w:vAlign w:val="bottom"/>
          </w:tcPr>
          <w:p w:rsidR="008966BF" w:rsidRPr="0002158F" w:rsidRDefault="008966BF" w:rsidP="0048616C">
            <w:pPr>
              <w:spacing w:after="0"/>
              <w:rPr>
                <w:rFonts w:ascii="Arial" w:hAnsi="Arial" w:cs="Arial"/>
                <w:sz w:val="20"/>
              </w:rPr>
            </w:pPr>
            <w:r w:rsidRPr="0002158F">
              <w:rPr>
                <w:rFonts w:ascii="Arial" w:hAnsi="Arial" w:cs="Arial"/>
                <w:sz w:val="20"/>
              </w:rPr>
              <w:t>0.0%</w:t>
            </w:r>
          </w:p>
        </w:tc>
        <w:tc>
          <w:tcPr>
            <w:tcW w:w="1799" w:type="dxa"/>
            <w:gridSpan w:val="2"/>
            <w:tcBorders>
              <w:top w:val="nil"/>
              <w:left w:val="single" w:sz="4" w:space="0" w:color="000000"/>
              <w:bottom w:val="nil"/>
              <w:right w:val="nil"/>
            </w:tcBorders>
            <w:shd w:val="clear" w:color="auto" w:fill="E6E6E6"/>
            <w:vAlign w:val="bottom"/>
          </w:tcPr>
          <w:p w:rsidR="008966BF" w:rsidRPr="0002158F" w:rsidRDefault="008966BF" w:rsidP="0048616C">
            <w:pPr>
              <w:spacing w:after="0"/>
              <w:rPr>
                <w:rFonts w:ascii="Arial" w:hAnsi="Arial" w:cs="Arial"/>
                <w:sz w:val="20"/>
              </w:rPr>
            </w:pPr>
            <w:r w:rsidRPr="0002158F">
              <w:rPr>
                <w:rFonts w:ascii="Arial" w:hAnsi="Arial" w:cs="Arial"/>
                <w:sz w:val="20"/>
              </w:rPr>
              <w:t>0.0%</w:t>
            </w:r>
          </w:p>
        </w:tc>
        <w:tc>
          <w:tcPr>
            <w:tcW w:w="1529" w:type="dxa"/>
            <w:tcBorders>
              <w:top w:val="nil"/>
              <w:left w:val="nil"/>
              <w:bottom w:val="nil"/>
              <w:right w:val="nil"/>
            </w:tcBorders>
            <w:shd w:val="clear" w:color="auto" w:fill="E6E6E6"/>
            <w:vAlign w:val="bottom"/>
          </w:tcPr>
          <w:p w:rsidR="008966BF" w:rsidRPr="0002158F" w:rsidRDefault="008966BF" w:rsidP="0048616C">
            <w:pPr>
              <w:spacing w:after="0"/>
              <w:rPr>
                <w:rFonts w:ascii="Arial" w:hAnsi="Arial" w:cs="Arial"/>
                <w:sz w:val="20"/>
              </w:rPr>
            </w:pPr>
            <w:r w:rsidRPr="0002158F">
              <w:rPr>
                <w:rFonts w:ascii="Arial" w:hAnsi="Arial" w:cs="Arial"/>
                <w:sz w:val="20"/>
              </w:rPr>
              <w:t>0.0%</w:t>
            </w:r>
          </w:p>
        </w:tc>
        <w:tc>
          <w:tcPr>
            <w:tcW w:w="1889" w:type="dxa"/>
            <w:gridSpan w:val="2"/>
            <w:tcBorders>
              <w:top w:val="nil"/>
              <w:left w:val="nil"/>
              <w:bottom w:val="nil"/>
              <w:right w:val="single" w:sz="4" w:space="0" w:color="000000"/>
            </w:tcBorders>
            <w:shd w:val="clear" w:color="auto" w:fill="E6E6E6"/>
          </w:tcPr>
          <w:p w:rsidR="008966BF" w:rsidRPr="0002158F" w:rsidRDefault="008966BF" w:rsidP="0048616C">
            <w:pPr>
              <w:spacing w:after="0"/>
              <w:rPr>
                <w:rFonts w:ascii="Arial" w:hAnsi="Arial" w:cs="Arial"/>
                <w:sz w:val="20"/>
              </w:rPr>
            </w:pPr>
            <w:r w:rsidRPr="0002158F">
              <w:rPr>
                <w:rFonts w:ascii="Arial" w:hAnsi="Arial" w:cs="Arial"/>
                <w:sz w:val="20"/>
              </w:rPr>
              <w:t>0.0%</w:t>
            </w:r>
          </w:p>
        </w:tc>
      </w:tr>
      <w:tr w:rsidR="008966BF" w:rsidRPr="0002158F" w:rsidTr="00D351EA">
        <w:tc>
          <w:tcPr>
            <w:tcW w:w="2985" w:type="dxa"/>
            <w:tcBorders>
              <w:top w:val="nil"/>
              <w:left w:val="single" w:sz="4" w:space="0" w:color="000000"/>
              <w:bottom w:val="nil"/>
              <w:right w:val="single" w:sz="4" w:space="0" w:color="000000"/>
            </w:tcBorders>
            <w:shd w:val="clear" w:color="auto" w:fill="E6E6E6"/>
          </w:tcPr>
          <w:p w:rsidR="008966BF" w:rsidRPr="0002158F" w:rsidRDefault="008966BF" w:rsidP="0048616C">
            <w:pPr>
              <w:spacing w:after="0"/>
              <w:rPr>
                <w:rFonts w:ascii="Arial" w:hAnsi="Arial" w:cs="Arial"/>
                <w:sz w:val="20"/>
              </w:rPr>
            </w:pPr>
            <w:r w:rsidRPr="0002158F">
              <w:rPr>
                <w:rFonts w:ascii="Arial" w:hAnsi="Arial" w:cs="Arial"/>
                <w:sz w:val="20"/>
              </w:rPr>
              <w:t>2008 All Schools</w:t>
            </w:r>
          </w:p>
        </w:tc>
        <w:tc>
          <w:tcPr>
            <w:tcW w:w="1623" w:type="dxa"/>
            <w:gridSpan w:val="2"/>
            <w:tcBorders>
              <w:top w:val="nil"/>
              <w:left w:val="single" w:sz="4" w:space="0" w:color="000000"/>
              <w:bottom w:val="nil"/>
              <w:right w:val="nil"/>
            </w:tcBorders>
            <w:shd w:val="clear" w:color="auto" w:fill="E6E6E6"/>
            <w:vAlign w:val="bottom"/>
          </w:tcPr>
          <w:p w:rsidR="008966BF" w:rsidRPr="0002158F" w:rsidRDefault="008966BF" w:rsidP="0048616C">
            <w:pPr>
              <w:spacing w:after="0"/>
              <w:rPr>
                <w:rFonts w:ascii="Arial" w:hAnsi="Arial" w:cs="Arial"/>
                <w:sz w:val="20"/>
              </w:rPr>
            </w:pPr>
            <w:r w:rsidRPr="0002158F">
              <w:rPr>
                <w:rFonts w:ascii="Arial" w:hAnsi="Arial" w:cs="Arial"/>
                <w:sz w:val="20"/>
              </w:rPr>
              <w:t>16.7%</w:t>
            </w:r>
          </w:p>
        </w:tc>
        <w:tc>
          <w:tcPr>
            <w:tcW w:w="1713" w:type="dxa"/>
            <w:tcBorders>
              <w:top w:val="nil"/>
              <w:left w:val="nil"/>
              <w:bottom w:val="nil"/>
              <w:right w:val="nil"/>
            </w:tcBorders>
            <w:shd w:val="clear" w:color="auto" w:fill="E6E6E6"/>
            <w:vAlign w:val="bottom"/>
          </w:tcPr>
          <w:p w:rsidR="008966BF" w:rsidRPr="0002158F" w:rsidRDefault="008966BF" w:rsidP="0048616C">
            <w:pPr>
              <w:spacing w:after="0"/>
              <w:rPr>
                <w:rFonts w:ascii="Arial" w:hAnsi="Arial" w:cs="Arial"/>
                <w:sz w:val="20"/>
              </w:rPr>
            </w:pPr>
            <w:r w:rsidRPr="0002158F">
              <w:rPr>
                <w:rFonts w:ascii="Arial" w:hAnsi="Arial" w:cs="Arial"/>
                <w:sz w:val="20"/>
              </w:rPr>
              <w:t>0.0%</w:t>
            </w:r>
          </w:p>
        </w:tc>
        <w:tc>
          <w:tcPr>
            <w:tcW w:w="1620" w:type="dxa"/>
            <w:tcBorders>
              <w:top w:val="nil"/>
              <w:left w:val="nil"/>
              <w:bottom w:val="nil"/>
              <w:right w:val="single" w:sz="4" w:space="0" w:color="000000"/>
            </w:tcBorders>
            <w:shd w:val="clear" w:color="auto" w:fill="E6E6E6"/>
            <w:vAlign w:val="bottom"/>
          </w:tcPr>
          <w:p w:rsidR="008966BF" w:rsidRPr="0002158F" w:rsidRDefault="008966BF" w:rsidP="0048616C">
            <w:pPr>
              <w:spacing w:after="0"/>
              <w:rPr>
                <w:rFonts w:ascii="Arial" w:hAnsi="Arial" w:cs="Arial"/>
                <w:sz w:val="20"/>
              </w:rPr>
            </w:pPr>
            <w:r w:rsidRPr="0002158F">
              <w:rPr>
                <w:rFonts w:ascii="Arial" w:hAnsi="Arial" w:cs="Arial"/>
                <w:sz w:val="20"/>
              </w:rPr>
              <w:t>0.0%</w:t>
            </w:r>
          </w:p>
        </w:tc>
        <w:tc>
          <w:tcPr>
            <w:tcW w:w="1799" w:type="dxa"/>
            <w:gridSpan w:val="2"/>
            <w:tcBorders>
              <w:top w:val="nil"/>
              <w:left w:val="single" w:sz="4" w:space="0" w:color="000000"/>
              <w:bottom w:val="nil"/>
              <w:right w:val="nil"/>
            </w:tcBorders>
            <w:shd w:val="clear" w:color="auto" w:fill="E6E6E6"/>
            <w:vAlign w:val="bottom"/>
          </w:tcPr>
          <w:p w:rsidR="008966BF" w:rsidRPr="0002158F" w:rsidRDefault="008966BF" w:rsidP="0048616C">
            <w:pPr>
              <w:spacing w:after="0"/>
              <w:rPr>
                <w:rFonts w:ascii="Arial" w:hAnsi="Arial" w:cs="Arial"/>
                <w:sz w:val="20"/>
              </w:rPr>
            </w:pPr>
            <w:r w:rsidRPr="0002158F">
              <w:rPr>
                <w:rFonts w:ascii="Arial" w:hAnsi="Arial" w:cs="Arial"/>
                <w:sz w:val="20"/>
              </w:rPr>
              <w:t>10.0%</w:t>
            </w:r>
          </w:p>
        </w:tc>
        <w:tc>
          <w:tcPr>
            <w:tcW w:w="1529" w:type="dxa"/>
            <w:tcBorders>
              <w:top w:val="nil"/>
              <w:left w:val="nil"/>
              <w:bottom w:val="nil"/>
              <w:right w:val="nil"/>
            </w:tcBorders>
            <w:shd w:val="clear" w:color="auto" w:fill="E6E6E6"/>
            <w:vAlign w:val="bottom"/>
          </w:tcPr>
          <w:p w:rsidR="008966BF" w:rsidRPr="0002158F" w:rsidRDefault="008966BF" w:rsidP="0048616C">
            <w:pPr>
              <w:spacing w:after="0"/>
              <w:rPr>
                <w:rFonts w:ascii="Arial" w:hAnsi="Arial" w:cs="Arial"/>
                <w:sz w:val="20"/>
              </w:rPr>
            </w:pPr>
            <w:r w:rsidRPr="0002158F">
              <w:rPr>
                <w:rFonts w:ascii="Arial" w:hAnsi="Arial" w:cs="Arial"/>
                <w:sz w:val="20"/>
              </w:rPr>
              <w:t>0.0%</w:t>
            </w:r>
          </w:p>
        </w:tc>
        <w:tc>
          <w:tcPr>
            <w:tcW w:w="1889" w:type="dxa"/>
            <w:gridSpan w:val="2"/>
            <w:tcBorders>
              <w:top w:val="nil"/>
              <w:left w:val="nil"/>
              <w:bottom w:val="nil"/>
              <w:right w:val="single" w:sz="4" w:space="0" w:color="000000"/>
            </w:tcBorders>
            <w:shd w:val="clear" w:color="auto" w:fill="E6E6E6"/>
          </w:tcPr>
          <w:p w:rsidR="008966BF" w:rsidRPr="0002158F" w:rsidRDefault="008966BF" w:rsidP="0048616C">
            <w:pPr>
              <w:spacing w:after="0"/>
              <w:rPr>
                <w:rFonts w:ascii="Arial" w:hAnsi="Arial" w:cs="Arial"/>
                <w:sz w:val="20"/>
              </w:rPr>
            </w:pPr>
            <w:r w:rsidRPr="0002158F">
              <w:rPr>
                <w:rFonts w:ascii="Arial" w:hAnsi="Arial" w:cs="Arial"/>
                <w:sz w:val="20"/>
              </w:rPr>
              <w:t>0.0%</w:t>
            </w:r>
          </w:p>
        </w:tc>
      </w:tr>
      <w:tr w:rsidR="008966BF" w:rsidRPr="0002158F" w:rsidTr="00D351EA">
        <w:tc>
          <w:tcPr>
            <w:tcW w:w="2985" w:type="dxa"/>
            <w:tcBorders>
              <w:top w:val="nil"/>
              <w:left w:val="single" w:sz="4" w:space="0" w:color="000000"/>
              <w:bottom w:val="nil"/>
              <w:right w:val="single" w:sz="4" w:space="0" w:color="000000"/>
            </w:tcBorders>
            <w:shd w:val="clear" w:color="auto" w:fill="E6E6E6"/>
          </w:tcPr>
          <w:p w:rsidR="008966BF" w:rsidRPr="0002158F" w:rsidRDefault="008966BF" w:rsidP="0048616C">
            <w:pPr>
              <w:spacing w:after="0"/>
              <w:rPr>
                <w:rFonts w:ascii="Arial" w:hAnsi="Arial" w:cs="Arial"/>
                <w:sz w:val="20"/>
              </w:rPr>
            </w:pPr>
            <w:r w:rsidRPr="0002158F">
              <w:rPr>
                <w:rFonts w:ascii="Arial" w:hAnsi="Arial" w:cs="Arial"/>
                <w:sz w:val="20"/>
              </w:rPr>
              <w:t>2009 Some Schools</w:t>
            </w:r>
          </w:p>
        </w:tc>
        <w:tc>
          <w:tcPr>
            <w:tcW w:w="1623" w:type="dxa"/>
            <w:gridSpan w:val="2"/>
            <w:tcBorders>
              <w:top w:val="nil"/>
              <w:left w:val="single" w:sz="4" w:space="0" w:color="000000"/>
              <w:bottom w:val="nil"/>
              <w:right w:val="nil"/>
            </w:tcBorders>
            <w:shd w:val="clear" w:color="auto" w:fill="E6E6E6"/>
            <w:vAlign w:val="bottom"/>
          </w:tcPr>
          <w:p w:rsidR="008966BF" w:rsidRPr="0002158F" w:rsidRDefault="008966BF" w:rsidP="0048616C">
            <w:pPr>
              <w:spacing w:after="0"/>
              <w:rPr>
                <w:rFonts w:ascii="Arial" w:hAnsi="Arial" w:cs="Arial"/>
                <w:sz w:val="20"/>
              </w:rPr>
            </w:pPr>
            <w:r w:rsidRPr="0002158F">
              <w:rPr>
                <w:rFonts w:ascii="Arial" w:hAnsi="Arial" w:cs="Arial"/>
                <w:sz w:val="20"/>
              </w:rPr>
              <w:t>0.0%</w:t>
            </w:r>
          </w:p>
        </w:tc>
        <w:tc>
          <w:tcPr>
            <w:tcW w:w="1713" w:type="dxa"/>
            <w:tcBorders>
              <w:top w:val="nil"/>
              <w:left w:val="nil"/>
              <w:bottom w:val="nil"/>
              <w:right w:val="nil"/>
            </w:tcBorders>
            <w:shd w:val="clear" w:color="auto" w:fill="E6E6E6"/>
            <w:vAlign w:val="bottom"/>
          </w:tcPr>
          <w:p w:rsidR="008966BF" w:rsidRPr="0002158F" w:rsidRDefault="008966BF" w:rsidP="0048616C">
            <w:pPr>
              <w:spacing w:after="0"/>
              <w:rPr>
                <w:rFonts w:ascii="Arial" w:hAnsi="Arial" w:cs="Arial"/>
                <w:sz w:val="20"/>
              </w:rPr>
            </w:pPr>
            <w:r w:rsidRPr="0002158F">
              <w:rPr>
                <w:rFonts w:ascii="Arial" w:hAnsi="Arial" w:cs="Arial"/>
                <w:sz w:val="20"/>
              </w:rPr>
              <w:t>11.1%</w:t>
            </w:r>
          </w:p>
        </w:tc>
        <w:tc>
          <w:tcPr>
            <w:tcW w:w="1620" w:type="dxa"/>
            <w:tcBorders>
              <w:top w:val="nil"/>
              <w:left w:val="nil"/>
              <w:bottom w:val="nil"/>
              <w:right w:val="single" w:sz="4" w:space="0" w:color="000000"/>
            </w:tcBorders>
            <w:shd w:val="clear" w:color="auto" w:fill="E6E6E6"/>
            <w:vAlign w:val="bottom"/>
          </w:tcPr>
          <w:p w:rsidR="008966BF" w:rsidRPr="0002158F" w:rsidRDefault="008966BF" w:rsidP="0048616C">
            <w:pPr>
              <w:spacing w:after="0"/>
              <w:rPr>
                <w:rFonts w:ascii="Arial" w:hAnsi="Arial" w:cs="Arial"/>
                <w:sz w:val="20"/>
              </w:rPr>
            </w:pPr>
            <w:r w:rsidRPr="0002158F">
              <w:rPr>
                <w:rFonts w:ascii="Arial" w:hAnsi="Arial" w:cs="Arial"/>
                <w:sz w:val="20"/>
              </w:rPr>
              <w:t>0.0%</w:t>
            </w:r>
          </w:p>
        </w:tc>
        <w:tc>
          <w:tcPr>
            <w:tcW w:w="1799" w:type="dxa"/>
            <w:gridSpan w:val="2"/>
            <w:tcBorders>
              <w:top w:val="nil"/>
              <w:left w:val="single" w:sz="4" w:space="0" w:color="000000"/>
              <w:bottom w:val="nil"/>
              <w:right w:val="nil"/>
            </w:tcBorders>
            <w:shd w:val="clear" w:color="auto" w:fill="E6E6E6"/>
            <w:vAlign w:val="bottom"/>
          </w:tcPr>
          <w:p w:rsidR="008966BF" w:rsidRPr="0002158F" w:rsidRDefault="008966BF" w:rsidP="0048616C">
            <w:pPr>
              <w:spacing w:after="0"/>
              <w:rPr>
                <w:rFonts w:ascii="Arial" w:hAnsi="Arial" w:cs="Arial"/>
                <w:sz w:val="20"/>
              </w:rPr>
            </w:pPr>
            <w:r w:rsidRPr="0002158F">
              <w:rPr>
                <w:rFonts w:ascii="Arial" w:hAnsi="Arial" w:cs="Arial"/>
                <w:sz w:val="20"/>
              </w:rPr>
              <w:t>0.0%</w:t>
            </w:r>
          </w:p>
        </w:tc>
        <w:tc>
          <w:tcPr>
            <w:tcW w:w="1529" w:type="dxa"/>
            <w:tcBorders>
              <w:top w:val="nil"/>
              <w:left w:val="nil"/>
              <w:bottom w:val="nil"/>
              <w:right w:val="nil"/>
            </w:tcBorders>
            <w:shd w:val="clear" w:color="auto" w:fill="E6E6E6"/>
            <w:vAlign w:val="bottom"/>
          </w:tcPr>
          <w:p w:rsidR="008966BF" w:rsidRPr="0002158F" w:rsidRDefault="008966BF" w:rsidP="0048616C">
            <w:pPr>
              <w:spacing w:after="0"/>
              <w:rPr>
                <w:rFonts w:ascii="Arial" w:hAnsi="Arial" w:cs="Arial"/>
                <w:sz w:val="20"/>
              </w:rPr>
            </w:pPr>
            <w:r w:rsidRPr="0002158F">
              <w:rPr>
                <w:rFonts w:ascii="Arial" w:hAnsi="Arial" w:cs="Arial"/>
                <w:sz w:val="20"/>
              </w:rPr>
              <w:t>11.1%%</w:t>
            </w:r>
          </w:p>
        </w:tc>
        <w:tc>
          <w:tcPr>
            <w:tcW w:w="1889" w:type="dxa"/>
            <w:gridSpan w:val="2"/>
            <w:tcBorders>
              <w:top w:val="nil"/>
              <w:left w:val="nil"/>
              <w:bottom w:val="nil"/>
              <w:right w:val="single" w:sz="4" w:space="0" w:color="000000"/>
            </w:tcBorders>
            <w:shd w:val="clear" w:color="auto" w:fill="E6E6E6"/>
            <w:vAlign w:val="bottom"/>
          </w:tcPr>
          <w:p w:rsidR="008966BF" w:rsidRPr="0002158F" w:rsidRDefault="008966BF" w:rsidP="0048616C">
            <w:pPr>
              <w:spacing w:after="0"/>
              <w:rPr>
                <w:rFonts w:ascii="Arial" w:hAnsi="Arial" w:cs="Arial"/>
                <w:sz w:val="20"/>
              </w:rPr>
            </w:pPr>
            <w:r w:rsidRPr="0002158F">
              <w:rPr>
                <w:rFonts w:ascii="Arial" w:hAnsi="Arial" w:cs="Arial"/>
                <w:sz w:val="20"/>
              </w:rPr>
              <w:t>0.0%</w:t>
            </w:r>
          </w:p>
        </w:tc>
      </w:tr>
      <w:tr w:rsidR="008966BF" w:rsidRPr="0002158F" w:rsidTr="00D351EA">
        <w:tc>
          <w:tcPr>
            <w:tcW w:w="2985" w:type="dxa"/>
            <w:tcBorders>
              <w:top w:val="nil"/>
              <w:left w:val="single" w:sz="4" w:space="0" w:color="000000"/>
              <w:bottom w:val="nil"/>
              <w:right w:val="single" w:sz="4" w:space="0" w:color="000000"/>
            </w:tcBorders>
            <w:shd w:val="clear" w:color="auto" w:fill="E6E6E6"/>
          </w:tcPr>
          <w:p w:rsidR="008966BF" w:rsidRPr="0002158F" w:rsidRDefault="008966BF" w:rsidP="0048616C">
            <w:pPr>
              <w:spacing w:after="0"/>
              <w:rPr>
                <w:rFonts w:ascii="Arial" w:hAnsi="Arial" w:cs="Arial"/>
                <w:sz w:val="20"/>
              </w:rPr>
            </w:pPr>
            <w:r w:rsidRPr="0002158F">
              <w:rPr>
                <w:rFonts w:ascii="Arial" w:hAnsi="Arial" w:cs="Arial"/>
                <w:sz w:val="20"/>
              </w:rPr>
              <w:t>2009 All Schools</w:t>
            </w:r>
          </w:p>
        </w:tc>
        <w:tc>
          <w:tcPr>
            <w:tcW w:w="1623" w:type="dxa"/>
            <w:gridSpan w:val="2"/>
            <w:tcBorders>
              <w:top w:val="nil"/>
              <w:left w:val="single" w:sz="4" w:space="0" w:color="000000"/>
              <w:bottom w:val="nil"/>
              <w:right w:val="nil"/>
            </w:tcBorders>
            <w:shd w:val="clear" w:color="auto" w:fill="E6E6E6"/>
            <w:vAlign w:val="bottom"/>
          </w:tcPr>
          <w:p w:rsidR="008966BF" w:rsidRPr="0002158F" w:rsidRDefault="008966BF" w:rsidP="0048616C">
            <w:pPr>
              <w:spacing w:after="0"/>
              <w:rPr>
                <w:rFonts w:ascii="Arial" w:hAnsi="Arial" w:cs="Arial"/>
                <w:sz w:val="20"/>
              </w:rPr>
            </w:pPr>
            <w:r w:rsidRPr="0002158F">
              <w:rPr>
                <w:rFonts w:ascii="Arial" w:hAnsi="Arial" w:cs="Arial"/>
                <w:sz w:val="20"/>
              </w:rPr>
              <w:t>8.3%</w:t>
            </w:r>
          </w:p>
        </w:tc>
        <w:tc>
          <w:tcPr>
            <w:tcW w:w="1713" w:type="dxa"/>
            <w:tcBorders>
              <w:top w:val="nil"/>
              <w:left w:val="nil"/>
              <w:bottom w:val="nil"/>
              <w:right w:val="nil"/>
            </w:tcBorders>
            <w:shd w:val="clear" w:color="auto" w:fill="E6E6E6"/>
            <w:vAlign w:val="bottom"/>
          </w:tcPr>
          <w:p w:rsidR="008966BF" w:rsidRPr="0002158F" w:rsidRDefault="008966BF" w:rsidP="0048616C">
            <w:pPr>
              <w:spacing w:after="0"/>
              <w:rPr>
                <w:rFonts w:ascii="Arial" w:hAnsi="Arial" w:cs="Arial"/>
                <w:sz w:val="20"/>
              </w:rPr>
            </w:pPr>
            <w:r w:rsidRPr="0002158F">
              <w:rPr>
                <w:rFonts w:ascii="Arial" w:hAnsi="Arial" w:cs="Arial"/>
                <w:sz w:val="20"/>
              </w:rPr>
              <w:t>55.6%</w:t>
            </w:r>
          </w:p>
        </w:tc>
        <w:tc>
          <w:tcPr>
            <w:tcW w:w="1620" w:type="dxa"/>
            <w:tcBorders>
              <w:top w:val="nil"/>
              <w:left w:val="nil"/>
              <w:bottom w:val="nil"/>
              <w:right w:val="single" w:sz="4" w:space="0" w:color="000000"/>
            </w:tcBorders>
            <w:shd w:val="clear" w:color="auto" w:fill="E6E6E6"/>
            <w:vAlign w:val="bottom"/>
          </w:tcPr>
          <w:p w:rsidR="008966BF" w:rsidRPr="0002158F" w:rsidRDefault="008966BF" w:rsidP="0048616C">
            <w:pPr>
              <w:spacing w:after="0"/>
              <w:rPr>
                <w:rFonts w:ascii="Arial" w:hAnsi="Arial" w:cs="Arial"/>
                <w:sz w:val="20"/>
              </w:rPr>
            </w:pPr>
            <w:r w:rsidRPr="0002158F">
              <w:rPr>
                <w:rFonts w:ascii="Arial" w:hAnsi="Arial" w:cs="Arial"/>
                <w:sz w:val="20"/>
              </w:rPr>
              <w:t>40.0%</w:t>
            </w:r>
          </w:p>
        </w:tc>
        <w:tc>
          <w:tcPr>
            <w:tcW w:w="1799" w:type="dxa"/>
            <w:gridSpan w:val="2"/>
            <w:tcBorders>
              <w:top w:val="nil"/>
              <w:left w:val="single" w:sz="4" w:space="0" w:color="000000"/>
              <w:bottom w:val="nil"/>
              <w:right w:val="nil"/>
            </w:tcBorders>
            <w:shd w:val="clear" w:color="auto" w:fill="E6E6E6"/>
            <w:vAlign w:val="bottom"/>
          </w:tcPr>
          <w:p w:rsidR="008966BF" w:rsidRPr="0002158F" w:rsidRDefault="008966BF" w:rsidP="0048616C">
            <w:pPr>
              <w:spacing w:after="0"/>
              <w:rPr>
                <w:rFonts w:ascii="Arial" w:hAnsi="Arial" w:cs="Arial"/>
                <w:sz w:val="20"/>
              </w:rPr>
            </w:pPr>
            <w:r w:rsidRPr="0002158F">
              <w:rPr>
                <w:rFonts w:ascii="Arial" w:hAnsi="Arial" w:cs="Arial"/>
                <w:sz w:val="20"/>
              </w:rPr>
              <w:t>30.0%</w:t>
            </w:r>
          </w:p>
        </w:tc>
        <w:tc>
          <w:tcPr>
            <w:tcW w:w="1529" w:type="dxa"/>
            <w:tcBorders>
              <w:top w:val="nil"/>
              <w:left w:val="nil"/>
              <w:bottom w:val="nil"/>
              <w:right w:val="nil"/>
            </w:tcBorders>
            <w:shd w:val="clear" w:color="auto" w:fill="E6E6E6"/>
            <w:vAlign w:val="bottom"/>
          </w:tcPr>
          <w:p w:rsidR="008966BF" w:rsidRPr="0002158F" w:rsidRDefault="008966BF" w:rsidP="0048616C">
            <w:pPr>
              <w:spacing w:after="0"/>
              <w:rPr>
                <w:rFonts w:ascii="Arial" w:hAnsi="Arial" w:cs="Arial"/>
                <w:sz w:val="20"/>
              </w:rPr>
            </w:pPr>
            <w:r w:rsidRPr="0002158F">
              <w:rPr>
                <w:rFonts w:ascii="Arial" w:hAnsi="Arial" w:cs="Arial"/>
                <w:sz w:val="20"/>
              </w:rPr>
              <w:t>44.4%</w:t>
            </w:r>
          </w:p>
        </w:tc>
        <w:tc>
          <w:tcPr>
            <w:tcW w:w="1889" w:type="dxa"/>
            <w:gridSpan w:val="2"/>
            <w:tcBorders>
              <w:top w:val="nil"/>
              <w:left w:val="nil"/>
              <w:bottom w:val="nil"/>
              <w:right w:val="single" w:sz="4" w:space="0" w:color="000000"/>
            </w:tcBorders>
            <w:shd w:val="clear" w:color="auto" w:fill="E6E6E6"/>
            <w:vAlign w:val="bottom"/>
          </w:tcPr>
          <w:p w:rsidR="008966BF" w:rsidRPr="0002158F" w:rsidRDefault="008966BF" w:rsidP="0048616C">
            <w:pPr>
              <w:spacing w:after="0"/>
              <w:rPr>
                <w:rFonts w:ascii="Arial" w:hAnsi="Arial" w:cs="Arial"/>
                <w:sz w:val="20"/>
              </w:rPr>
            </w:pPr>
            <w:r w:rsidRPr="0002158F">
              <w:rPr>
                <w:rFonts w:ascii="Arial" w:hAnsi="Arial" w:cs="Arial"/>
                <w:sz w:val="20"/>
              </w:rPr>
              <w:t>42.9%</w:t>
            </w:r>
          </w:p>
        </w:tc>
      </w:tr>
      <w:tr w:rsidR="008966BF" w:rsidRPr="0002158F" w:rsidTr="00D351EA">
        <w:tc>
          <w:tcPr>
            <w:tcW w:w="2985" w:type="dxa"/>
            <w:tcBorders>
              <w:top w:val="nil"/>
              <w:left w:val="single" w:sz="4" w:space="0" w:color="000000"/>
              <w:bottom w:val="nil"/>
              <w:right w:val="single" w:sz="4" w:space="0" w:color="000000"/>
            </w:tcBorders>
            <w:shd w:val="clear" w:color="auto" w:fill="E6E6E6"/>
          </w:tcPr>
          <w:p w:rsidR="008966BF" w:rsidRPr="0002158F" w:rsidRDefault="008966BF" w:rsidP="0048616C">
            <w:pPr>
              <w:spacing w:after="0"/>
              <w:rPr>
                <w:rFonts w:ascii="Arial" w:hAnsi="Arial" w:cs="Arial"/>
                <w:sz w:val="20"/>
              </w:rPr>
            </w:pPr>
            <w:r w:rsidRPr="0002158F">
              <w:rPr>
                <w:rFonts w:ascii="Arial" w:hAnsi="Arial" w:cs="Arial"/>
                <w:sz w:val="20"/>
              </w:rPr>
              <w:t>2010 Some Schools</w:t>
            </w:r>
          </w:p>
        </w:tc>
        <w:tc>
          <w:tcPr>
            <w:tcW w:w="1623" w:type="dxa"/>
            <w:gridSpan w:val="2"/>
            <w:tcBorders>
              <w:top w:val="nil"/>
              <w:left w:val="single" w:sz="4" w:space="0" w:color="000000"/>
              <w:bottom w:val="nil"/>
              <w:right w:val="nil"/>
            </w:tcBorders>
            <w:shd w:val="clear" w:color="auto" w:fill="E6E6E6"/>
            <w:vAlign w:val="bottom"/>
          </w:tcPr>
          <w:p w:rsidR="008966BF" w:rsidRPr="0002158F" w:rsidRDefault="008966BF" w:rsidP="0048616C">
            <w:pPr>
              <w:spacing w:after="0"/>
              <w:rPr>
                <w:rFonts w:ascii="Arial" w:hAnsi="Arial" w:cs="Arial"/>
                <w:sz w:val="20"/>
              </w:rPr>
            </w:pPr>
            <w:r w:rsidRPr="0002158F">
              <w:rPr>
                <w:rFonts w:ascii="Arial" w:hAnsi="Arial" w:cs="Arial"/>
                <w:sz w:val="20"/>
              </w:rPr>
              <w:t>0.0%</w:t>
            </w:r>
          </w:p>
        </w:tc>
        <w:tc>
          <w:tcPr>
            <w:tcW w:w="1713" w:type="dxa"/>
            <w:tcBorders>
              <w:top w:val="nil"/>
              <w:left w:val="nil"/>
              <w:bottom w:val="nil"/>
              <w:right w:val="nil"/>
            </w:tcBorders>
            <w:shd w:val="clear" w:color="auto" w:fill="E6E6E6"/>
            <w:vAlign w:val="bottom"/>
          </w:tcPr>
          <w:p w:rsidR="008966BF" w:rsidRPr="0002158F" w:rsidRDefault="008966BF" w:rsidP="0048616C">
            <w:pPr>
              <w:spacing w:after="0"/>
              <w:rPr>
                <w:rFonts w:ascii="Arial" w:hAnsi="Arial" w:cs="Arial"/>
                <w:sz w:val="20"/>
              </w:rPr>
            </w:pPr>
            <w:r w:rsidRPr="0002158F">
              <w:rPr>
                <w:rFonts w:ascii="Arial" w:hAnsi="Arial" w:cs="Arial"/>
                <w:sz w:val="20"/>
              </w:rPr>
              <w:t>0.0%</w:t>
            </w:r>
          </w:p>
        </w:tc>
        <w:tc>
          <w:tcPr>
            <w:tcW w:w="1620" w:type="dxa"/>
            <w:tcBorders>
              <w:top w:val="nil"/>
              <w:left w:val="nil"/>
              <w:bottom w:val="nil"/>
              <w:right w:val="single" w:sz="4" w:space="0" w:color="000000"/>
            </w:tcBorders>
            <w:shd w:val="clear" w:color="auto" w:fill="E6E6E6"/>
            <w:vAlign w:val="bottom"/>
          </w:tcPr>
          <w:p w:rsidR="008966BF" w:rsidRPr="0002158F" w:rsidRDefault="008966BF" w:rsidP="0048616C">
            <w:pPr>
              <w:spacing w:after="0"/>
              <w:rPr>
                <w:rFonts w:ascii="Arial" w:hAnsi="Arial" w:cs="Arial"/>
                <w:sz w:val="20"/>
              </w:rPr>
            </w:pPr>
            <w:r w:rsidRPr="0002158F">
              <w:rPr>
                <w:rFonts w:ascii="Arial" w:hAnsi="Arial" w:cs="Arial"/>
                <w:sz w:val="20"/>
              </w:rPr>
              <w:t>0.0%</w:t>
            </w:r>
          </w:p>
        </w:tc>
        <w:tc>
          <w:tcPr>
            <w:tcW w:w="1799" w:type="dxa"/>
            <w:gridSpan w:val="2"/>
            <w:tcBorders>
              <w:top w:val="nil"/>
              <w:left w:val="single" w:sz="4" w:space="0" w:color="000000"/>
              <w:bottom w:val="nil"/>
              <w:right w:val="nil"/>
            </w:tcBorders>
            <w:shd w:val="clear" w:color="auto" w:fill="E6E6E6"/>
            <w:vAlign w:val="bottom"/>
          </w:tcPr>
          <w:p w:rsidR="008966BF" w:rsidRPr="0002158F" w:rsidRDefault="008966BF" w:rsidP="0048616C">
            <w:pPr>
              <w:spacing w:after="0"/>
              <w:rPr>
                <w:rFonts w:ascii="Arial" w:hAnsi="Arial" w:cs="Arial"/>
                <w:sz w:val="20"/>
              </w:rPr>
            </w:pPr>
            <w:r w:rsidRPr="0002158F">
              <w:rPr>
                <w:rFonts w:ascii="Arial" w:hAnsi="Arial" w:cs="Arial"/>
                <w:sz w:val="20"/>
              </w:rPr>
              <w:t>0.0%</w:t>
            </w:r>
          </w:p>
        </w:tc>
        <w:tc>
          <w:tcPr>
            <w:tcW w:w="1529" w:type="dxa"/>
            <w:tcBorders>
              <w:top w:val="nil"/>
              <w:left w:val="nil"/>
              <w:bottom w:val="nil"/>
              <w:right w:val="nil"/>
            </w:tcBorders>
            <w:shd w:val="clear" w:color="auto" w:fill="E6E6E6"/>
            <w:vAlign w:val="bottom"/>
          </w:tcPr>
          <w:p w:rsidR="008966BF" w:rsidRPr="0002158F" w:rsidRDefault="008966BF" w:rsidP="0048616C">
            <w:pPr>
              <w:spacing w:after="0"/>
              <w:rPr>
                <w:rFonts w:ascii="Arial" w:hAnsi="Arial" w:cs="Arial"/>
                <w:sz w:val="20"/>
              </w:rPr>
            </w:pPr>
            <w:r w:rsidRPr="0002158F">
              <w:rPr>
                <w:rFonts w:ascii="Arial" w:hAnsi="Arial" w:cs="Arial"/>
                <w:sz w:val="20"/>
              </w:rPr>
              <w:t>11.1%</w:t>
            </w:r>
          </w:p>
        </w:tc>
        <w:tc>
          <w:tcPr>
            <w:tcW w:w="1889" w:type="dxa"/>
            <w:gridSpan w:val="2"/>
            <w:tcBorders>
              <w:top w:val="nil"/>
              <w:left w:val="nil"/>
              <w:bottom w:val="nil"/>
              <w:right w:val="single" w:sz="4" w:space="0" w:color="000000"/>
            </w:tcBorders>
            <w:shd w:val="clear" w:color="auto" w:fill="E6E6E6"/>
            <w:vAlign w:val="bottom"/>
          </w:tcPr>
          <w:p w:rsidR="008966BF" w:rsidRPr="0002158F" w:rsidRDefault="008966BF" w:rsidP="0048616C">
            <w:pPr>
              <w:spacing w:after="0"/>
              <w:rPr>
                <w:rFonts w:ascii="Arial" w:hAnsi="Arial" w:cs="Arial"/>
                <w:sz w:val="20"/>
              </w:rPr>
            </w:pPr>
            <w:r w:rsidRPr="0002158F">
              <w:rPr>
                <w:rFonts w:ascii="Arial" w:hAnsi="Arial" w:cs="Arial"/>
                <w:sz w:val="20"/>
              </w:rPr>
              <w:t>0.0%</w:t>
            </w:r>
          </w:p>
        </w:tc>
      </w:tr>
      <w:tr w:rsidR="008966BF" w:rsidRPr="0002158F" w:rsidTr="00D351EA">
        <w:tc>
          <w:tcPr>
            <w:tcW w:w="2985" w:type="dxa"/>
            <w:tcBorders>
              <w:top w:val="nil"/>
              <w:left w:val="single" w:sz="4" w:space="0" w:color="000000"/>
              <w:bottom w:val="single" w:sz="4" w:space="0" w:color="000000"/>
              <w:right w:val="single" w:sz="4" w:space="0" w:color="000000"/>
            </w:tcBorders>
            <w:shd w:val="clear" w:color="auto" w:fill="E6E6E6"/>
          </w:tcPr>
          <w:p w:rsidR="008966BF" w:rsidRPr="0002158F" w:rsidRDefault="008966BF" w:rsidP="0048616C">
            <w:pPr>
              <w:spacing w:after="0"/>
              <w:rPr>
                <w:rFonts w:ascii="Arial" w:hAnsi="Arial" w:cs="Arial"/>
                <w:sz w:val="20"/>
              </w:rPr>
            </w:pPr>
            <w:r w:rsidRPr="0002158F">
              <w:rPr>
                <w:rFonts w:ascii="Arial" w:hAnsi="Arial" w:cs="Arial"/>
                <w:sz w:val="20"/>
              </w:rPr>
              <w:t>2010 All Schools</w:t>
            </w:r>
          </w:p>
        </w:tc>
        <w:tc>
          <w:tcPr>
            <w:tcW w:w="1623" w:type="dxa"/>
            <w:gridSpan w:val="2"/>
            <w:tcBorders>
              <w:top w:val="nil"/>
              <w:left w:val="single" w:sz="4" w:space="0" w:color="000000"/>
              <w:bottom w:val="single" w:sz="4" w:space="0" w:color="000000"/>
              <w:right w:val="nil"/>
            </w:tcBorders>
            <w:shd w:val="clear" w:color="auto" w:fill="E6E6E6"/>
            <w:vAlign w:val="bottom"/>
          </w:tcPr>
          <w:p w:rsidR="008966BF" w:rsidRPr="0002158F" w:rsidRDefault="008966BF" w:rsidP="0048616C">
            <w:pPr>
              <w:spacing w:after="0"/>
              <w:rPr>
                <w:rFonts w:ascii="Arial" w:hAnsi="Arial" w:cs="Arial"/>
                <w:sz w:val="20"/>
              </w:rPr>
            </w:pPr>
            <w:r w:rsidRPr="0002158F">
              <w:rPr>
                <w:rFonts w:ascii="Arial" w:hAnsi="Arial" w:cs="Arial"/>
                <w:sz w:val="20"/>
              </w:rPr>
              <w:t>58.3%</w:t>
            </w:r>
          </w:p>
        </w:tc>
        <w:tc>
          <w:tcPr>
            <w:tcW w:w="1713" w:type="dxa"/>
            <w:tcBorders>
              <w:top w:val="nil"/>
              <w:left w:val="nil"/>
              <w:bottom w:val="single" w:sz="4" w:space="0" w:color="000000"/>
              <w:right w:val="nil"/>
            </w:tcBorders>
            <w:shd w:val="clear" w:color="auto" w:fill="E6E6E6"/>
            <w:vAlign w:val="bottom"/>
          </w:tcPr>
          <w:p w:rsidR="008966BF" w:rsidRPr="0002158F" w:rsidRDefault="008966BF" w:rsidP="0048616C">
            <w:pPr>
              <w:spacing w:after="0"/>
              <w:rPr>
                <w:rFonts w:ascii="Arial" w:hAnsi="Arial" w:cs="Arial"/>
                <w:sz w:val="20"/>
              </w:rPr>
            </w:pPr>
            <w:r w:rsidRPr="0002158F">
              <w:rPr>
                <w:rFonts w:ascii="Arial" w:hAnsi="Arial" w:cs="Arial"/>
                <w:sz w:val="20"/>
              </w:rPr>
              <w:t>33.3%</w:t>
            </w:r>
          </w:p>
        </w:tc>
        <w:tc>
          <w:tcPr>
            <w:tcW w:w="1620" w:type="dxa"/>
            <w:tcBorders>
              <w:top w:val="nil"/>
              <w:left w:val="nil"/>
              <w:bottom w:val="single" w:sz="4" w:space="0" w:color="000000"/>
              <w:right w:val="single" w:sz="4" w:space="0" w:color="000000"/>
            </w:tcBorders>
            <w:shd w:val="clear" w:color="auto" w:fill="E6E6E6"/>
            <w:vAlign w:val="bottom"/>
          </w:tcPr>
          <w:p w:rsidR="008966BF" w:rsidRPr="0002158F" w:rsidRDefault="008966BF" w:rsidP="0048616C">
            <w:pPr>
              <w:spacing w:after="0"/>
              <w:rPr>
                <w:rFonts w:ascii="Arial" w:hAnsi="Arial" w:cs="Arial"/>
                <w:sz w:val="20"/>
              </w:rPr>
            </w:pPr>
            <w:r w:rsidRPr="0002158F">
              <w:rPr>
                <w:rFonts w:ascii="Arial" w:hAnsi="Arial" w:cs="Arial"/>
                <w:sz w:val="20"/>
              </w:rPr>
              <w:t>0.0%</w:t>
            </w:r>
          </w:p>
        </w:tc>
        <w:tc>
          <w:tcPr>
            <w:tcW w:w="1799" w:type="dxa"/>
            <w:gridSpan w:val="2"/>
            <w:tcBorders>
              <w:top w:val="nil"/>
              <w:left w:val="single" w:sz="4" w:space="0" w:color="000000"/>
              <w:bottom w:val="single" w:sz="4" w:space="0" w:color="000000"/>
              <w:right w:val="nil"/>
            </w:tcBorders>
            <w:shd w:val="clear" w:color="auto" w:fill="E6E6E6"/>
            <w:vAlign w:val="bottom"/>
          </w:tcPr>
          <w:p w:rsidR="008966BF" w:rsidRPr="0002158F" w:rsidRDefault="008966BF" w:rsidP="0048616C">
            <w:pPr>
              <w:spacing w:after="0"/>
              <w:rPr>
                <w:rFonts w:ascii="Arial" w:hAnsi="Arial" w:cs="Arial"/>
                <w:sz w:val="20"/>
              </w:rPr>
            </w:pPr>
            <w:r w:rsidRPr="0002158F">
              <w:rPr>
                <w:rFonts w:ascii="Arial" w:hAnsi="Arial" w:cs="Arial"/>
                <w:sz w:val="20"/>
              </w:rPr>
              <w:t>50.0%</w:t>
            </w:r>
          </w:p>
        </w:tc>
        <w:tc>
          <w:tcPr>
            <w:tcW w:w="1529" w:type="dxa"/>
            <w:tcBorders>
              <w:top w:val="nil"/>
              <w:left w:val="nil"/>
              <w:bottom w:val="single" w:sz="4" w:space="0" w:color="000000"/>
              <w:right w:val="nil"/>
            </w:tcBorders>
            <w:shd w:val="clear" w:color="auto" w:fill="E6E6E6"/>
            <w:vAlign w:val="bottom"/>
          </w:tcPr>
          <w:p w:rsidR="008966BF" w:rsidRPr="0002158F" w:rsidRDefault="008966BF" w:rsidP="0048616C">
            <w:pPr>
              <w:spacing w:after="0"/>
              <w:rPr>
                <w:rFonts w:ascii="Arial" w:hAnsi="Arial" w:cs="Arial"/>
                <w:sz w:val="20"/>
              </w:rPr>
            </w:pPr>
            <w:r w:rsidRPr="0002158F">
              <w:rPr>
                <w:rFonts w:ascii="Arial" w:hAnsi="Arial" w:cs="Arial"/>
                <w:sz w:val="20"/>
              </w:rPr>
              <w:t>22.2%</w:t>
            </w:r>
          </w:p>
        </w:tc>
        <w:tc>
          <w:tcPr>
            <w:tcW w:w="1889" w:type="dxa"/>
            <w:gridSpan w:val="2"/>
            <w:tcBorders>
              <w:top w:val="nil"/>
              <w:left w:val="nil"/>
              <w:bottom w:val="single" w:sz="4" w:space="0" w:color="000000"/>
              <w:right w:val="single" w:sz="4" w:space="0" w:color="000000"/>
            </w:tcBorders>
            <w:shd w:val="clear" w:color="auto" w:fill="E6E6E6"/>
            <w:vAlign w:val="bottom"/>
          </w:tcPr>
          <w:p w:rsidR="008966BF" w:rsidRPr="0002158F" w:rsidRDefault="008966BF" w:rsidP="0048616C">
            <w:pPr>
              <w:spacing w:after="0"/>
              <w:rPr>
                <w:rFonts w:ascii="Arial" w:hAnsi="Arial" w:cs="Arial"/>
                <w:sz w:val="20"/>
              </w:rPr>
            </w:pPr>
            <w:r w:rsidRPr="0002158F">
              <w:rPr>
                <w:rFonts w:ascii="Arial" w:hAnsi="Arial" w:cs="Arial"/>
                <w:sz w:val="20"/>
              </w:rPr>
              <w:t>57.1%</w:t>
            </w:r>
          </w:p>
        </w:tc>
      </w:tr>
    </w:tbl>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Curriculum:  </w:t>
      </w:r>
      <w:r w:rsidRPr="0002158F">
        <w:rPr>
          <w:rFonts w:ascii="Arial" w:eastAsiaTheme="minorEastAsia" w:hAnsi="Arial" w:cs="Arial"/>
          <w:b/>
          <w:bCs/>
          <w:color w:val="262626"/>
          <w:sz w:val="24"/>
          <w:szCs w:val="24"/>
        </w:rPr>
        <w:t>Was new RLA/ELA implementation complete at the end of the 2009-2010 school year?</w:t>
      </w:r>
    </w:p>
    <w:tbl>
      <w:tblPr>
        <w:tblStyle w:val="TableGrid1"/>
        <w:tblW w:w="13158" w:type="dxa"/>
        <w:tblLook w:val="04A0" w:firstRow="1" w:lastRow="0" w:firstColumn="1" w:lastColumn="0" w:noHBand="0" w:noVBand="1"/>
      </w:tblPr>
      <w:tblGrid>
        <w:gridCol w:w="2985"/>
        <w:gridCol w:w="1443"/>
        <w:gridCol w:w="180"/>
        <w:gridCol w:w="1713"/>
        <w:gridCol w:w="1620"/>
        <w:gridCol w:w="1546"/>
        <w:gridCol w:w="253"/>
        <w:gridCol w:w="1529"/>
        <w:gridCol w:w="377"/>
        <w:gridCol w:w="1512"/>
      </w:tblGrid>
      <w:tr w:rsidR="008966BF" w:rsidRPr="0002158F" w:rsidTr="00D351EA">
        <w:trPr>
          <w:trHeight w:val="470"/>
        </w:trPr>
        <w:tc>
          <w:tcPr>
            <w:tcW w:w="2985" w:type="dxa"/>
            <w:tcBorders>
              <w:bottom w:val="nil"/>
            </w:tcBorders>
            <w:shd w:val="clear" w:color="auto" w:fill="DEE9F7"/>
            <w:vAlign w:val="center"/>
          </w:tcPr>
          <w:p w:rsidR="008966BF" w:rsidRPr="0002158F" w:rsidRDefault="008966BF" w:rsidP="008966BF">
            <w:pPr>
              <w:spacing w:after="0" w:line="240" w:lineRule="auto"/>
              <w:jc w:val="center"/>
              <w:rPr>
                <w:rFonts w:ascii="Arial" w:hAnsi="Arial" w:cs="Arial"/>
                <w:b/>
                <w:szCs w:val="24"/>
              </w:rPr>
            </w:pPr>
          </w:p>
        </w:tc>
        <w:tc>
          <w:tcPr>
            <w:tcW w:w="4956" w:type="dxa"/>
            <w:gridSpan w:val="4"/>
            <w:tcBorders>
              <w:bottom w:val="nil"/>
              <w:right w:val="single" w:sz="4" w:space="0" w:color="000000"/>
            </w:tcBorders>
            <w:shd w:val="clear" w:color="auto" w:fill="DEE9F7"/>
            <w:vAlign w:val="center"/>
          </w:tcPr>
          <w:p w:rsidR="008966BF" w:rsidRPr="0002158F" w:rsidRDefault="008966BF" w:rsidP="008966BF">
            <w:pPr>
              <w:spacing w:after="0" w:line="240" w:lineRule="auto"/>
              <w:jc w:val="center"/>
              <w:rPr>
                <w:rFonts w:ascii="Arial" w:hAnsi="Arial" w:cs="Arial"/>
                <w:b/>
                <w:szCs w:val="24"/>
              </w:rPr>
            </w:pPr>
            <w:r w:rsidRPr="0002158F">
              <w:rPr>
                <w:rFonts w:ascii="Arial" w:eastAsia="Times New Roman" w:hAnsi="Arial" w:cs="Arial"/>
                <w:b/>
                <w:bCs/>
                <w:szCs w:val="24"/>
              </w:rPr>
              <w:t>District</w:t>
            </w:r>
          </w:p>
        </w:tc>
        <w:tc>
          <w:tcPr>
            <w:tcW w:w="5217" w:type="dxa"/>
            <w:gridSpan w:val="5"/>
            <w:tcBorders>
              <w:left w:val="single" w:sz="4" w:space="0" w:color="000000"/>
              <w:bottom w:val="nil"/>
            </w:tcBorders>
            <w:shd w:val="clear" w:color="auto" w:fill="DEE9F7"/>
            <w:vAlign w:val="center"/>
          </w:tcPr>
          <w:p w:rsidR="008966BF" w:rsidRPr="0002158F" w:rsidRDefault="008966BF" w:rsidP="008966BF">
            <w:pPr>
              <w:spacing w:after="0" w:line="240" w:lineRule="auto"/>
              <w:jc w:val="center"/>
              <w:rPr>
                <w:rFonts w:ascii="Arial" w:hAnsi="Arial" w:cs="Arial"/>
                <w:b/>
                <w:szCs w:val="24"/>
              </w:rPr>
            </w:pPr>
            <w:r w:rsidRPr="0002158F">
              <w:rPr>
                <w:rFonts w:ascii="Arial" w:eastAsia="Times New Roman" w:hAnsi="Arial" w:cs="Arial"/>
                <w:b/>
                <w:bCs/>
                <w:szCs w:val="24"/>
              </w:rPr>
              <w:t>DAIT</w:t>
            </w:r>
          </w:p>
        </w:tc>
      </w:tr>
      <w:tr w:rsidR="008966BF" w:rsidRPr="0002158F" w:rsidTr="00D351EA">
        <w:trPr>
          <w:trHeight w:val="470"/>
        </w:trPr>
        <w:tc>
          <w:tcPr>
            <w:tcW w:w="2985" w:type="dxa"/>
            <w:tcBorders>
              <w:top w:val="nil"/>
              <w:bottom w:val="single" w:sz="4" w:space="0" w:color="000000"/>
            </w:tcBorders>
            <w:shd w:val="clear" w:color="auto" w:fill="DEE9F7"/>
            <w:vAlign w:val="center"/>
          </w:tcPr>
          <w:p w:rsidR="008966BF" w:rsidRPr="0002158F" w:rsidRDefault="008966BF" w:rsidP="0048616C">
            <w:pPr>
              <w:spacing w:after="0" w:line="240" w:lineRule="auto"/>
              <w:rPr>
                <w:rFonts w:ascii="Arial" w:hAnsi="Arial" w:cs="Arial"/>
                <w:b/>
                <w:szCs w:val="24"/>
              </w:rPr>
            </w:pPr>
          </w:p>
        </w:tc>
        <w:tc>
          <w:tcPr>
            <w:tcW w:w="1443" w:type="dxa"/>
            <w:tcBorders>
              <w:top w:val="nil"/>
              <w:bottom w:val="single" w:sz="4" w:space="0" w:color="000000"/>
              <w:right w:val="nil"/>
            </w:tcBorders>
            <w:shd w:val="clear" w:color="auto" w:fill="DEE9F7"/>
            <w:vAlign w:val="center"/>
          </w:tcPr>
          <w:p w:rsidR="008966BF" w:rsidRPr="0002158F" w:rsidRDefault="008966BF" w:rsidP="0048616C">
            <w:pPr>
              <w:spacing w:after="0" w:line="240" w:lineRule="auto"/>
              <w:rPr>
                <w:rFonts w:ascii="Arial" w:eastAsia="Times New Roman" w:hAnsi="Arial" w:cs="Arial"/>
                <w:b/>
                <w:bCs/>
                <w:szCs w:val="24"/>
              </w:rPr>
            </w:pPr>
            <w:r w:rsidRPr="0002158F">
              <w:rPr>
                <w:rFonts w:ascii="Arial" w:eastAsia="Times New Roman" w:hAnsi="Arial" w:cs="Arial"/>
                <w:b/>
                <w:bCs/>
                <w:szCs w:val="24"/>
              </w:rPr>
              <w:t>Elementary School</w:t>
            </w:r>
          </w:p>
        </w:tc>
        <w:tc>
          <w:tcPr>
            <w:tcW w:w="1893" w:type="dxa"/>
            <w:gridSpan w:val="2"/>
            <w:tcBorders>
              <w:top w:val="nil"/>
              <w:left w:val="nil"/>
              <w:bottom w:val="single" w:sz="4" w:space="0" w:color="000000"/>
              <w:right w:val="nil"/>
            </w:tcBorders>
            <w:shd w:val="clear" w:color="auto" w:fill="DEE9F7"/>
            <w:vAlign w:val="center"/>
          </w:tcPr>
          <w:p w:rsidR="008966BF" w:rsidRPr="0002158F" w:rsidRDefault="008966BF" w:rsidP="0048616C">
            <w:pPr>
              <w:spacing w:after="0" w:line="240" w:lineRule="auto"/>
              <w:rPr>
                <w:rFonts w:ascii="Arial" w:eastAsia="Times New Roman" w:hAnsi="Arial" w:cs="Arial"/>
                <w:b/>
                <w:bCs/>
                <w:szCs w:val="24"/>
              </w:rPr>
            </w:pPr>
            <w:r w:rsidRPr="0002158F">
              <w:rPr>
                <w:rFonts w:ascii="Arial" w:eastAsia="Times New Roman" w:hAnsi="Arial" w:cs="Arial"/>
                <w:b/>
                <w:bCs/>
                <w:szCs w:val="24"/>
              </w:rPr>
              <w:t>Middle School</w:t>
            </w:r>
          </w:p>
        </w:tc>
        <w:tc>
          <w:tcPr>
            <w:tcW w:w="1620" w:type="dxa"/>
            <w:tcBorders>
              <w:top w:val="nil"/>
              <w:left w:val="nil"/>
              <w:bottom w:val="single" w:sz="4" w:space="0" w:color="000000"/>
              <w:right w:val="single" w:sz="4" w:space="0" w:color="000000"/>
            </w:tcBorders>
            <w:shd w:val="clear" w:color="auto" w:fill="DEE9F7"/>
            <w:vAlign w:val="center"/>
          </w:tcPr>
          <w:p w:rsidR="008966BF" w:rsidRPr="0002158F" w:rsidRDefault="008966BF" w:rsidP="0048616C">
            <w:pPr>
              <w:spacing w:after="0" w:line="240" w:lineRule="auto"/>
              <w:rPr>
                <w:rFonts w:ascii="Arial" w:eastAsia="Times New Roman" w:hAnsi="Arial" w:cs="Arial"/>
                <w:b/>
                <w:bCs/>
                <w:szCs w:val="24"/>
              </w:rPr>
            </w:pPr>
            <w:r w:rsidRPr="0002158F">
              <w:rPr>
                <w:rFonts w:ascii="Arial" w:eastAsia="Times New Roman" w:hAnsi="Arial" w:cs="Arial"/>
                <w:b/>
                <w:bCs/>
                <w:szCs w:val="24"/>
              </w:rPr>
              <w:t>High School</w:t>
            </w:r>
          </w:p>
        </w:tc>
        <w:tc>
          <w:tcPr>
            <w:tcW w:w="1546" w:type="dxa"/>
            <w:tcBorders>
              <w:top w:val="nil"/>
              <w:left w:val="single" w:sz="4" w:space="0" w:color="000000"/>
              <w:bottom w:val="single" w:sz="4" w:space="0" w:color="000000"/>
              <w:right w:val="nil"/>
            </w:tcBorders>
            <w:shd w:val="clear" w:color="auto" w:fill="DEE9F7"/>
            <w:vAlign w:val="center"/>
          </w:tcPr>
          <w:p w:rsidR="008966BF" w:rsidRPr="0002158F" w:rsidRDefault="008966BF" w:rsidP="0048616C">
            <w:pPr>
              <w:spacing w:after="0" w:line="240" w:lineRule="auto"/>
              <w:rPr>
                <w:rFonts w:ascii="Arial" w:eastAsia="Times New Roman" w:hAnsi="Arial" w:cs="Arial"/>
                <w:b/>
                <w:bCs/>
                <w:szCs w:val="24"/>
              </w:rPr>
            </w:pPr>
            <w:r w:rsidRPr="0002158F">
              <w:rPr>
                <w:rFonts w:ascii="Arial" w:eastAsia="Times New Roman" w:hAnsi="Arial" w:cs="Arial"/>
                <w:b/>
                <w:bCs/>
                <w:szCs w:val="24"/>
              </w:rPr>
              <w:t>Elementary School</w:t>
            </w:r>
          </w:p>
        </w:tc>
        <w:tc>
          <w:tcPr>
            <w:tcW w:w="2159" w:type="dxa"/>
            <w:gridSpan w:val="3"/>
            <w:tcBorders>
              <w:top w:val="nil"/>
              <w:left w:val="nil"/>
              <w:bottom w:val="single" w:sz="4" w:space="0" w:color="000000"/>
              <w:right w:val="nil"/>
            </w:tcBorders>
            <w:shd w:val="clear" w:color="auto" w:fill="DEE9F7"/>
            <w:vAlign w:val="center"/>
          </w:tcPr>
          <w:p w:rsidR="008966BF" w:rsidRPr="0002158F" w:rsidRDefault="008966BF" w:rsidP="0048616C">
            <w:pPr>
              <w:spacing w:after="0" w:line="240" w:lineRule="auto"/>
              <w:rPr>
                <w:rFonts w:ascii="Arial" w:eastAsia="Times New Roman" w:hAnsi="Arial" w:cs="Arial"/>
                <w:b/>
                <w:bCs/>
                <w:szCs w:val="24"/>
              </w:rPr>
            </w:pPr>
            <w:r w:rsidRPr="0002158F">
              <w:rPr>
                <w:rFonts w:ascii="Arial" w:eastAsia="Times New Roman" w:hAnsi="Arial" w:cs="Arial"/>
                <w:b/>
                <w:bCs/>
                <w:szCs w:val="24"/>
              </w:rPr>
              <w:t>Middle School</w:t>
            </w:r>
          </w:p>
        </w:tc>
        <w:tc>
          <w:tcPr>
            <w:tcW w:w="1512" w:type="dxa"/>
            <w:tcBorders>
              <w:top w:val="nil"/>
              <w:left w:val="nil"/>
              <w:bottom w:val="single" w:sz="4" w:space="0" w:color="000000"/>
            </w:tcBorders>
            <w:shd w:val="clear" w:color="auto" w:fill="DEE9F7"/>
            <w:vAlign w:val="center"/>
          </w:tcPr>
          <w:p w:rsidR="008966BF" w:rsidRPr="0002158F" w:rsidRDefault="008966BF" w:rsidP="0048616C">
            <w:pPr>
              <w:spacing w:after="0" w:line="240" w:lineRule="auto"/>
              <w:rPr>
                <w:rFonts w:ascii="Arial" w:eastAsia="Times New Roman" w:hAnsi="Arial" w:cs="Arial"/>
                <w:b/>
                <w:bCs/>
                <w:szCs w:val="24"/>
              </w:rPr>
            </w:pPr>
            <w:r w:rsidRPr="0002158F">
              <w:rPr>
                <w:rFonts w:ascii="Arial" w:eastAsia="Times New Roman" w:hAnsi="Arial" w:cs="Arial"/>
                <w:b/>
                <w:bCs/>
                <w:szCs w:val="24"/>
              </w:rPr>
              <w:t>High School</w:t>
            </w:r>
          </w:p>
        </w:tc>
      </w:tr>
      <w:tr w:rsidR="008966BF" w:rsidRPr="0002158F" w:rsidTr="00D351EA">
        <w:tc>
          <w:tcPr>
            <w:tcW w:w="2985" w:type="dxa"/>
            <w:tcBorders>
              <w:top w:val="single" w:sz="4" w:space="0" w:color="000000"/>
              <w:left w:val="single" w:sz="4" w:space="0" w:color="000000"/>
              <w:bottom w:val="nil"/>
              <w:right w:val="single" w:sz="4" w:space="0" w:color="000000"/>
            </w:tcBorders>
            <w:shd w:val="clear" w:color="auto" w:fill="E6E6E6"/>
          </w:tcPr>
          <w:p w:rsidR="008966BF" w:rsidRPr="0002158F" w:rsidRDefault="008966BF" w:rsidP="0048616C">
            <w:pPr>
              <w:spacing w:after="0"/>
              <w:rPr>
                <w:rFonts w:ascii="Arial" w:hAnsi="Arial" w:cs="Arial"/>
                <w:szCs w:val="24"/>
              </w:rPr>
            </w:pPr>
            <w:r w:rsidRPr="0002158F">
              <w:rPr>
                <w:rFonts w:ascii="Arial" w:hAnsi="Arial" w:cs="Arial"/>
                <w:szCs w:val="24"/>
              </w:rPr>
              <w:t>Yes</w:t>
            </w:r>
          </w:p>
        </w:tc>
        <w:tc>
          <w:tcPr>
            <w:tcW w:w="1623" w:type="dxa"/>
            <w:gridSpan w:val="2"/>
            <w:tcBorders>
              <w:top w:val="single" w:sz="4" w:space="0" w:color="000000"/>
              <w:left w:val="single" w:sz="4" w:space="0" w:color="000000"/>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27.3%</w:t>
            </w:r>
          </w:p>
        </w:tc>
        <w:tc>
          <w:tcPr>
            <w:tcW w:w="1713" w:type="dxa"/>
            <w:tcBorders>
              <w:top w:val="single" w:sz="4" w:space="0" w:color="000000"/>
              <w:left w:val="nil"/>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30.0%</w:t>
            </w:r>
          </w:p>
        </w:tc>
        <w:tc>
          <w:tcPr>
            <w:tcW w:w="1620" w:type="dxa"/>
            <w:tcBorders>
              <w:top w:val="single" w:sz="4" w:space="0" w:color="000000"/>
              <w:left w:val="nil"/>
              <w:bottom w:val="nil"/>
              <w:right w:val="single" w:sz="4" w:space="0" w:color="000000"/>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18.8%</w:t>
            </w:r>
          </w:p>
        </w:tc>
        <w:tc>
          <w:tcPr>
            <w:tcW w:w="1799" w:type="dxa"/>
            <w:gridSpan w:val="2"/>
            <w:tcBorders>
              <w:top w:val="single" w:sz="4" w:space="0" w:color="000000"/>
              <w:left w:val="single" w:sz="4" w:space="0" w:color="000000"/>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36.8%</w:t>
            </w:r>
          </w:p>
        </w:tc>
        <w:tc>
          <w:tcPr>
            <w:tcW w:w="1529" w:type="dxa"/>
            <w:tcBorders>
              <w:top w:val="single" w:sz="4" w:space="0" w:color="000000"/>
              <w:left w:val="nil"/>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38.9%</w:t>
            </w:r>
          </w:p>
        </w:tc>
        <w:tc>
          <w:tcPr>
            <w:tcW w:w="1889" w:type="dxa"/>
            <w:gridSpan w:val="2"/>
            <w:tcBorders>
              <w:top w:val="single" w:sz="4" w:space="0" w:color="000000"/>
              <w:left w:val="nil"/>
              <w:bottom w:val="nil"/>
              <w:right w:val="single" w:sz="4" w:space="0" w:color="000000"/>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15.8%</w:t>
            </w:r>
          </w:p>
        </w:tc>
      </w:tr>
      <w:tr w:rsidR="008966BF" w:rsidRPr="0002158F" w:rsidTr="00D351EA">
        <w:tc>
          <w:tcPr>
            <w:tcW w:w="2985" w:type="dxa"/>
            <w:tcBorders>
              <w:top w:val="nil"/>
              <w:left w:val="single" w:sz="4" w:space="0" w:color="000000"/>
              <w:bottom w:val="nil"/>
              <w:right w:val="single" w:sz="4" w:space="0" w:color="000000"/>
            </w:tcBorders>
            <w:shd w:val="clear" w:color="auto" w:fill="E6E6E6"/>
          </w:tcPr>
          <w:p w:rsidR="008966BF" w:rsidRPr="0002158F" w:rsidRDefault="008966BF" w:rsidP="0048616C">
            <w:pPr>
              <w:spacing w:after="0"/>
              <w:rPr>
                <w:rFonts w:ascii="Arial" w:hAnsi="Arial" w:cs="Arial"/>
                <w:szCs w:val="24"/>
              </w:rPr>
            </w:pPr>
            <w:r w:rsidRPr="0002158F">
              <w:rPr>
                <w:rFonts w:ascii="Arial" w:hAnsi="Arial" w:cs="Arial"/>
                <w:szCs w:val="24"/>
              </w:rPr>
              <w:t>No</w:t>
            </w:r>
          </w:p>
        </w:tc>
        <w:tc>
          <w:tcPr>
            <w:tcW w:w="1623" w:type="dxa"/>
            <w:gridSpan w:val="2"/>
            <w:tcBorders>
              <w:top w:val="nil"/>
              <w:left w:val="single" w:sz="4" w:space="0" w:color="000000"/>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36.4%</w:t>
            </w:r>
          </w:p>
        </w:tc>
        <w:tc>
          <w:tcPr>
            <w:tcW w:w="1713" w:type="dxa"/>
            <w:tcBorders>
              <w:top w:val="nil"/>
              <w:left w:val="nil"/>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30.0%</w:t>
            </w:r>
          </w:p>
        </w:tc>
        <w:tc>
          <w:tcPr>
            <w:tcW w:w="1620" w:type="dxa"/>
            <w:tcBorders>
              <w:top w:val="nil"/>
              <w:left w:val="nil"/>
              <w:bottom w:val="nil"/>
              <w:right w:val="single" w:sz="4" w:space="0" w:color="000000"/>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25.0%</w:t>
            </w:r>
          </w:p>
        </w:tc>
        <w:tc>
          <w:tcPr>
            <w:tcW w:w="1799" w:type="dxa"/>
            <w:gridSpan w:val="2"/>
            <w:tcBorders>
              <w:top w:val="nil"/>
              <w:left w:val="single" w:sz="4" w:space="0" w:color="000000"/>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47.4%</w:t>
            </w:r>
          </w:p>
        </w:tc>
        <w:tc>
          <w:tcPr>
            <w:tcW w:w="1529" w:type="dxa"/>
            <w:tcBorders>
              <w:top w:val="nil"/>
              <w:left w:val="nil"/>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22.2%</w:t>
            </w:r>
          </w:p>
        </w:tc>
        <w:tc>
          <w:tcPr>
            <w:tcW w:w="1889" w:type="dxa"/>
            <w:gridSpan w:val="2"/>
            <w:tcBorders>
              <w:top w:val="nil"/>
              <w:left w:val="nil"/>
              <w:bottom w:val="nil"/>
              <w:right w:val="single" w:sz="4" w:space="0" w:color="000000"/>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26.3%</w:t>
            </w:r>
          </w:p>
        </w:tc>
      </w:tr>
      <w:tr w:rsidR="008966BF" w:rsidRPr="0002158F" w:rsidTr="00D351EA">
        <w:tc>
          <w:tcPr>
            <w:tcW w:w="2985" w:type="dxa"/>
            <w:tcBorders>
              <w:top w:val="nil"/>
              <w:left w:val="single" w:sz="4" w:space="0" w:color="000000"/>
              <w:bottom w:val="single" w:sz="4" w:space="0" w:color="000000"/>
              <w:right w:val="single" w:sz="4" w:space="0" w:color="000000"/>
            </w:tcBorders>
            <w:shd w:val="clear" w:color="auto" w:fill="E6E6E6"/>
          </w:tcPr>
          <w:p w:rsidR="008966BF" w:rsidRPr="0002158F" w:rsidRDefault="008966BF" w:rsidP="0048616C">
            <w:pPr>
              <w:spacing w:after="0"/>
              <w:rPr>
                <w:rFonts w:ascii="Arial" w:hAnsi="Arial" w:cs="Arial"/>
                <w:szCs w:val="24"/>
              </w:rPr>
            </w:pPr>
            <w:r w:rsidRPr="0002158F">
              <w:rPr>
                <w:rFonts w:ascii="Arial" w:hAnsi="Arial" w:cs="Arial"/>
                <w:szCs w:val="24"/>
              </w:rPr>
              <w:t>Does Not Apply</w:t>
            </w:r>
          </w:p>
        </w:tc>
        <w:tc>
          <w:tcPr>
            <w:tcW w:w="1623" w:type="dxa"/>
            <w:gridSpan w:val="2"/>
            <w:tcBorders>
              <w:top w:val="nil"/>
              <w:left w:val="single" w:sz="4" w:space="0" w:color="000000"/>
              <w:bottom w:val="single" w:sz="4" w:space="0" w:color="000000"/>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36.4%</w:t>
            </w:r>
          </w:p>
        </w:tc>
        <w:tc>
          <w:tcPr>
            <w:tcW w:w="1713" w:type="dxa"/>
            <w:tcBorders>
              <w:top w:val="nil"/>
              <w:left w:val="nil"/>
              <w:bottom w:val="single" w:sz="4" w:space="0" w:color="000000"/>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40.0%</w:t>
            </w:r>
          </w:p>
        </w:tc>
        <w:tc>
          <w:tcPr>
            <w:tcW w:w="1620" w:type="dxa"/>
            <w:tcBorders>
              <w:top w:val="nil"/>
              <w:left w:val="nil"/>
              <w:bottom w:val="single" w:sz="4" w:space="0" w:color="000000"/>
              <w:right w:val="single" w:sz="4" w:space="0" w:color="000000"/>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56.3%</w:t>
            </w:r>
          </w:p>
        </w:tc>
        <w:tc>
          <w:tcPr>
            <w:tcW w:w="1799" w:type="dxa"/>
            <w:gridSpan w:val="2"/>
            <w:tcBorders>
              <w:top w:val="nil"/>
              <w:left w:val="single" w:sz="4" w:space="0" w:color="000000"/>
              <w:bottom w:val="single" w:sz="4" w:space="0" w:color="000000"/>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15.8%</w:t>
            </w:r>
          </w:p>
        </w:tc>
        <w:tc>
          <w:tcPr>
            <w:tcW w:w="1529" w:type="dxa"/>
            <w:tcBorders>
              <w:top w:val="nil"/>
              <w:left w:val="nil"/>
              <w:bottom w:val="single" w:sz="4" w:space="0" w:color="000000"/>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38.9%</w:t>
            </w:r>
          </w:p>
        </w:tc>
        <w:tc>
          <w:tcPr>
            <w:tcW w:w="1889" w:type="dxa"/>
            <w:gridSpan w:val="2"/>
            <w:tcBorders>
              <w:top w:val="nil"/>
              <w:left w:val="nil"/>
              <w:bottom w:val="single" w:sz="4" w:space="0" w:color="000000"/>
              <w:right w:val="single" w:sz="4" w:space="0" w:color="000000"/>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57.9%</w:t>
            </w:r>
          </w:p>
        </w:tc>
      </w:tr>
    </w:tbl>
    <w:p w:rsidR="008966BF" w:rsidRPr="0002158F" w:rsidRDefault="008966BF" w:rsidP="008966BF">
      <w:pPr>
        <w:spacing w:after="0" w:line="240" w:lineRule="auto"/>
        <w:rPr>
          <w:rFonts w:ascii="Arial" w:eastAsiaTheme="minorEastAsia" w:hAnsi="Arial" w:cs="Arial"/>
          <w:b/>
          <w:sz w:val="24"/>
          <w:szCs w:val="24"/>
        </w:rPr>
      </w:pPr>
    </w:p>
    <w:p w:rsidR="0048616C" w:rsidRDefault="0048616C"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Curriculum:  </w:t>
      </w:r>
      <w:r w:rsidRPr="0002158F">
        <w:rPr>
          <w:rFonts w:ascii="Arial" w:eastAsiaTheme="minorEastAsia" w:hAnsi="Arial" w:cs="Arial"/>
          <w:b/>
          <w:bCs/>
          <w:color w:val="262626"/>
          <w:sz w:val="24"/>
          <w:szCs w:val="24"/>
        </w:rPr>
        <w:t>Does the math curriculum you are using currently for each grade span below include interventions for students two or more years behind?</w:t>
      </w:r>
    </w:p>
    <w:tbl>
      <w:tblPr>
        <w:tblStyle w:val="TableGrid1"/>
        <w:tblW w:w="13158" w:type="dxa"/>
        <w:tblLook w:val="04A0" w:firstRow="1" w:lastRow="0" w:firstColumn="1" w:lastColumn="0" w:noHBand="0" w:noVBand="1"/>
      </w:tblPr>
      <w:tblGrid>
        <w:gridCol w:w="2985"/>
        <w:gridCol w:w="1443"/>
        <w:gridCol w:w="180"/>
        <w:gridCol w:w="1713"/>
        <w:gridCol w:w="1620"/>
        <w:gridCol w:w="1546"/>
        <w:gridCol w:w="253"/>
        <w:gridCol w:w="1529"/>
        <w:gridCol w:w="377"/>
        <w:gridCol w:w="1512"/>
      </w:tblGrid>
      <w:tr w:rsidR="008966BF" w:rsidRPr="0002158F" w:rsidTr="00D351EA">
        <w:trPr>
          <w:trHeight w:val="470"/>
        </w:trPr>
        <w:tc>
          <w:tcPr>
            <w:tcW w:w="2985" w:type="dxa"/>
            <w:tcBorders>
              <w:bottom w:val="nil"/>
            </w:tcBorders>
            <w:shd w:val="clear" w:color="auto" w:fill="DEE9F7"/>
            <w:vAlign w:val="center"/>
          </w:tcPr>
          <w:p w:rsidR="008966BF" w:rsidRPr="0002158F" w:rsidRDefault="008966BF" w:rsidP="008966BF">
            <w:pPr>
              <w:spacing w:after="0" w:line="240" w:lineRule="auto"/>
              <w:jc w:val="center"/>
              <w:rPr>
                <w:rFonts w:ascii="Arial" w:hAnsi="Arial" w:cs="Arial"/>
                <w:b/>
                <w:szCs w:val="24"/>
              </w:rPr>
            </w:pPr>
          </w:p>
        </w:tc>
        <w:tc>
          <w:tcPr>
            <w:tcW w:w="4956" w:type="dxa"/>
            <w:gridSpan w:val="4"/>
            <w:tcBorders>
              <w:bottom w:val="nil"/>
              <w:right w:val="single" w:sz="4" w:space="0" w:color="000000"/>
            </w:tcBorders>
            <w:shd w:val="clear" w:color="auto" w:fill="DEE9F7"/>
            <w:vAlign w:val="center"/>
          </w:tcPr>
          <w:p w:rsidR="008966BF" w:rsidRPr="0002158F" w:rsidRDefault="008966BF" w:rsidP="008966BF">
            <w:pPr>
              <w:spacing w:after="0" w:line="240" w:lineRule="auto"/>
              <w:jc w:val="center"/>
              <w:rPr>
                <w:rFonts w:ascii="Arial" w:hAnsi="Arial" w:cs="Arial"/>
                <w:b/>
                <w:szCs w:val="24"/>
              </w:rPr>
            </w:pPr>
            <w:r w:rsidRPr="0002158F">
              <w:rPr>
                <w:rFonts w:ascii="Arial" w:eastAsia="Times New Roman" w:hAnsi="Arial" w:cs="Arial"/>
                <w:b/>
                <w:bCs/>
                <w:szCs w:val="24"/>
              </w:rPr>
              <w:t>District</w:t>
            </w:r>
          </w:p>
        </w:tc>
        <w:tc>
          <w:tcPr>
            <w:tcW w:w="5217" w:type="dxa"/>
            <w:gridSpan w:val="5"/>
            <w:tcBorders>
              <w:left w:val="single" w:sz="4" w:space="0" w:color="000000"/>
              <w:bottom w:val="nil"/>
            </w:tcBorders>
            <w:shd w:val="clear" w:color="auto" w:fill="DEE9F7"/>
            <w:vAlign w:val="center"/>
          </w:tcPr>
          <w:p w:rsidR="008966BF" w:rsidRPr="0002158F" w:rsidRDefault="008966BF" w:rsidP="008966BF">
            <w:pPr>
              <w:spacing w:after="0" w:line="240" w:lineRule="auto"/>
              <w:jc w:val="center"/>
              <w:rPr>
                <w:rFonts w:ascii="Arial" w:hAnsi="Arial" w:cs="Arial"/>
                <w:b/>
                <w:szCs w:val="24"/>
              </w:rPr>
            </w:pPr>
            <w:r w:rsidRPr="0002158F">
              <w:rPr>
                <w:rFonts w:ascii="Arial" w:eastAsia="Times New Roman" w:hAnsi="Arial" w:cs="Arial"/>
                <w:b/>
                <w:bCs/>
                <w:szCs w:val="24"/>
              </w:rPr>
              <w:t>DAIT</w:t>
            </w:r>
          </w:p>
        </w:tc>
      </w:tr>
      <w:tr w:rsidR="008966BF" w:rsidRPr="0002158F" w:rsidTr="00D351EA">
        <w:trPr>
          <w:trHeight w:val="470"/>
        </w:trPr>
        <w:tc>
          <w:tcPr>
            <w:tcW w:w="2985" w:type="dxa"/>
            <w:tcBorders>
              <w:top w:val="nil"/>
              <w:bottom w:val="single" w:sz="4" w:space="0" w:color="000000"/>
            </w:tcBorders>
            <w:shd w:val="clear" w:color="auto" w:fill="DEE9F7"/>
            <w:vAlign w:val="center"/>
          </w:tcPr>
          <w:p w:rsidR="008966BF" w:rsidRPr="0002158F" w:rsidRDefault="008966BF" w:rsidP="0048616C">
            <w:pPr>
              <w:spacing w:after="0" w:line="240" w:lineRule="auto"/>
              <w:rPr>
                <w:rFonts w:ascii="Arial" w:hAnsi="Arial" w:cs="Arial"/>
                <w:b/>
                <w:szCs w:val="24"/>
              </w:rPr>
            </w:pPr>
          </w:p>
        </w:tc>
        <w:tc>
          <w:tcPr>
            <w:tcW w:w="1443" w:type="dxa"/>
            <w:tcBorders>
              <w:top w:val="nil"/>
              <w:bottom w:val="single" w:sz="4" w:space="0" w:color="000000"/>
              <w:right w:val="nil"/>
            </w:tcBorders>
            <w:shd w:val="clear" w:color="auto" w:fill="DEE9F7"/>
            <w:vAlign w:val="center"/>
          </w:tcPr>
          <w:p w:rsidR="008966BF" w:rsidRPr="0002158F" w:rsidRDefault="008966BF" w:rsidP="0048616C">
            <w:pPr>
              <w:spacing w:after="0" w:line="240" w:lineRule="auto"/>
              <w:rPr>
                <w:rFonts w:ascii="Arial" w:eastAsia="Times New Roman" w:hAnsi="Arial" w:cs="Arial"/>
                <w:b/>
                <w:bCs/>
                <w:szCs w:val="24"/>
              </w:rPr>
            </w:pPr>
            <w:r w:rsidRPr="0002158F">
              <w:rPr>
                <w:rFonts w:ascii="Arial" w:eastAsia="Times New Roman" w:hAnsi="Arial" w:cs="Arial"/>
                <w:b/>
                <w:bCs/>
                <w:szCs w:val="24"/>
              </w:rPr>
              <w:t>Elementary School</w:t>
            </w:r>
          </w:p>
        </w:tc>
        <w:tc>
          <w:tcPr>
            <w:tcW w:w="1893" w:type="dxa"/>
            <w:gridSpan w:val="2"/>
            <w:tcBorders>
              <w:top w:val="nil"/>
              <w:left w:val="nil"/>
              <w:bottom w:val="single" w:sz="4" w:space="0" w:color="000000"/>
              <w:right w:val="nil"/>
            </w:tcBorders>
            <w:shd w:val="clear" w:color="auto" w:fill="DEE9F7"/>
            <w:vAlign w:val="center"/>
          </w:tcPr>
          <w:p w:rsidR="008966BF" w:rsidRPr="0002158F" w:rsidRDefault="008966BF" w:rsidP="0048616C">
            <w:pPr>
              <w:spacing w:after="0" w:line="240" w:lineRule="auto"/>
              <w:rPr>
                <w:rFonts w:ascii="Arial" w:eastAsia="Times New Roman" w:hAnsi="Arial" w:cs="Arial"/>
                <w:b/>
                <w:bCs/>
                <w:szCs w:val="24"/>
              </w:rPr>
            </w:pPr>
            <w:r w:rsidRPr="0002158F">
              <w:rPr>
                <w:rFonts w:ascii="Arial" w:eastAsia="Times New Roman" w:hAnsi="Arial" w:cs="Arial"/>
                <w:b/>
                <w:bCs/>
                <w:szCs w:val="24"/>
              </w:rPr>
              <w:t>Middle School</w:t>
            </w:r>
          </w:p>
        </w:tc>
        <w:tc>
          <w:tcPr>
            <w:tcW w:w="1620" w:type="dxa"/>
            <w:tcBorders>
              <w:top w:val="nil"/>
              <w:left w:val="nil"/>
              <w:bottom w:val="single" w:sz="4" w:space="0" w:color="000000"/>
              <w:right w:val="single" w:sz="4" w:space="0" w:color="000000"/>
            </w:tcBorders>
            <w:shd w:val="clear" w:color="auto" w:fill="DEE9F7"/>
            <w:vAlign w:val="center"/>
          </w:tcPr>
          <w:p w:rsidR="008966BF" w:rsidRPr="0002158F" w:rsidRDefault="008966BF" w:rsidP="0048616C">
            <w:pPr>
              <w:spacing w:after="0" w:line="240" w:lineRule="auto"/>
              <w:rPr>
                <w:rFonts w:ascii="Arial" w:eastAsia="Times New Roman" w:hAnsi="Arial" w:cs="Arial"/>
                <w:b/>
                <w:bCs/>
                <w:szCs w:val="24"/>
              </w:rPr>
            </w:pPr>
            <w:r w:rsidRPr="0002158F">
              <w:rPr>
                <w:rFonts w:ascii="Arial" w:eastAsia="Times New Roman" w:hAnsi="Arial" w:cs="Arial"/>
                <w:b/>
                <w:bCs/>
                <w:szCs w:val="24"/>
              </w:rPr>
              <w:t>High School</w:t>
            </w:r>
          </w:p>
        </w:tc>
        <w:tc>
          <w:tcPr>
            <w:tcW w:w="1546" w:type="dxa"/>
            <w:tcBorders>
              <w:top w:val="nil"/>
              <w:left w:val="single" w:sz="4" w:space="0" w:color="000000"/>
              <w:bottom w:val="single" w:sz="4" w:space="0" w:color="000000"/>
              <w:right w:val="nil"/>
            </w:tcBorders>
            <w:shd w:val="clear" w:color="auto" w:fill="DEE9F7"/>
            <w:vAlign w:val="center"/>
          </w:tcPr>
          <w:p w:rsidR="008966BF" w:rsidRPr="0002158F" w:rsidRDefault="008966BF" w:rsidP="0048616C">
            <w:pPr>
              <w:spacing w:after="0" w:line="240" w:lineRule="auto"/>
              <w:rPr>
                <w:rFonts w:ascii="Arial" w:eastAsia="Times New Roman" w:hAnsi="Arial" w:cs="Arial"/>
                <w:b/>
                <w:bCs/>
                <w:szCs w:val="24"/>
              </w:rPr>
            </w:pPr>
            <w:r w:rsidRPr="0002158F">
              <w:rPr>
                <w:rFonts w:ascii="Arial" w:eastAsia="Times New Roman" w:hAnsi="Arial" w:cs="Arial"/>
                <w:b/>
                <w:bCs/>
                <w:szCs w:val="24"/>
              </w:rPr>
              <w:t>Elementary School</w:t>
            </w:r>
          </w:p>
        </w:tc>
        <w:tc>
          <w:tcPr>
            <w:tcW w:w="2159" w:type="dxa"/>
            <w:gridSpan w:val="3"/>
            <w:tcBorders>
              <w:top w:val="nil"/>
              <w:left w:val="nil"/>
              <w:bottom w:val="single" w:sz="4" w:space="0" w:color="000000"/>
              <w:right w:val="nil"/>
            </w:tcBorders>
            <w:shd w:val="clear" w:color="auto" w:fill="DEE9F7"/>
            <w:vAlign w:val="center"/>
          </w:tcPr>
          <w:p w:rsidR="008966BF" w:rsidRPr="0002158F" w:rsidRDefault="008966BF" w:rsidP="0048616C">
            <w:pPr>
              <w:spacing w:after="0" w:line="240" w:lineRule="auto"/>
              <w:rPr>
                <w:rFonts w:ascii="Arial" w:eastAsia="Times New Roman" w:hAnsi="Arial" w:cs="Arial"/>
                <w:b/>
                <w:bCs/>
                <w:szCs w:val="24"/>
              </w:rPr>
            </w:pPr>
            <w:r w:rsidRPr="0002158F">
              <w:rPr>
                <w:rFonts w:ascii="Arial" w:eastAsia="Times New Roman" w:hAnsi="Arial" w:cs="Arial"/>
                <w:b/>
                <w:bCs/>
                <w:szCs w:val="24"/>
              </w:rPr>
              <w:t>Middle School</w:t>
            </w:r>
          </w:p>
        </w:tc>
        <w:tc>
          <w:tcPr>
            <w:tcW w:w="1512" w:type="dxa"/>
            <w:tcBorders>
              <w:top w:val="nil"/>
              <w:left w:val="nil"/>
              <w:bottom w:val="single" w:sz="4" w:space="0" w:color="000000"/>
            </w:tcBorders>
            <w:shd w:val="clear" w:color="auto" w:fill="DEE9F7"/>
            <w:vAlign w:val="center"/>
          </w:tcPr>
          <w:p w:rsidR="008966BF" w:rsidRPr="0002158F" w:rsidRDefault="008966BF" w:rsidP="0048616C">
            <w:pPr>
              <w:spacing w:after="0" w:line="240" w:lineRule="auto"/>
              <w:rPr>
                <w:rFonts w:ascii="Arial" w:eastAsia="Times New Roman" w:hAnsi="Arial" w:cs="Arial"/>
                <w:b/>
                <w:bCs/>
                <w:szCs w:val="24"/>
              </w:rPr>
            </w:pPr>
            <w:r w:rsidRPr="0002158F">
              <w:rPr>
                <w:rFonts w:ascii="Arial" w:eastAsia="Times New Roman" w:hAnsi="Arial" w:cs="Arial"/>
                <w:b/>
                <w:bCs/>
                <w:szCs w:val="24"/>
              </w:rPr>
              <w:t>High School</w:t>
            </w:r>
          </w:p>
        </w:tc>
      </w:tr>
      <w:tr w:rsidR="008966BF" w:rsidRPr="0002158F" w:rsidTr="00D351EA">
        <w:tc>
          <w:tcPr>
            <w:tcW w:w="2985" w:type="dxa"/>
            <w:tcBorders>
              <w:top w:val="single" w:sz="4" w:space="0" w:color="000000"/>
              <w:left w:val="single" w:sz="4" w:space="0" w:color="000000"/>
              <w:bottom w:val="nil"/>
              <w:right w:val="single" w:sz="4" w:space="0" w:color="000000"/>
            </w:tcBorders>
            <w:shd w:val="clear" w:color="auto" w:fill="E6E6E6"/>
          </w:tcPr>
          <w:p w:rsidR="008966BF" w:rsidRPr="0002158F" w:rsidRDefault="008966BF" w:rsidP="0048616C">
            <w:pPr>
              <w:spacing w:after="0"/>
              <w:rPr>
                <w:rFonts w:ascii="Arial" w:hAnsi="Arial" w:cs="Arial"/>
                <w:szCs w:val="24"/>
              </w:rPr>
            </w:pPr>
            <w:r w:rsidRPr="0002158F">
              <w:rPr>
                <w:rFonts w:ascii="Arial" w:hAnsi="Arial" w:cs="Arial"/>
                <w:szCs w:val="24"/>
              </w:rPr>
              <w:t>Yes</w:t>
            </w:r>
          </w:p>
        </w:tc>
        <w:tc>
          <w:tcPr>
            <w:tcW w:w="1623" w:type="dxa"/>
            <w:gridSpan w:val="2"/>
            <w:tcBorders>
              <w:top w:val="single" w:sz="4" w:space="0" w:color="000000"/>
              <w:left w:val="single" w:sz="4" w:space="0" w:color="000000"/>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70.8%</w:t>
            </w:r>
          </w:p>
        </w:tc>
        <w:tc>
          <w:tcPr>
            <w:tcW w:w="1713" w:type="dxa"/>
            <w:tcBorders>
              <w:top w:val="single" w:sz="4" w:space="0" w:color="000000"/>
              <w:left w:val="nil"/>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63.6%</w:t>
            </w:r>
          </w:p>
        </w:tc>
        <w:tc>
          <w:tcPr>
            <w:tcW w:w="1620" w:type="dxa"/>
            <w:tcBorders>
              <w:top w:val="single" w:sz="4" w:space="0" w:color="000000"/>
              <w:left w:val="nil"/>
              <w:bottom w:val="nil"/>
              <w:right w:val="single" w:sz="4" w:space="0" w:color="000000"/>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38.9%</w:t>
            </w:r>
          </w:p>
        </w:tc>
        <w:tc>
          <w:tcPr>
            <w:tcW w:w="1799" w:type="dxa"/>
            <w:gridSpan w:val="2"/>
            <w:tcBorders>
              <w:top w:val="single" w:sz="4" w:space="0" w:color="000000"/>
              <w:left w:val="single" w:sz="4" w:space="0" w:color="000000"/>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79.2%</w:t>
            </w:r>
          </w:p>
        </w:tc>
        <w:tc>
          <w:tcPr>
            <w:tcW w:w="1529" w:type="dxa"/>
            <w:tcBorders>
              <w:top w:val="single" w:sz="4" w:space="0" w:color="000000"/>
              <w:left w:val="nil"/>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68.0%</w:t>
            </w:r>
          </w:p>
        </w:tc>
        <w:tc>
          <w:tcPr>
            <w:tcW w:w="1889" w:type="dxa"/>
            <w:gridSpan w:val="2"/>
            <w:tcBorders>
              <w:top w:val="single" w:sz="4" w:space="0" w:color="000000"/>
              <w:left w:val="nil"/>
              <w:bottom w:val="nil"/>
              <w:right w:val="single" w:sz="4" w:space="0" w:color="000000"/>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28.0%</w:t>
            </w:r>
          </w:p>
        </w:tc>
      </w:tr>
      <w:tr w:rsidR="008966BF" w:rsidRPr="0002158F" w:rsidTr="00D351EA">
        <w:tc>
          <w:tcPr>
            <w:tcW w:w="2985" w:type="dxa"/>
            <w:tcBorders>
              <w:top w:val="nil"/>
              <w:left w:val="single" w:sz="4" w:space="0" w:color="000000"/>
              <w:bottom w:val="nil"/>
              <w:right w:val="single" w:sz="4" w:space="0" w:color="000000"/>
            </w:tcBorders>
            <w:shd w:val="clear" w:color="auto" w:fill="E6E6E6"/>
          </w:tcPr>
          <w:p w:rsidR="008966BF" w:rsidRPr="0002158F" w:rsidRDefault="008966BF" w:rsidP="0048616C">
            <w:pPr>
              <w:spacing w:after="0"/>
              <w:rPr>
                <w:rFonts w:ascii="Arial" w:hAnsi="Arial" w:cs="Arial"/>
                <w:szCs w:val="24"/>
              </w:rPr>
            </w:pPr>
            <w:r w:rsidRPr="0002158F">
              <w:rPr>
                <w:rFonts w:ascii="Arial" w:hAnsi="Arial" w:cs="Arial"/>
                <w:szCs w:val="24"/>
              </w:rPr>
              <w:t>No</w:t>
            </w:r>
          </w:p>
        </w:tc>
        <w:tc>
          <w:tcPr>
            <w:tcW w:w="1623" w:type="dxa"/>
            <w:gridSpan w:val="2"/>
            <w:tcBorders>
              <w:top w:val="nil"/>
              <w:left w:val="single" w:sz="4" w:space="0" w:color="000000"/>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16.7%</w:t>
            </w:r>
          </w:p>
        </w:tc>
        <w:tc>
          <w:tcPr>
            <w:tcW w:w="1713" w:type="dxa"/>
            <w:tcBorders>
              <w:top w:val="nil"/>
              <w:left w:val="nil"/>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18.2%</w:t>
            </w:r>
          </w:p>
        </w:tc>
        <w:tc>
          <w:tcPr>
            <w:tcW w:w="1620" w:type="dxa"/>
            <w:tcBorders>
              <w:top w:val="nil"/>
              <w:left w:val="nil"/>
              <w:bottom w:val="nil"/>
              <w:right w:val="single" w:sz="4" w:space="0" w:color="000000"/>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16.7%</w:t>
            </w:r>
          </w:p>
        </w:tc>
        <w:tc>
          <w:tcPr>
            <w:tcW w:w="1799" w:type="dxa"/>
            <w:gridSpan w:val="2"/>
            <w:tcBorders>
              <w:top w:val="nil"/>
              <w:left w:val="single" w:sz="4" w:space="0" w:color="000000"/>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12.5%</w:t>
            </w:r>
          </w:p>
        </w:tc>
        <w:tc>
          <w:tcPr>
            <w:tcW w:w="1529" w:type="dxa"/>
            <w:tcBorders>
              <w:top w:val="nil"/>
              <w:left w:val="nil"/>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20.0%</w:t>
            </w:r>
          </w:p>
        </w:tc>
        <w:tc>
          <w:tcPr>
            <w:tcW w:w="1889" w:type="dxa"/>
            <w:gridSpan w:val="2"/>
            <w:tcBorders>
              <w:top w:val="nil"/>
              <w:left w:val="nil"/>
              <w:bottom w:val="nil"/>
              <w:right w:val="single" w:sz="4" w:space="0" w:color="000000"/>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16.0%</w:t>
            </w:r>
          </w:p>
        </w:tc>
      </w:tr>
      <w:tr w:rsidR="008966BF" w:rsidRPr="0002158F" w:rsidTr="00D351EA">
        <w:tc>
          <w:tcPr>
            <w:tcW w:w="2985" w:type="dxa"/>
            <w:tcBorders>
              <w:top w:val="nil"/>
              <w:left w:val="single" w:sz="4" w:space="0" w:color="000000"/>
              <w:bottom w:val="single" w:sz="4" w:space="0" w:color="000000"/>
              <w:right w:val="single" w:sz="4" w:space="0" w:color="000000"/>
            </w:tcBorders>
            <w:shd w:val="clear" w:color="auto" w:fill="E6E6E6"/>
          </w:tcPr>
          <w:p w:rsidR="008966BF" w:rsidRPr="0002158F" w:rsidRDefault="008966BF" w:rsidP="0048616C">
            <w:pPr>
              <w:spacing w:after="0"/>
              <w:rPr>
                <w:rFonts w:ascii="Arial" w:hAnsi="Arial" w:cs="Arial"/>
                <w:szCs w:val="24"/>
              </w:rPr>
            </w:pPr>
            <w:r w:rsidRPr="0002158F">
              <w:rPr>
                <w:rFonts w:ascii="Arial" w:hAnsi="Arial" w:cs="Arial"/>
                <w:szCs w:val="24"/>
              </w:rPr>
              <w:t>Does Not Apply</w:t>
            </w:r>
          </w:p>
        </w:tc>
        <w:tc>
          <w:tcPr>
            <w:tcW w:w="1623" w:type="dxa"/>
            <w:gridSpan w:val="2"/>
            <w:tcBorders>
              <w:top w:val="nil"/>
              <w:left w:val="single" w:sz="4" w:space="0" w:color="000000"/>
              <w:bottom w:val="single" w:sz="4" w:space="0" w:color="000000"/>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12.5%</w:t>
            </w:r>
          </w:p>
        </w:tc>
        <w:tc>
          <w:tcPr>
            <w:tcW w:w="1713" w:type="dxa"/>
            <w:tcBorders>
              <w:top w:val="nil"/>
              <w:left w:val="nil"/>
              <w:bottom w:val="single" w:sz="4" w:space="0" w:color="000000"/>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18.2%</w:t>
            </w:r>
          </w:p>
        </w:tc>
        <w:tc>
          <w:tcPr>
            <w:tcW w:w="1620" w:type="dxa"/>
            <w:tcBorders>
              <w:top w:val="nil"/>
              <w:left w:val="nil"/>
              <w:bottom w:val="single" w:sz="4" w:space="0" w:color="000000"/>
              <w:right w:val="single" w:sz="4" w:space="0" w:color="000000"/>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44.4%</w:t>
            </w:r>
          </w:p>
        </w:tc>
        <w:tc>
          <w:tcPr>
            <w:tcW w:w="1799" w:type="dxa"/>
            <w:gridSpan w:val="2"/>
            <w:tcBorders>
              <w:top w:val="nil"/>
              <w:left w:val="single" w:sz="4" w:space="0" w:color="000000"/>
              <w:bottom w:val="single" w:sz="4" w:space="0" w:color="000000"/>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8.3%</w:t>
            </w:r>
          </w:p>
        </w:tc>
        <w:tc>
          <w:tcPr>
            <w:tcW w:w="1529" w:type="dxa"/>
            <w:tcBorders>
              <w:top w:val="nil"/>
              <w:left w:val="nil"/>
              <w:bottom w:val="single" w:sz="4" w:space="0" w:color="000000"/>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12.0%</w:t>
            </w:r>
          </w:p>
        </w:tc>
        <w:tc>
          <w:tcPr>
            <w:tcW w:w="1889" w:type="dxa"/>
            <w:gridSpan w:val="2"/>
            <w:tcBorders>
              <w:top w:val="nil"/>
              <w:left w:val="nil"/>
              <w:bottom w:val="single" w:sz="4" w:space="0" w:color="000000"/>
              <w:right w:val="single" w:sz="4" w:space="0" w:color="000000"/>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56.0%</w:t>
            </w:r>
          </w:p>
        </w:tc>
      </w:tr>
    </w:tbl>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Curriculum:  </w:t>
      </w:r>
      <w:r w:rsidRPr="0002158F">
        <w:rPr>
          <w:rFonts w:ascii="Arial" w:eastAsiaTheme="minorEastAsia" w:hAnsi="Arial" w:cs="Arial"/>
          <w:b/>
          <w:bCs/>
          <w:color w:val="262626"/>
          <w:sz w:val="24"/>
          <w:szCs w:val="28"/>
        </w:rPr>
        <w:t>Does the RLA/ELA curriculum you are using currently for each grade span below include interventions for students two or more years behind?</w:t>
      </w:r>
    </w:p>
    <w:tbl>
      <w:tblPr>
        <w:tblStyle w:val="TableGrid1"/>
        <w:tblW w:w="13158" w:type="dxa"/>
        <w:tblLook w:val="04A0" w:firstRow="1" w:lastRow="0" w:firstColumn="1" w:lastColumn="0" w:noHBand="0" w:noVBand="1"/>
      </w:tblPr>
      <w:tblGrid>
        <w:gridCol w:w="2985"/>
        <w:gridCol w:w="1443"/>
        <w:gridCol w:w="180"/>
        <w:gridCol w:w="1713"/>
        <w:gridCol w:w="1620"/>
        <w:gridCol w:w="1546"/>
        <w:gridCol w:w="253"/>
        <w:gridCol w:w="1529"/>
        <w:gridCol w:w="377"/>
        <w:gridCol w:w="1512"/>
      </w:tblGrid>
      <w:tr w:rsidR="008966BF" w:rsidRPr="0002158F" w:rsidTr="00D351EA">
        <w:trPr>
          <w:trHeight w:val="470"/>
        </w:trPr>
        <w:tc>
          <w:tcPr>
            <w:tcW w:w="2985" w:type="dxa"/>
            <w:tcBorders>
              <w:bottom w:val="nil"/>
            </w:tcBorders>
            <w:shd w:val="clear" w:color="auto" w:fill="DEE9F7"/>
            <w:vAlign w:val="center"/>
          </w:tcPr>
          <w:p w:rsidR="008966BF" w:rsidRPr="0002158F" w:rsidRDefault="008966BF" w:rsidP="008966BF">
            <w:pPr>
              <w:spacing w:after="0" w:line="240" w:lineRule="auto"/>
              <w:jc w:val="center"/>
              <w:rPr>
                <w:rFonts w:ascii="Arial" w:hAnsi="Arial" w:cs="Arial"/>
                <w:b/>
                <w:szCs w:val="24"/>
              </w:rPr>
            </w:pPr>
          </w:p>
        </w:tc>
        <w:tc>
          <w:tcPr>
            <w:tcW w:w="4956" w:type="dxa"/>
            <w:gridSpan w:val="4"/>
            <w:tcBorders>
              <w:bottom w:val="nil"/>
              <w:right w:val="single" w:sz="4" w:space="0" w:color="000000"/>
            </w:tcBorders>
            <w:shd w:val="clear" w:color="auto" w:fill="DEE9F7"/>
            <w:vAlign w:val="center"/>
          </w:tcPr>
          <w:p w:rsidR="008966BF" w:rsidRPr="0002158F" w:rsidRDefault="008966BF" w:rsidP="008966BF">
            <w:pPr>
              <w:spacing w:after="0" w:line="240" w:lineRule="auto"/>
              <w:jc w:val="center"/>
              <w:rPr>
                <w:rFonts w:ascii="Arial" w:hAnsi="Arial" w:cs="Arial"/>
                <w:b/>
                <w:szCs w:val="24"/>
              </w:rPr>
            </w:pPr>
            <w:r w:rsidRPr="0002158F">
              <w:rPr>
                <w:rFonts w:ascii="Arial" w:eastAsia="Times New Roman" w:hAnsi="Arial" w:cs="Arial"/>
                <w:b/>
                <w:bCs/>
                <w:szCs w:val="24"/>
              </w:rPr>
              <w:t>District</w:t>
            </w:r>
          </w:p>
        </w:tc>
        <w:tc>
          <w:tcPr>
            <w:tcW w:w="5217" w:type="dxa"/>
            <w:gridSpan w:val="5"/>
            <w:tcBorders>
              <w:left w:val="single" w:sz="4" w:space="0" w:color="000000"/>
              <w:bottom w:val="nil"/>
            </w:tcBorders>
            <w:shd w:val="clear" w:color="auto" w:fill="DEE9F7"/>
            <w:vAlign w:val="center"/>
          </w:tcPr>
          <w:p w:rsidR="008966BF" w:rsidRPr="0002158F" w:rsidRDefault="008966BF" w:rsidP="008966BF">
            <w:pPr>
              <w:spacing w:after="0" w:line="240" w:lineRule="auto"/>
              <w:jc w:val="center"/>
              <w:rPr>
                <w:rFonts w:ascii="Arial" w:hAnsi="Arial" w:cs="Arial"/>
                <w:b/>
                <w:szCs w:val="24"/>
              </w:rPr>
            </w:pPr>
            <w:r w:rsidRPr="0002158F">
              <w:rPr>
                <w:rFonts w:ascii="Arial" w:eastAsia="Times New Roman" w:hAnsi="Arial" w:cs="Arial"/>
                <w:b/>
                <w:bCs/>
                <w:szCs w:val="24"/>
              </w:rPr>
              <w:t>DAIT</w:t>
            </w:r>
          </w:p>
        </w:tc>
      </w:tr>
      <w:tr w:rsidR="008966BF" w:rsidRPr="0002158F" w:rsidTr="00D351EA">
        <w:trPr>
          <w:trHeight w:val="470"/>
        </w:trPr>
        <w:tc>
          <w:tcPr>
            <w:tcW w:w="2985" w:type="dxa"/>
            <w:tcBorders>
              <w:top w:val="nil"/>
              <w:bottom w:val="single" w:sz="4" w:space="0" w:color="000000"/>
            </w:tcBorders>
            <w:shd w:val="clear" w:color="auto" w:fill="DEE9F7"/>
            <w:vAlign w:val="center"/>
          </w:tcPr>
          <w:p w:rsidR="008966BF" w:rsidRPr="0002158F" w:rsidRDefault="008966BF" w:rsidP="0048616C">
            <w:pPr>
              <w:spacing w:after="0" w:line="240" w:lineRule="auto"/>
              <w:rPr>
                <w:rFonts w:ascii="Arial" w:hAnsi="Arial" w:cs="Arial"/>
                <w:b/>
                <w:szCs w:val="24"/>
              </w:rPr>
            </w:pPr>
          </w:p>
        </w:tc>
        <w:tc>
          <w:tcPr>
            <w:tcW w:w="1443" w:type="dxa"/>
            <w:tcBorders>
              <w:top w:val="nil"/>
              <w:bottom w:val="single" w:sz="4" w:space="0" w:color="000000"/>
              <w:right w:val="nil"/>
            </w:tcBorders>
            <w:shd w:val="clear" w:color="auto" w:fill="DEE9F7"/>
            <w:vAlign w:val="center"/>
          </w:tcPr>
          <w:p w:rsidR="008966BF" w:rsidRPr="0002158F" w:rsidRDefault="008966BF" w:rsidP="0048616C">
            <w:pPr>
              <w:spacing w:after="0" w:line="240" w:lineRule="auto"/>
              <w:rPr>
                <w:rFonts w:ascii="Arial" w:eastAsia="Times New Roman" w:hAnsi="Arial" w:cs="Arial"/>
                <w:b/>
                <w:bCs/>
                <w:szCs w:val="24"/>
              </w:rPr>
            </w:pPr>
            <w:r w:rsidRPr="0002158F">
              <w:rPr>
                <w:rFonts w:ascii="Arial" w:eastAsia="Times New Roman" w:hAnsi="Arial" w:cs="Arial"/>
                <w:b/>
                <w:bCs/>
                <w:szCs w:val="24"/>
              </w:rPr>
              <w:t>Elementary School</w:t>
            </w:r>
          </w:p>
        </w:tc>
        <w:tc>
          <w:tcPr>
            <w:tcW w:w="1893" w:type="dxa"/>
            <w:gridSpan w:val="2"/>
            <w:tcBorders>
              <w:top w:val="nil"/>
              <w:left w:val="nil"/>
              <w:bottom w:val="single" w:sz="4" w:space="0" w:color="000000"/>
              <w:right w:val="nil"/>
            </w:tcBorders>
            <w:shd w:val="clear" w:color="auto" w:fill="DEE9F7"/>
            <w:vAlign w:val="center"/>
          </w:tcPr>
          <w:p w:rsidR="008966BF" w:rsidRPr="0002158F" w:rsidRDefault="008966BF" w:rsidP="0048616C">
            <w:pPr>
              <w:spacing w:after="0" w:line="240" w:lineRule="auto"/>
              <w:rPr>
                <w:rFonts w:ascii="Arial" w:eastAsia="Times New Roman" w:hAnsi="Arial" w:cs="Arial"/>
                <w:b/>
                <w:bCs/>
                <w:szCs w:val="24"/>
              </w:rPr>
            </w:pPr>
            <w:r w:rsidRPr="0002158F">
              <w:rPr>
                <w:rFonts w:ascii="Arial" w:eastAsia="Times New Roman" w:hAnsi="Arial" w:cs="Arial"/>
                <w:b/>
                <w:bCs/>
                <w:szCs w:val="24"/>
              </w:rPr>
              <w:t>Middle School</w:t>
            </w:r>
          </w:p>
        </w:tc>
        <w:tc>
          <w:tcPr>
            <w:tcW w:w="1620" w:type="dxa"/>
            <w:tcBorders>
              <w:top w:val="nil"/>
              <w:left w:val="nil"/>
              <w:bottom w:val="single" w:sz="4" w:space="0" w:color="000000"/>
              <w:right w:val="single" w:sz="4" w:space="0" w:color="000000"/>
            </w:tcBorders>
            <w:shd w:val="clear" w:color="auto" w:fill="DEE9F7"/>
            <w:vAlign w:val="center"/>
          </w:tcPr>
          <w:p w:rsidR="008966BF" w:rsidRPr="0002158F" w:rsidRDefault="008966BF" w:rsidP="0048616C">
            <w:pPr>
              <w:spacing w:after="0" w:line="240" w:lineRule="auto"/>
              <w:rPr>
                <w:rFonts w:ascii="Arial" w:eastAsia="Times New Roman" w:hAnsi="Arial" w:cs="Arial"/>
                <w:b/>
                <w:bCs/>
                <w:szCs w:val="24"/>
              </w:rPr>
            </w:pPr>
            <w:r w:rsidRPr="0002158F">
              <w:rPr>
                <w:rFonts w:ascii="Arial" w:eastAsia="Times New Roman" w:hAnsi="Arial" w:cs="Arial"/>
                <w:b/>
                <w:bCs/>
                <w:szCs w:val="24"/>
              </w:rPr>
              <w:t>High School</w:t>
            </w:r>
          </w:p>
        </w:tc>
        <w:tc>
          <w:tcPr>
            <w:tcW w:w="1546" w:type="dxa"/>
            <w:tcBorders>
              <w:top w:val="nil"/>
              <w:left w:val="single" w:sz="4" w:space="0" w:color="000000"/>
              <w:bottom w:val="single" w:sz="4" w:space="0" w:color="000000"/>
              <w:right w:val="nil"/>
            </w:tcBorders>
            <w:shd w:val="clear" w:color="auto" w:fill="DEE9F7"/>
            <w:vAlign w:val="center"/>
          </w:tcPr>
          <w:p w:rsidR="008966BF" w:rsidRPr="0002158F" w:rsidRDefault="008966BF" w:rsidP="0048616C">
            <w:pPr>
              <w:spacing w:after="0" w:line="240" w:lineRule="auto"/>
              <w:rPr>
                <w:rFonts w:ascii="Arial" w:eastAsia="Times New Roman" w:hAnsi="Arial" w:cs="Arial"/>
                <w:b/>
                <w:bCs/>
                <w:szCs w:val="24"/>
              </w:rPr>
            </w:pPr>
            <w:r w:rsidRPr="0002158F">
              <w:rPr>
                <w:rFonts w:ascii="Arial" w:eastAsia="Times New Roman" w:hAnsi="Arial" w:cs="Arial"/>
                <w:b/>
                <w:bCs/>
                <w:szCs w:val="24"/>
              </w:rPr>
              <w:t>Elementary School</w:t>
            </w:r>
          </w:p>
        </w:tc>
        <w:tc>
          <w:tcPr>
            <w:tcW w:w="2159" w:type="dxa"/>
            <w:gridSpan w:val="3"/>
            <w:tcBorders>
              <w:top w:val="nil"/>
              <w:left w:val="nil"/>
              <w:bottom w:val="single" w:sz="4" w:space="0" w:color="000000"/>
              <w:right w:val="nil"/>
            </w:tcBorders>
            <w:shd w:val="clear" w:color="auto" w:fill="DEE9F7"/>
            <w:vAlign w:val="center"/>
          </w:tcPr>
          <w:p w:rsidR="008966BF" w:rsidRPr="0002158F" w:rsidRDefault="008966BF" w:rsidP="0048616C">
            <w:pPr>
              <w:spacing w:after="0" w:line="240" w:lineRule="auto"/>
              <w:rPr>
                <w:rFonts w:ascii="Arial" w:eastAsia="Times New Roman" w:hAnsi="Arial" w:cs="Arial"/>
                <w:b/>
                <w:bCs/>
                <w:szCs w:val="24"/>
              </w:rPr>
            </w:pPr>
            <w:r w:rsidRPr="0002158F">
              <w:rPr>
                <w:rFonts w:ascii="Arial" w:eastAsia="Times New Roman" w:hAnsi="Arial" w:cs="Arial"/>
                <w:b/>
                <w:bCs/>
                <w:szCs w:val="24"/>
              </w:rPr>
              <w:t>Middle School</w:t>
            </w:r>
          </w:p>
        </w:tc>
        <w:tc>
          <w:tcPr>
            <w:tcW w:w="1512" w:type="dxa"/>
            <w:tcBorders>
              <w:top w:val="nil"/>
              <w:left w:val="nil"/>
              <w:bottom w:val="single" w:sz="4" w:space="0" w:color="000000"/>
            </w:tcBorders>
            <w:shd w:val="clear" w:color="auto" w:fill="DEE9F7"/>
            <w:vAlign w:val="center"/>
          </w:tcPr>
          <w:p w:rsidR="008966BF" w:rsidRPr="0002158F" w:rsidRDefault="008966BF" w:rsidP="0048616C">
            <w:pPr>
              <w:spacing w:after="0" w:line="240" w:lineRule="auto"/>
              <w:rPr>
                <w:rFonts w:ascii="Arial" w:eastAsia="Times New Roman" w:hAnsi="Arial" w:cs="Arial"/>
                <w:b/>
                <w:bCs/>
                <w:szCs w:val="24"/>
              </w:rPr>
            </w:pPr>
            <w:r w:rsidRPr="0002158F">
              <w:rPr>
                <w:rFonts w:ascii="Arial" w:eastAsia="Times New Roman" w:hAnsi="Arial" w:cs="Arial"/>
                <w:b/>
                <w:bCs/>
                <w:szCs w:val="24"/>
              </w:rPr>
              <w:t>High School</w:t>
            </w:r>
          </w:p>
        </w:tc>
      </w:tr>
      <w:tr w:rsidR="008966BF" w:rsidRPr="0002158F" w:rsidTr="00D351EA">
        <w:tc>
          <w:tcPr>
            <w:tcW w:w="2985" w:type="dxa"/>
            <w:tcBorders>
              <w:top w:val="single" w:sz="4" w:space="0" w:color="000000"/>
              <w:left w:val="single" w:sz="4" w:space="0" w:color="000000"/>
              <w:bottom w:val="nil"/>
              <w:right w:val="single" w:sz="4" w:space="0" w:color="000000"/>
            </w:tcBorders>
            <w:shd w:val="clear" w:color="auto" w:fill="E6E6E6"/>
          </w:tcPr>
          <w:p w:rsidR="008966BF" w:rsidRPr="0002158F" w:rsidRDefault="008966BF" w:rsidP="0048616C">
            <w:pPr>
              <w:spacing w:after="0"/>
              <w:rPr>
                <w:rFonts w:ascii="Arial" w:hAnsi="Arial" w:cs="Arial"/>
                <w:szCs w:val="24"/>
              </w:rPr>
            </w:pPr>
            <w:r w:rsidRPr="0002158F">
              <w:rPr>
                <w:rFonts w:ascii="Arial" w:hAnsi="Arial" w:cs="Arial"/>
                <w:szCs w:val="24"/>
              </w:rPr>
              <w:t>Yes</w:t>
            </w:r>
          </w:p>
        </w:tc>
        <w:tc>
          <w:tcPr>
            <w:tcW w:w="1623" w:type="dxa"/>
            <w:gridSpan w:val="2"/>
            <w:tcBorders>
              <w:top w:val="single" w:sz="4" w:space="0" w:color="000000"/>
              <w:left w:val="single" w:sz="4" w:space="0" w:color="000000"/>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79.2%</w:t>
            </w:r>
          </w:p>
        </w:tc>
        <w:tc>
          <w:tcPr>
            <w:tcW w:w="1713" w:type="dxa"/>
            <w:tcBorders>
              <w:top w:val="single" w:sz="4" w:space="0" w:color="000000"/>
              <w:left w:val="nil"/>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69.6%</w:t>
            </w:r>
          </w:p>
        </w:tc>
        <w:tc>
          <w:tcPr>
            <w:tcW w:w="1620" w:type="dxa"/>
            <w:tcBorders>
              <w:top w:val="single" w:sz="4" w:space="0" w:color="000000"/>
              <w:left w:val="nil"/>
              <w:bottom w:val="nil"/>
              <w:right w:val="single" w:sz="4" w:space="0" w:color="000000"/>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55.6%</w:t>
            </w:r>
          </w:p>
        </w:tc>
        <w:tc>
          <w:tcPr>
            <w:tcW w:w="1799" w:type="dxa"/>
            <w:gridSpan w:val="2"/>
            <w:tcBorders>
              <w:top w:val="single" w:sz="4" w:space="0" w:color="000000"/>
              <w:left w:val="single" w:sz="4" w:space="0" w:color="000000"/>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68.0%</w:t>
            </w:r>
          </w:p>
        </w:tc>
        <w:tc>
          <w:tcPr>
            <w:tcW w:w="1529" w:type="dxa"/>
            <w:tcBorders>
              <w:top w:val="single" w:sz="4" w:space="0" w:color="000000"/>
              <w:left w:val="nil"/>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72.0%</w:t>
            </w:r>
          </w:p>
        </w:tc>
        <w:tc>
          <w:tcPr>
            <w:tcW w:w="1889" w:type="dxa"/>
            <w:gridSpan w:val="2"/>
            <w:tcBorders>
              <w:top w:val="single" w:sz="4" w:space="0" w:color="000000"/>
              <w:left w:val="nil"/>
              <w:bottom w:val="nil"/>
              <w:right w:val="single" w:sz="4" w:space="0" w:color="000000"/>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41.7%</w:t>
            </w:r>
          </w:p>
        </w:tc>
      </w:tr>
      <w:tr w:rsidR="008966BF" w:rsidRPr="0002158F" w:rsidTr="00D351EA">
        <w:tc>
          <w:tcPr>
            <w:tcW w:w="2985" w:type="dxa"/>
            <w:tcBorders>
              <w:top w:val="nil"/>
              <w:left w:val="single" w:sz="4" w:space="0" w:color="000000"/>
              <w:bottom w:val="nil"/>
              <w:right w:val="single" w:sz="4" w:space="0" w:color="000000"/>
            </w:tcBorders>
            <w:shd w:val="clear" w:color="auto" w:fill="E6E6E6"/>
          </w:tcPr>
          <w:p w:rsidR="008966BF" w:rsidRPr="0002158F" w:rsidRDefault="008966BF" w:rsidP="0048616C">
            <w:pPr>
              <w:spacing w:after="0"/>
              <w:rPr>
                <w:rFonts w:ascii="Arial" w:hAnsi="Arial" w:cs="Arial"/>
                <w:szCs w:val="24"/>
              </w:rPr>
            </w:pPr>
            <w:r w:rsidRPr="0002158F">
              <w:rPr>
                <w:rFonts w:ascii="Arial" w:hAnsi="Arial" w:cs="Arial"/>
                <w:szCs w:val="24"/>
              </w:rPr>
              <w:t>No</w:t>
            </w:r>
          </w:p>
        </w:tc>
        <w:tc>
          <w:tcPr>
            <w:tcW w:w="1623" w:type="dxa"/>
            <w:gridSpan w:val="2"/>
            <w:tcBorders>
              <w:top w:val="nil"/>
              <w:left w:val="single" w:sz="4" w:space="0" w:color="000000"/>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4.2%</w:t>
            </w:r>
          </w:p>
        </w:tc>
        <w:tc>
          <w:tcPr>
            <w:tcW w:w="1713" w:type="dxa"/>
            <w:tcBorders>
              <w:top w:val="nil"/>
              <w:left w:val="nil"/>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8.7%</w:t>
            </w:r>
          </w:p>
        </w:tc>
        <w:tc>
          <w:tcPr>
            <w:tcW w:w="1620" w:type="dxa"/>
            <w:tcBorders>
              <w:top w:val="nil"/>
              <w:left w:val="nil"/>
              <w:bottom w:val="nil"/>
              <w:right w:val="single" w:sz="4" w:space="0" w:color="000000"/>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0.0%</w:t>
            </w:r>
          </w:p>
        </w:tc>
        <w:tc>
          <w:tcPr>
            <w:tcW w:w="1799" w:type="dxa"/>
            <w:gridSpan w:val="2"/>
            <w:tcBorders>
              <w:top w:val="nil"/>
              <w:left w:val="single" w:sz="4" w:space="0" w:color="000000"/>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24.0%</w:t>
            </w:r>
          </w:p>
        </w:tc>
        <w:tc>
          <w:tcPr>
            <w:tcW w:w="1529" w:type="dxa"/>
            <w:tcBorders>
              <w:top w:val="nil"/>
              <w:left w:val="nil"/>
              <w:bottom w:val="nil"/>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20.0%</w:t>
            </w:r>
          </w:p>
        </w:tc>
        <w:tc>
          <w:tcPr>
            <w:tcW w:w="1889" w:type="dxa"/>
            <w:gridSpan w:val="2"/>
            <w:tcBorders>
              <w:top w:val="nil"/>
              <w:left w:val="nil"/>
              <w:bottom w:val="nil"/>
              <w:right w:val="single" w:sz="4" w:space="0" w:color="000000"/>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20.8%</w:t>
            </w:r>
          </w:p>
        </w:tc>
      </w:tr>
      <w:tr w:rsidR="008966BF" w:rsidRPr="0002158F" w:rsidTr="00D351EA">
        <w:tc>
          <w:tcPr>
            <w:tcW w:w="2985" w:type="dxa"/>
            <w:tcBorders>
              <w:top w:val="nil"/>
              <w:left w:val="single" w:sz="4" w:space="0" w:color="000000"/>
              <w:bottom w:val="single" w:sz="4" w:space="0" w:color="000000"/>
              <w:right w:val="single" w:sz="4" w:space="0" w:color="000000"/>
            </w:tcBorders>
            <w:shd w:val="clear" w:color="auto" w:fill="E6E6E6"/>
          </w:tcPr>
          <w:p w:rsidR="008966BF" w:rsidRPr="0002158F" w:rsidRDefault="008966BF" w:rsidP="0048616C">
            <w:pPr>
              <w:spacing w:after="0"/>
              <w:rPr>
                <w:rFonts w:ascii="Arial" w:hAnsi="Arial" w:cs="Arial"/>
                <w:szCs w:val="24"/>
              </w:rPr>
            </w:pPr>
            <w:r w:rsidRPr="0002158F">
              <w:rPr>
                <w:rFonts w:ascii="Arial" w:hAnsi="Arial" w:cs="Arial"/>
                <w:szCs w:val="24"/>
              </w:rPr>
              <w:t>Does Not Apply</w:t>
            </w:r>
          </w:p>
        </w:tc>
        <w:tc>
          <w:tcPr>
            <w:tcW w:w="1623" w:type="dxa"/>
            <w:gridSpan w:val="2"/>
            <w:tcBorders>
              <w:top w:val="nil"/>
              <w:left w:val="single" w:sz="4" w:space="0" w:color="000000"/>
              <w:bottom w:val="single" w:sz="4" w:space="0" w:color="000000"/>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16.7%</w:t>
            </w:r>
          </w:p>
        </w:tc>
        <w:tc>
          <w:tcPr>
            <w:tcW w:w="1713" w:type="dxa"/>
            <w:tcBorders>
              <w:top w:val="nil"/>
              <w:left w:val="nil"/>
              <w:bottom w:val="single" w:sz="4" w:space="0" w:color="000000"/>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21.7%</w:t>
            </w:r>
          </w:p>
        </w:tc>
        <w:tc>
          <w:tcPr>
            <w:tcW w:w="1620" w:type="dxa"/>
            <w:tcBorders>
              <w:top w:val="nil"/>
              <w:left w:val="nil"/>
              <w:bottom w:val="single" w:sz="4" w:space="0" w:color="000000"/>
              <w:right w:val="single" w:sz="4" w:space="0" w:color="000000"/>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44.4%</w:t>
            </w:r>
          </w:p>
        </w:tc>
        <w:tc>
          <w:tcPr>
            <w:tcW w:w="1799" w:type="dxa"/>
            <w:gridSpan w:val="2"/>
            <w:tcBorders>
              <w:top w:val="nil"/>
              <w:left w:val="single" w:sz="4" w:space="0" w:color="000000"/>
              <w:bottom w:val="single" w:sz="4" w:space="0" w:color="000000"/>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8.0%</w:t>
            </w:r>
          </w:p>
        </w:tc>
        <w:tc>
          <w:tcPr>
            <w:tcW w:w="1529" w:type="dxa"/>
            <w:tcBorders>
              <w:top w:val="nil"/>
              <w:left w:val="nil"/>
              <w:bottom w:val="single" w:sz="4" w:space="0" w:color="000000"/>
              <w:right w:val="nil"/>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8.0%</w:t>
            </w:r>
          </w:p>
        </w:tc>
        <w:tc>
          <w:tcPr>
            <w:tcW w:w="1889" w:type="dxa"/>
            <w:gridSpan w:val="2"/>
            <w:tcBorders>
              <w:top w:val="nil"/>
              <w:left w:val="nil"/>
              <w:bottom w:val="single" w:sz="4" w:space="0" w:color="000000"/>
              <w:right w:val="single" w:sz="4" w:space="0" w:color="000000"/>
            </w:tcBorders>
            <w:shd w:val="clear" w:color="auto" w:fill="E6E6E6"/>
            <w:vAlign w:val="bottom"/>
          </w:tcPr>
          <w:p w:rsidR="008966BF" w:rsidRPr="0002158F" w:rsidRDefault="008966BF" w:rsidP="0048616C">
            <w:pPr>
              <w:spacing w:after="0"/>
              <w:rPr>
                <w:rFonts w:ascii="Arial" w:hAnsi="Arial" w:cs="Arial"/>
                <w:szCs w:val="24"/>
              </w:rPr>
            </w:pPr>
            <w:r w:rsidRPr="0002158F">
              <w:rPr>
                <w:rFonts w:ascii="Arial" w:hAnsi="Arial" w:cs="Arial"/>
                <w:szCs w:val="24"/>
              </w:rPr>
              <w:t>37.5%</w:t>
            </w:r>
          </w:p>
        </w:tc>
      </w:tr>
    </w:tbl>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bCs/>
          <w:color w:val="262626"/>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Curriculum: </w:t>
      </w:r>
      <w:r w:rsidRPr="0002158F">
        <w:rPr>
          <w:rFonts w:ascii="Arial" w:eastAsiaTheme="minorEastAsia" w:hAnsi="Arial" w:cs="Arial"/>
          <w:b/>
          <w:bCs/>
          <w:color w:val="262626"/>
          <w:sz w:val="24"/>
          <w:szCs w:val="24"/>
        </w:rPr>
        <w:t>Did the district implement any additional curricula for English learners?</w:t>
      </w:r>
    </w:p>
    <w:tbl>
      <w:tblPr>
        <w:tblW w:w="847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3"/>
        <w:gridCol w:w="1109"/>
        <w:gridCol w:w="1681"/>
        <w:gridCol w:w="1265"/>
        <w:gridCol w:w="1518"/>
        <w:gridCol w:w="6"/>
      </w:tblGrid>
      <w:tr w:rsidR="008966BF" w:rsidRPr="0002158F" w:rsidTr="00D351EA">
        <w:trPr>
          <w:trHeight w:val="328"/>
        </w:trPr>
        <w:tc>
          <w:tcPr>
            <w:tcW w:w="2893" w:type="dxa"/>
            <w:tcBorders>
              <w:bottom w:val="nil"/>
            </w:tcBorders>
            <w:shd w:val="clear" w:color="000000" w:fill="DEE9F7"/>
            <w:vAlign w:val="center"/>
          </w:tcPr>
          <w:p w:rsidR="008966BF" w:rsidRPr="0002158F" w:rsidRDefault="008966BF" w:rsidP="00230B3A">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2790" w:type="dxa"/>
            <w:gridSpan w:val="2"/>
            <w:tcBorders>
              <w:bottom w:val="nil"/>
            </w:tcBorders>
            <w:shd w:val="clear" w:color="000000" w:fill="DEE9F7"/>
            <w:vAlign w:val="center"/>
          </w:tcPr>
          <w:p w:rsidR="008966BF" w:rsidRPr="0002158F" w:rsidRDefault="008966BF" w:rsidP="00230B3A">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District</w:t>
            </w:r>
          </w:p>
        </w:tc>
        <w:tc>
          <w:tcPr>
            <w:tcW w:w="2789" w:type="dxa"/>
            <w:gridSpan w:val="3"/>
            <w:tcBorders>
              <w:bottom w:val="nil"/>
            </w:tcBorders>
            <w:shd w:val="clear" w:color="000000" w:fill="DEE9F7"/>
            <w:vAlign w:val="center"/>
          </w:tcPr>
          <w:p w:rsidR="008966BF" w:rsidRPr="0002158F" w:rsidRDefault="008966BF" w:rsidP="00230B3A">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DAIT</w:t>
            </w:r>
          </w:p>
        </w:tc>
      </w:tr>
      <w:tr w:rsidR="008966BF" w:rsidRPr="0002158F" w:rsidTr="00D351EA">
        <w:trPr>
          <w:gridAfter w:val="1"/>
          <w:wAfter w:w="6" w:type="dxa"/>
          <w:trHeight w:val="189"/>
        </w:trPr>
        <w:tc>
          <w:tcPr>
            <w:tcW w:w="2893" w:type="dxa"/>
            <w:tcBorders>
              <w:top w:val="nil"/>
              <w:left w:val="single" w:sz="4" w:space="0" w:color="auto"/>
              <w:bottom w:val="single" w:sz="4" w:space="0" w:color="auto"/>
              <w:right w:val="single" w:sz="4" w:space="0" w:color="auto"/>
            </w:tcBorders>
            <w:shd w:val="clear" w:color="000000" w:fill="DEE9F7"/>
            <w:vAlign w:val="center"/>
          </w:tcPr>
          <w:p w:rsidR="008966BF" w:rsidRPr="0002158F" w:rsidRDefault="008966BF" w:rsidP="00230B3A">
            <w:pPr>
              <w:spacing w:after="0" w:line="240" w:lineRule="auto"/>
              <w:rPr>
                <w:rFonts w:ascii="Arial" w:eastAsia="Times New Roman" w:hAnsi="Arial" w:cs="Arial"/>
                <w:b/>
                <w:bCs/>
                <w:color w:val="000000"/>
                <w:sz w:val="20"/>
                <w:szCs w:val="20"/>
              </w:rPr>
            </w:pPr>
          </w:p>
        </w:tc>
        <w:tc>
          <w:tcPr>
            <w:tcW w:w="1109" w:type="dxa"/>
            <w:tcBorders>
              <w:top w:val="nil"/>
              <w:left w:val="single" w:sz="4" w:space="0" w:color="auto"/>
              <w:bottom w:val="single" w:sz="4" w:space="0" w:color="auto"/>
              <w:right w:val="nil"/>
            </w:tcBorders>
            <w:shd w:val="clear" w:color="000000" w:fill="DEE9F7"/>
            <w:vAlign w:val="center"/>
          </w:tcPr>
          <w:p w:rsidR="008966BF" w:rsidRPr="0002158F" w:rsidRDefault="008966BF" w:rsidP="00230B3A">
            <w:pPr>
              <w:spacing w:after="0" w:line="240" w:lineRule="auto"/>
              <w:rPr>
                <w:rFonts w:ascii="Arial" w:eastAsia="Times New Roman" w:hAnsi="Arial" w:cs="Arial"/>
                <w:b/>
                <w:bCs/>
                <w:color w:val="000000"/>
                <w:sz w:val="20"/>
                <w:szCs w:val="20"/>
              </w:rPr>
            </w:pPr>
          </w:p>
        </w:tc>
        <w:tc>
          <w:tcPr>
            <w:tcW w:w="1681" w:type="dxa"/>
            <w:tcBorders>
              <w:top w:val="nil"/>
              <w:left w:val="nil"/>
              <w:bottom w:val="single" w:sz="4" w:space="0" w:color="auto"/>
              <w:right w:val="single" w:sz="4" w:space="0" w:color="auto"/>
            </w:tcBorders>
            <w:shd w:val="clear" w:color="000000" w:fill="DEE9F7"/>
            <w:vAlign w:val="center"/>
          </w:tcPr>
          <w:p w:rsidR="008966BF" w:rsidRPr="0002158F" w:rsidRDefault="008966BF" w:rsidP="00230B3A">
            <w:pPr>
              <w:spacing w:after="0" w:line="240" w:lineRule="auto"/>
              <w:rPr>
                <w:rFonts w:ascii="Arial" w:eastAsia="Times New Roman" w:hAnsi="Arial" w:cs="Arial"/>
                <w:b/>
                <w:bCs/>
                <w:color w:val="000000"/>
                <w:sz w:val="20"/>
                <w:szCs w:val="20"/>
              </w:rPr>
            </w:pPr>
          </w:p>
        </w:tc>
        <w:tc>
          <w:tcPr>
            <w:tcW w:w="1265" w:type="dxa"/>
            <w:tcBorders>
              <w:top w:val="nil"/>
              <w:left w:val="single" w:sz="4" w:space="0" w:color="auto"/>
              <w:bottom w:val="single" w:sz="4" w:space="0" w:color="auto"/>
              <w:right w:val="nil"/>
            </w:tcBorders>
            <w:shd w:val="clear" w:color="000000" w:fill="DEE9F7"/>
            <w:vAlign w:val="center"/>
          </w:tcPr>
          <w:p w:rsidR="008966BF" w:rsidRPr="0002158F" w:rsidRDefault="008966BF" w:rsidP="00230B3A">
            <w:pPr>
              <w:spacing w:after="0" w:line="240" w:lineRule="auto"/>
              <w:rPr>
                <w:rFonts w:ascii="Arial" w:eastAsia="Times New Roman" w:hAnsi="Arial" w:cs="Arial"/>
                <w:b/>
                <w:bCs/>
                <w:color w:val="000000"/>
                <w:sz w:val="20"/>
                <w:szCs w:val="20"/>
              </w:rPr>
            </w:pPr>
          </w:p>
        </w:tc>
        <w:tc>
          <w:tcPr>
            <w:tcW w:w="1518" w:type="dxa"/>
            <w:tcBorders>
              <w:top w:val="nil"/>
              <w:left w:val="nil"/>
              <w:bottom w:val="single" w:sz="4" w:space="0" w:color="auto"/>
              <w:right w:val="single" w:sz="4" w:space="0" w:color="auto"/>
            </w:tcBorders>
            <w:shd w:val="clear" w:color="000000" w:fill="DEE9F7"/>
            <w:vAlign w:val="center"/>
          </w:tcPr>
          <w:p w:rsidR="008966BF" w:rsidRPr="0002158F" w:rsidRDefault="008966BF" w:rsidP="00230B3A">
            <w:pPr>
              <w:spacing w:after="0" w:line="240" w:lineRule="auto"/>
              <w:rPr>
                <w:rFonts w:ascii="Arial" w:eastAsia="Times New Roman" w:hAnsi="Arial" w:cs="Arial"/>
                <w:b/>
                <w:bCs/>
                <w:color w:val="000000"/>
                <w:sz w:val="20"/>
                <w:szCs w:val="20"/>
              </w:rPr>
            </w:pPr>
          </w:p>
        </w:tc>
      </w:tr>
      <w:tr w:rsidR="008966BF" w:rsidRPr="0002158F" w:rsidTr="00D351EA">
        <w:trPr>
          <w:trHeight w:val="733"/>
        </w:trPr>
        <w:tc>
          <w:tcPr>
            <w:tcW w:w="2893" w:type="dxa"/>
            <w:tcBorders>
              <w:top w:val="single" w:sz="4" w:space="0" w:color="auto"/>
              <w:left w:val="single" w:sz="4" w:space="0" w:color="auto"/>
              <w:bottom w:val="nil"/>
              <w:right w:val="single" w:sz="4" w:space="0" w:color="auto"/>
            </w:tcBorders>
            <w:shd w:val="clear" w:color="000000" w:fill="EEEEEE"/>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Yes</w:t>
            </w:r>
          </w:p>
        </w:tc>
        <w:tc>
          <w:tcPr>
            <w:tcW w:w="2790" w:type="dxa"/>
            <w:gridSpan w:val="2"/>
            <w:tcBorders>
              <w:top w:val="single" w:sz="4" w:space="0" w:color="auto"/>
              <w:left w:val="single" w:sz="4" w:space="0" w:color="auto"/>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91.7%</w:t>
            </w:r>
          </w:p>
        </w:tc>
        <w:tc>
          <w:tcPr>
            <w:tcW w:w="2789" w:type="dxa"/>
            <w:gridSpan w:val="3"/>
            <w:tcBorders>
              <w:top w:val="single" w:sz="4" w:space="0" w:color="auto"/>
              <w:left w:val="single" w:sz="4" w:space="0" w:color="auto"/>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73.1%</w:t>
            </w:r>
          </w:p>
        </w:tc>
      </w:tr>
      <w:tr w:rsidR="008966BF" w:rsidRPr="0002158F" w:rsidTr="00D351EA">
        <w:trPr>
          <w:trHeight w:val="387"/>
        </w:trPr>
        <w:tc>
          <w:tcPr>
            <w:tcW w:w="2893" w:type="dxa"/>
            <w:tcBorders>
              <w:top w:val="nil"/>
              <w:left w:val="single" w:sz="4" w:space="0" w:color="auto"/>
              <w:bottom w:val="single" w:sz="4" w:space="0" w:color="auto"/>
              <w:right w:val="single" w:sz="4" w:space="0" w:color="auto"/>
            </w:tcBorders>
            <w:shd w:val="clear" w:color="000000" w:fill="EEEEEE"/>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No</w:t>
            </w:r>
          </w:p>
        </w:tc>
        <w:tc>
          <w:tcPr>
            <w:tcW w:w="2790" w:type="dxa"/>
            <w:gridSpan w:val="2"/>
            <w:tcBorders>
              <w:top w:val="nil"/>
              <w:left w:val="single" w:sz="4" w:space="0" w:color="auto"/>
              <w:bottom w:val="single" w:sz="4" w:space="0" w:color="auto"/>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8.3%</w:t>
            </w:r>
          </w:p>
        </w:tc>
        <w:tc>
          <w:tcPr>
            <w:tcW w:w="2789" w:type="dxa"/>
            <w:gridSpan w:val="3"/>
            <w:tcBorders>
              <w:top w:val="nil"/>
              <w:left w:val="single" w:sz="4" w:space="0" w:color="auto"/>
              <w:bottom w:val="single" w:sz="4" w:space="0" w:color="auto"/>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26.9%</w:t>
            </w:r>
          </w:p>
        </w:tc>
      </w:tr>
    </w:tbl>
    <w:p w:rsidR="008966BF" w:rsidRPr="0002158F" w:rsidRDefault="008966BF" w:rsidP="008966BF">
      <w:pPr>
        <w:spacing w:after="0" w:line="240" w:lineRule="auto"/>
        <w:rPr>
          <w:rFonts w:ascii="Arial" w:eastAsiaTheme="minorEastAsia" w:hAnsi="Arial" w:cs="Arial"/>
          <w:b/>
          <w:sz w:val="24"/>
          <w:szCs w:val="24"/>
        </w:rPr>
      </w:pPr>
    </w:p>
    <w:p w:rsidR="0048616C" w:rsidRDefault="0048616C"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Curriculum:  </w:t>
      </w:r>
      <w:r w:rsidRPr="0002158F">
        <w:rPr>
          <w:rFonts w:ascii="Arial" w:eastAsiaTheme="minorEastAsia" w:hAnsi="Arial" w:cs="Arial"/>
          <w:b/>
          <w:bCs/>
          <w:color w:val="262626"/>
          <w:sz w:val="24"/>
          <w:szCs w:val="24"/>
        </w:rPr>
        <w:t>If yes for Question 13, what year and grade level did you begin implementation?</w:t>
      </w:r>
    </w:p>
    <w:tbl>
      <w:tblPr>
        <w:tblStyle w:val="TableGrid1"/>
        <w:tblW w:w="13158" w:type="dxa"/>
        <w:tblLook w:val="04A0" w:firstRow="1" w:lastRow="0" w:firstColumn="1" w:lastColumn="0" w:noHBand="0" w:noVBand="1"/>
      </w:tblPr>
      <w:tblGrid>
        <w:gridCol w:w="2965"/>
        <w:gridCol w:w="1497"/>
        <w:gridCol w:w="178"/>
        <w:gridCol w:w="1706"/>
        <w:gridCol w:w="1613"/>
        <w:gridCol w:w="1546"/>
        <w:gridCol w:w="251"/>
        <w:gridCol w:w="1523"/>
        <w:gridCol w:w="373"/>
        <w:gridCol w:w="1506"/>
      </w:tblGrid>
      <w:tr w:rsidR="008966BF" w:rsidRPr="0002158F" w:rsidTr="00D351EA">
        <w:trPr>
          <w:trHeight w:val="470"/>
        </w:trPr>
        <w:tc>
          <w:tcPr>
            <w:tcW w:w="2965" w:type="dxa"/>
            <w:tcBorders>
              <w:bottom w:val="nil"/>
            </w:tcBorders>
            <w:shd w:val="clear" w:color="auto" w:fill="DEE9F7"/>
            <w:vAlign w:val="center"/>
          </w:tcPr>
          <w:p w:rsidR="008966BF" w:rsidRPr="0002158F" w:rsidRDefault="008966BF" w:rsidP="008966BF">
            <w:pPr>
              <w:spacing w:after="0" w:line="240" w:lineRule="auto"/>
              <w:jc w:val="center"/>
              <w:rPr>
                <w:rFonts w:ascii="Arial" w:hAnsi="Arial" w:cs="Arial"/>
                <w:b/>
                <w:szCs w:val="24"/>
              </w:rPr>
            </w:pPr>
          </w:p>
        </w:tc>
        <w:tc>
          <w:tcPr>
            <w:tcW w:w="4994" w:type="dxa"/>
            <w:gridSpan w:val="4"/>
            <w:tcBorders>
              <w:bottom w:val="nil"/>
              <w:right w:val="single" w:sz="4" w:space="0" w:color="000000"/>
            </w:tcBorders>
            <w:shd w:val="clear" w:color="auto" w:fill="DEE9F7"/>
            <w:vAlign w:val="center"/>
          </w:tcPr>
          <w:p w:rsidR="008966BF" w:rsidRPr="0002158F" w:rsidRDefault="008966BF" w:rsidP="008966BF">
            <w:pPr>
              <w:spacing w:after="0" w:line="240" w:lineRule="auto"/>
              <w:jc w:val="center"/>
              <w:rPr>
                <w:rFonts w:ascii="Arial" w:hAnsi="Arial" w:cs="Arial"/>
                <w:b/>
                <w:szCs w:val="24"/>
              </w:rPr>
            </w:pPr>
            <w:r w:rsidRPr="0002158F">
              <w:rPr>
                <w:rFonts w:ascii="Arial" w:eastAsia="Times New Roman" w:hAnsi="Arial" w:cs="Arial"/>
                <w:b/>
                <w:bCs/>
                <w:szCs w:val="24"/>
              </w:rPr>
              <w:t>District</w:t>
            </w:r>
          </w:p>
        </w:tc>
        <w:tc>
          <w:tcPr>
            <w:tcW w:w="5199" w:type="dxa"/>
            <w:gridSpan w:val="5"/>
            <w:tcBorders>
              <w:left w:val="single" w:sz="4" w:space="0" w:color="000000"/>
              <w:bottom w:val="nil"/>
            </w:tcBorders>
            <w:shd w:val="clear" w:color="auto" w:fill="DEE9F7"/>
            <w:vAlign w:val="center"/>
          </w:tcPr>
          <w:p w:rsidR="008966BF" w:rsidRPr="0002158F" w:rsidRDefault="008966BF" w:rsidP="008966BF">
            <w:pPr>
              <w:spacing w:after="0" w:line="240" w:lineRule="auto"/>
              <w:jc w:val="center"/>
              <w:rPr>
                <w:rFonts w:ascii="Arial" w:hAnsi="Arial" w:cs="Arial"/>
                <w:b/>
                <w:szCs w:val="24"/>
              </w:rPr>
            </w:pPr>
            <w:r w:rsidRPr="0002158F">
              <w:rPr>
                <w:rFonts w:ascii="Arial" w:eastAsia="Times New Roman" w:hAnsi="Arial" w:cs="Arial"/>
                <w:b/>
                <w:bCs/>
                <w:szCs w:val="24"/>
              </w:rPr>
              <w:t>DAIT</w:t>
            </w:r>
          </w:p>
        </w:tc>
      </w:tr>
      <w:tr w:rsidR="008966BF" w:rsidRPr="0002158F" w:rsidTr="00D351EA">
        <w:trPr>
          <w:trHeight w:val="470"/>
        </w:trPr>
        <w:tc>
          <w:tcPr>
            <w:tcW w:w="2965" w:type="dxa"/>
            <w:tcBorders>
              <w:top w:val="nil"/>
              <w:bottom w:val="single" w:sz="4" w:space="0" w:color="000000"/>
            </w:tcBorders>
            <w:shd w:val="clear" w:color="auto" w:fill="DEE9F7"/>
            <w:vAlign w:val="center"/>
          </w:tcPr>
          <w:p w:rsidR="008966BF" w:rsidRPr="0002158F" w:rsidRDefault="008966BF" w:rsidP="00230B3A">
            <w:pPr>
              <w:spacing w:after="0" w:line="240" w:lineRule="auto"/>
              <w:rPr>
                <w:rFonts w:ascii="Arial" w:hAnsi="Arial" w:cs="Arial"/>
                <w:b/>
                <w:szCs w:val="24"/>
              </w:rPr>
            </w:pPr>
          </w:p>
        </w:tc>
        <w:tc>
          <w:tcPr>
            <w:tcW w:w="1497" w:type="dxa"/>
            <w:tcBorders>
              <w:top w:val="nil"/>
              <w:bottom w:val="single" w:sz="4" w:space="0" w:color="000000"/>
              <w:right w:val="nil"/>
            </w:tcBorders>
            <w:shd w:val="clear" w:color="auto" w:fill="DEE9F7"/>
            <w:vAlign w:val="center"/>
          </w:tcPr>
          <w:p w:rsidR="008966BF" w:rsidRPr="0002158F" w:rsidRDefault="008966BF" w:rsidP="00230B3A">
            <w:pPr>
              <w:spacing w:after="0" w:line="240" w:lineRule="auto"/>
              <w:rPr>
                <w:rFonts w:ascii="Arial" w:eastAsia="Times New Roman" w:hAnsi="Arial" w:cs="Arial"/>
                <w:b/>
                <w:bCs/>
                <w:szCs w:val="24"/>
              </w:rPr>
            </w:pPr>
            <w:r w:rsidRPr="0002158F">
              <w:rPr>
                <w:rFonts w:ascii="Arial" w:eastAsia="Times New Roman" w:hAnsi="Arial" w:cs="Arial"/>
                <w:b/>
                <w:bCs/>
                <w:szCs w:val="24"/>
              </w:rPr>
              <w:t>Elementary School</w:t>
            </w:r>
          </w:p>
        </w:tc>
        <w:tc>
          <w:tcPr>
            <w:tcW w:w="1884" w:type="dxa"/>
            <w:gridSpan w:val="2"/>
            <w:tcBorders>
              <w:top w:val="nil"/>
              <w:left w:val="nil"/>
              <w:bottom w:val="single" w:sz="4" w:space="0" w:color="000000"/>
              <w:right w:val="nil"/>
            </w:tcBorders>
            <w:shd w:val="clear" w:color="auto" w:fill="DEE9F7"/>
            <w:vAlign w:val="center"/>
          </w:tcPr>
          <w:p w:rsidR="008966BF" w:rsidRPr="0002158F" w:rsidRDefault="008966BF" w:rsidP="00230B3A">
            <w:pPr>
              <w:spacing w:after="0" w:line="240" w:lineRule="auto"/>
              <w:rPr>
                <w:rFonts w:ascii="Arial" w:eastAsia="Times New Roman" w:hAnsi="Arial" w:cs="Arial"/>
                <w:b/>
                <w:bCs/>
                <w:szCs w:val="24"/>
              </w:rPr>
            </w:pPr>
            <w:r w:rsidRPr="0002158F">
              <w:rPr>
                <w:rFonts w:ascii="Arial" w:eastAsia="Times New Roman" w:hAnsi="Arial" w:cs="Arial"/>
                <w:b/>
                <w:bCs/>
                <w:szCs w:val="24"/>
              </w:rPr>
              <w:t>Middle School</w:t>
            </w:r>
          </w:p>
        </w:tc>
        <w:tc>
          <w:tcPr>
            <w:tcW w:w="1613" w:type="dxa"/>
            <w:tcBorders>
              <w:top w:val="nil"/>
              <w:left w:val="nil"/>
              <w:bottom w:val="single" w:sz="4" w:space="0" w:color="000000"/>
              <w:right w:val="single" w:sz="4" w:space="0" w:color="000000"/>
            </w:tcBorders>
            <w:shd w:val="clear" w:color="auto" w:fill="DEE9F7"/>
            <w:vAlign w:val="center"/>
          </w:tcPr>
          <w:p w:rsidR="008966BF" w:rsidRPr="0002158F" w:rsidRDefault="008966BF" w:rsidP="00230B3A">
            <w:pPr>
              <w:spacing w:after="0" w:line="240" w:lineRule="auto"/>
              <w:rPr>
                <w:rFonts w:ascii="Arial" w:eastAsia="Times New Roman" w:hAnsi="Arial" w:cs="Arial"/>
                <w:b/>
                <w:bCs/>
                <w:szCs w:val="24"/>
              </w:rPr>
            </w:pPr>
            <w:r w:rsidRPr="0002158F">
              <w:rPr>
                <w:rFonts w:ascii="Arial" w:eastAsia="Times New Roman" w:hAnsi="Arial" w:cs="Arial"/>
                <w:b/>
                <w:bCs/>
                <w:szCs w:val="24"/>
              </w:rPr>
              <w:t>High School</w:t>
            </w:r>
          </w:p>
        </w:tc>
        <w:tc>
          <w:tcPr>
            <w:tcW w:w="1546" w:type="dxa"/>
            <w:tcBorders>
              <w:top w:val="nil"/>
              <w:left w:val="single" w:sz="4" w:space="0" w:color="000000"/>
              <w:bottom w:val="single" w:sz="4" w:space="0" w:color="000000"/>
              <w:right w:val="nil"/>
            </w:tcBorders>
            <w:shd w:val="clear" w:color="auto" w:fill="DEE9F7"/>
            <w:vAlign w:val="center"/>
          </w:tcPr>
          <w:p w:rsidR="008966BF" w:rsidRPr="0002158F" w:rsidRDefault="008966BF" w:rsidP="00230B3A">
            <w:pPr>
              <w:spacing w:after="0" w:line="240" w:lineRule="auto"/>
              <w:rPr>
                <w:rFonts w:ascii="Arial" w:eastAsia="Times New Roman" w:hAnsi="Arial" w:cs="Arial"/>
                <w:b/>
                <w:bCs/>
                <w:szCs w:val="24"/>
              </w:rPr>
            </w:pPr>
            <w:r w:rsidRPr="0002158F">
              <w:rPr>
                <w:rFonts w:ascii="Arial" w:eastAsia="Times New Roman" w:hAnsi="Arial" w:cs="Arial"/>
                <w:b/>
                <w:bCs/>
                <w:szCs w:val="24"/>
              </w:rPr>
              <w:t>Elementary School</w:t>
            </w:r>
          </w:p>
        </w:tc>
        <w:tc>
          <w:tcPr>
            <w:tcW w:w="2147" w:type="dxa"/>
            <w:gridSpan w:val="3"/>
            <w:tcBorders>
              <w:top w:val="nil"/>
              <w:left w:val="nil"/>
              <w:bottom w:val="single" w:sz="4" w:space="0" w:color="000000"/>
              <w:right w:val="nil"/>
            </w:tcBorders>
            <w:shd w:val="clear" w:color="auto" w:fill="DEE9F7"/>
            <w:vAlign w:val="center"/>
          </w:tcPr>
          <w:p w:rsidR="008966BF" w:rsidRPr="0002158F" w:rsidRDefault="008966BF" w:rsidP="00230B3A">
            <w:pPr>
              <w:spacing w:after="0" w:line="240" w:lineRule="auto"/>
              <w:rPr>
                <w:rFonts w:ascii="Arial" w:eastAsia="Times New Roman" w:hAnsi="Arial" w:cs="Arial"/>
                <w:b/>
                <w:bCs/>
                <w:szCs w:val="24"/>
              </w:rPr>
            </w:pPr>
            <w:r w:rsidRPr="0002158F">
              <w:rPr>
                <w:rFonts w:ascii="Arial" w:eastAsia="Times New Roman" w:hAnsi="Arial" w:cs="Arial"/>
                <w:b/>
                <w:bCs/>
                <w:szCs w:val="24"/>
              </w:rPr>
              <w:t>Middle School</w:t>
            </w:r>
          </w:p>
        </w:tc>
        <w:tc>
          <w:tcPr>
            <w:tcW w:w="1506" w:type="dxa"/>
            <w:tcBorders>
              <w:top w:val="nil"/>
              <w:left w:val="nil"/>
              <w:bottom w:val="single" w:sz="4" w:space="0" w:color="000000"/>
            </w:tcBorders>
            <w:shd w:val="clear" w:color="auto" w:fill="DEE9F7"/>
            <w:vAlign w:val="center"/>
          </w:tcPr>
          <w:p w:rsidR="008966BF" w:rsidRPr="0002158F" w:rsidRDefault="008966BF" w:rsidP="00230B3A">
            <w:pPr>
              <w:spacing w:after="0" w:line="240" w:lineRule="auto"/>
              <w:rPr>
                <w:rFonts w:ascii="Arial" w:eastAsia="Times New Roman" w:hAnsi="Arial" w:cs="Arial"/>
                <w:b/>
                <w:bCs/>
                <w:szCs w:val="24"/>
              </w:rPr>
            </w:pPr>
            <w:r w:rsidRPr="0002158F">
              <w:rPr>
                <w:rFonts w:ascii="Arial" w:eastAsia="Times New Roman" w:hAnsi="Arial" w:cs="Arial"/>
                <w:b/>
                <w:bCs/>
                <w:szCs w:val="24"/>
              </w:rPr>
              <w:t>High School</w:t>
            </w:r>
          </w:p>
        </w:tc>
      </w:tr>
      <w:tr w:rsidR="008966BF" w:rsidRPr="0002158F" w:rsidTr="00D351EA">
        <w:tc>
          <w:tcPr>
            <w:tcW w:w="2965" w:type="dxa"/>
            <w:tcBorders>
              <w:top w:val="single" w:sz="4" w:space="0" w:color="000000"/>
              <w:left w:val="single" w:sz="4" w:space="0" w:color="000000"/>
              <w:bottom w:val="nil"/>
              <w:right w:val="single" w:sz="4" w:space="0" w:color="000000"/>
            </w:tcBorders>
            <w:shd w:val="clear" w:color="auto" w:fill="E6E6E6"/>
          </w:tcPr>
          <w:p w:rsidR="008966BF" w:rsidRPr="0002158F" w:rsidRDefault="008966BF" w:rsidP="00230B3A">
            <w:pPr>
              <w:spacing w:after="0"/>
              <w:rPr>
                <w:rFonts w:ascii="Arial" w:hAnsi="Arial" w:cs="Arial"/>
                <w:szCs w:val="24"/>
              </w:rPr>
            </w:pPr>
            <w:r w:rsidRPr="0002158F">
              <w:rPr>
                <w:rFonts w:ascii="Arial" w:hAnsi="Arial" w:cs="Arial"/>
                <w:szCs w:val="24"/>
              </w:rPr>
              <w:t>2007 Some Schools</w:t>
            </w:r>
          </w:p>
        </w:tc>
        <w:tc>
          <w:tcPr>
            <w:tcW w:w="1675" w:type="dxa"/>
            <w:gridSpan w:val="2"/>
            <w:tcBorders>
              <w:top w:val="single" w:sz="4" w:space="0" w:color="000000"/>
              <w:left w:val="single" w:sz="4" w:space="0" w:color="000000"/>
              <w:bottom w:val="nil"/>
              <w:right w:val="nil"/>
            </w:tcBorders>
            <w:shd w:val="clear" w:color="auto" w:fill="E6E6E6"/>
            <w:vAlign w:val="bottom"/>
          </w:tcPr>
          <w:p w:rsidR="008966BF" w:rsidRPr="0002158F" w:rsidRDefault="008966BF" w:rsidP="00230B3A">
            <w:pPr>
              <w:spacing w:after="0"/>
              <w:rPr>
                <w:rFonts w:ascii="Arial" w:hAnsi="Arial" w:cs="Arial"/>
                <w:szCs w:val="24"/>
              </w:rPr>
            </w:pPr>
            <w:r w:rsidRPr="0002158F">
              <w:rPr>
                <w:rFonts w:ascii="Arial" w:hAnsi="Arial" w:cs="Arial"/>
                <w:szCs w:val="24"/>
              </w:rPr>
              <w:t>11.8%</w:t>
            </w:r>
          </w:p>
        </w:tc>
        <w:tc>
          <w:tcPr>
            <w:tcW w:w="1706" w:type="dxa"/>
            <w:tcBorders>
              <w:top w:val="single" w:sz="4" w:space="0" w:color="000000"/>
              <w:left w:val="nil"/>
              <w:bottom w:val="nil"/>
              <w:right w:val="nil"/>
            </w:tcBorders>
            <w:shd w:val="clear" w:color="auto" w:fill="E6E6E6"/>
            <w:vAlign w:val="bottom"/>
          </w:tcPr>
          <w:p w:rsidR="008966BF" w:rsidRPr="0002158F" w:rsidRDefault="008966BF" w:rsidP="00230B3A">
            <w:pPr>
              <w:spacing w:after="0"/>
              <w:rPr>
                <w:rFonts w:ascii="Arial" w:hAnsi="Arial" w:cs="Arial"/>
                <w:szCs w:val="24"/>
              </w:rPr>
            </w:pPr>
            <w:r w:rsidRPr="0002158F">
              <w:rPr>
                <w:rFonts w:ascii="Arial" w:hAnsi="Arial" w:cs="Arial"/>
                <w:szCs w:val="24"/>
              </w:rPr>
              <w:t>6.3%</w:t>
            </w:r>
          </w:p>
        </w:tc>
        <w:tc>
          <w:tcPr>
            <w:tcW w:w="1613" w:type="dxa"/>
            <w:tcBorders>
              <w:top w:val="single" w:sz="4" w:space="0" w:color="000000"/>
              <w:left w:val="nil"/>
              <w:bottom w:val="nil"/>
              <w:right w:val="single" w:sz="4" w:space="0" w:color="000000"/>
            </w:tcBorders>
            <w:shd w:val="clear" w:color="auto" w:fill="E6E6E6"/>
          </w:tcPr>
          <w:p w:rsidR="008966BF" w:rsidRPr="0002158F" w:rsidRDefault="008966BF" w:rsidP="00230B3A">
            <w:pPr>
              <w:spacing w:after="0"/>
              <w:rPr>
                <w:rFonts w:ascii="Arial" w:hAnsi="Arial" w:cs="Arial"/>
                <w:szCs w:val="24"/>
              </w:rPr>
            </w:pPr>
            <w:r w:rsidRPr="0002158F">
              <w:rPr>
                <w:rFonts w:ascii="Arial" w:hAnsi="Arial" w:cs="Arial"/>
                <w:szCs w:val="24"/>
              </w:rPr>
              <w:t>0.0%</w:t>
            </w:r>
          </w:p>
        </w:tc>
        <w:tc>
          <w:tcPr>
            <w:tcW w:w="1797" w:type="dxa"/>
            <w:gridSpan w:val="2"/>
            <w:tcBorders>
              <w:top w:val="single" w:sz="4" w:space="0" w:color="000000"/>
              <w:left w:val="single" w:sz="4" w:space="0" w:color="000000"/>
              <w:bottom w:val="nil"/>
              <w:right w:val="nil"/>
            </w:tcBorders>
            <w:shd w:val="clear" w:color="auto" w:fill="E6E6E6"/>
            <w:vAlign w:val="bottom"/>
          </w:tcPr>
          <w:p w:rsidR="008966BF" w:rsidRPr="0002158F" w:rsidRDefault="008966BF" w:rsidP="00230B3A">
            <w:pPr>
              <w:spacing w:after="0"/>
              <w:rPr>
                <w:rFonts w:ascii="Arial" w:hAnsi="Arial" w:cs="Arial"/>
                <w:szCs w:val="24"/>
              </w:rPr>
            </w:pPr>
            <w:r w:rsidRPr="0002158F">
              <w:rPr>
                <w:rFonts w:ascii="Arial" w:hAnsi="Arial" w:cs="Arial"/>
                <w:szCs w:val="24"/>
              </w:rPr>
              <w:t>0.0%</w:t>
            </w:r>
          </w:p>
        </w:tc>
        <w:tc>
          <w:tcPr>
            <w:tcW w:w="1523" w:type="dxa"/>
            <w:tcBorders>
              <w:top w:val="single" w:sz="4" w:space="0" w:color="000000"/>
              <w:left w:val="nil"/>
              <w:bottom w:val="nil"/>
              <w:right w:val="nil"/>
            </w:tcBorders>
            <w:shd w:val="clear" w:color="auto" w:fill="E6E6E6"/>
            <w:vAlign w:val="bottom"/>
          </w:tcPr>
          <w:p w:rsidR="008966BF" w:rsidRPr="0002158F" w:rsidRDefault="008966BF" w:rsidP="00230B3A">
            <w:pPr>
              <w:spacing w:after="0"/>
              <w:rPr>
                <w:rFonts w:ascii="Arial" w:hAnsi="Arial" w:cs="Arial"/>
                <w:szCs w:val="24"/>
              </w:rPr>
            </w:pPr>
            <w:r w:rsidRPr="0002158F">
              <w:rPr>
                <w:rFonts w:ascii="Arial" w:hAnsi="Arial" w:cs="Arial"/>
                <w:szCs w:val="24"/>
              </w:rPr>
              <w:t>0.0%</w:t>
            </w:r>
          </w:p>
        </w:tc>
        <w:tc>
          <w:tcPr>
            <w:tcW w:w="1879" w:type="dxa"/>
            <w:gridSpan w:val="2"/>
            <w:tcBorders>
              <w:top w:val="single" w:sz="4" w:space="0" w:color="000000"/>
              <w:left w:val="nil"/>
              <w:bottom w:val="nil"/>
              <w:right w:val="single" w:sz="4" w:space="0" w:color="000000"/>
            </w:tcBorders>
            <w:shd w:val="clear" w:color="auto" w:fill="E6E6E6"/>
            <w:vAlign w:val="bottom"/>
          </w:tcPr>
          <w:p w:rsidR="008966BF" w:rsidRPr="0002158F" w:rsidRDefault="008966BF" w:rsidP="00230B3A">
            <w:pPr>
              <w:spacing w:after="0"/>
              <w:rPr>
                <w:rFonts w:ascii="Arial" w:hAnsi="Arial" w:cs="Arial"/>
                <w:szCs w:val="24"/>
              </w:rPr>
            </w:pPr>
            <w:r w:rsidRPr="0002158F">
              <w:rPr>
                <w:rFonts w:ascii="Arial" w:hAnsi="Arial" w:cs="Arial"/>
                <w:szCs w:val="24"/>
              </w:rPr>
              <w:t>0.0%</w:t>
            </w:r>
          </w:p>
        </w:tc>
      </w:tr>
      <w:tr w:rsidR="008966BF" w:rsidRPr="0002158F" w:rsidTr="00D351EA">
        <w:tc>
          <w:tcPr>
            <w:tcW w:w="2965" w:type="dxa"/>
            <w:tcBorders>
              <w:top w:val="nil"/>
              <w:left w:val="single" w:sz="4" w:space="0" w:color="000000"/>
              <w:bottom w:val="nil"/>
              <w:right w:val="single" w:sz="4" w:space="0" w:color="000000"/>
            </w:tcBorders>
            <w:shd w:val="clear" w:color="auto" w:fill="E6E6E6"/>
          </w:tcPr>
          <w:p w:rsidR="008966BF" w:rsidRPr="0002158F" w:rsidRDefault="008966BF" w:rsidP="00230B3A">
            <w:pPr>
              <w:spacing w:after="0"/>
              <w:rPr>
                <w:rFonts w:ascii="Arial" w:hAnsi="Arial" w:cs="Arial"/>
                <w:szCs w:val="24"/>
              </w:rPr>
            </w:pPr>
            <w:r w:rsidRPr="0002158F">
              <w:rPr>
                <w:rFonts w:ascii="Arial" w:hAnsi="Arial" w:cs="Arial"/>
                <w:szCs w:val="24"/>
              </w:rPr>
              <w:t>2007 All Schools</w:t>
            </w:r>
          </w:p>
        </w:tc>
        <w:tc>
          <w:tcPr>
            <w:tcW w:w="1675" w:type="dxa"/>
            <w:gridSpan w:val="2"/>
            <w:tcBorders>
              <w:top w:val="nil"/>
              <w:left w:val="single" w:sz="4" w:space="0" w:color="000000"/>
              <w:bottom w:val="nil"/>
              <w:right w:val="nil"/>
            </w:tcBorders>
            <w:shd w:val="clear" w:color="auto" w:fill="E6E6E6"/>
            <w:vAlign w:val="bottom"/>
          </w:tcPr>
          <w:p w:rsidR="008966BF" w:rsidRPr="0002158F" w:rsidRDefault="008966BF" w:rsidP="00230B3A">
            <w:pPr>
              <w:spacing w:after="0"/>
              <w:rPr>
                <w:rFonts w:ascii="Arial" w:hAnsi="Arial" w:cs="Arial"/>
                <w:szCs w:val="24"/>
              </w:rPr>
            </w:pPr>
            <w:r w:rsidRPr="0002158F">
              <w:rPr>
                <w:rFonts w:ascii="Arial" w:hAnsi="Arial" w:cs="Arial"/>
                <w:szCs w:val="24"/>
              </w:rPr>
              <w:t>5.9%</w:t>
            </w:r>
          </w:p>
        </w:tc>
        <w:tc>
          <w:tcPr>
            <w:tcW w:w="1706" w:type="dxa"/>
            <w:tcBorders>
              <w:top w:val="nil"/>
              <w:left w:val="nil"/>
              <w:bottom w:val="nil"/>
              <w:right w:val="nil"/>
            </w:tcBorders>
            <w:shd w:val="clear" w:color="auto" w:fill="E6E6E6"/>
            <w:vAlign w:val="bottom"/>
          </w:tcPr>
          <w:p w:rsidR="008966BF" w:rsidRPr="0002158F" w:rsidRDefault="008966BF" w:rsidP="00230B3A">
            <w:pPr>
              <w:spacing w:after="0"/>
              <w:rPr>
                <w:rFonts w:ascii="Arial" w:hAnsi="Arial" w:cs="Arial"/>
                <w:szCs w:val="24"/>
              </w:rPr>
            </w:pPr>
            <w:r w:rsidRPr="0002158F">
              <w:rPr>
                <w:rFonts w:ascii="Arial" w:hAnsi="Arial" w:cs="Arial"/>
                <w:szCs w:val="24"/>
              </w:rPr>
              <w:t>6.3%</w:t>
            </w:r>
          </w:p>
        </w:tc>
        <w:tc>
          <w:tcPr>
            <w:tcW w:w="1613" w:type="dxa"/>
            <w:tcBorders>
              <w:top w:val="nil"/>
              <w:left w:val="nil"/>
              <w:bottom w:val="nil"/>
              <w:right w:val="single" w:sz="4" w:space="0" w:color="000000"/>
            </w:tcBorders>
            <w:shd w:val="clear" w:color="auto" w:fill="E6E6E6"/>
          </w:tcPr>
          <w:p w:rsidR="008966BF" w:rsidRPr="0002158F" w:rsidRDefault="008966BF" w:rsidP="00230B3A">
            <w:pPr>
              <w:spacing w:after="0"/>
              <w:rPr>
                <w:rFonts w:ascii="Arial" w:hAnsi="Arial" w:cs="Arial"/>
                <w:szCs w:val="24"/>
              </w:rPr>
            </w:pPr>
            <w:r w:rsidRPr="0002158F">
              <w:rPr>
                <w:rFonts w:ascii="Arial" w:hAnsi="Arial" w:cs="Arial"/>
                <w:szCs w:val="24"/>
              </w:rPr>
              <w:t>0.0%</w:t>
            </w:r>
          </w:p>
        </w:tc>
        <w:tc>
          <w:tcPr>
            <w:tcW w:w="1797" w:type="dxa"/>
            <w:gridSpan w:val="2"/>
            <w:tcBorders>
              <w:top w:val="nil"/>
              <w:left w:val="single" w:sz="4" w:space="0" w:color="000000"/>
              <w:bottom w:val="nil"/>
              <w:right w:val="nil"/>
            </w:tcBorders>
            <w:shd w:val="clear" w:color="auto" w:fill="E6E6E6"/>
            <w:vAlign w:val="bottom"/>
          </w:tcPr>
          <w:p w:rsidR="008966BF" w:rsidRPr="0002158F" w:rsidRDefault="008966BF" w:rsidP="00230B3A">
            <w:pPr>
              <w:spacing w:after="0"/>
              <w:rPr>
                <w:rFonts w:ascii="Arial" w:hAnsi="Arial" w:cs="Arial"/>
                <w:szCs w:val="24"/>
              </w:rPr>
            </w:pPr>
            <w:r w:rsidRPr="0002158F">
              <w:rPr>
                <w:rFonts w:ascii="Arial" w:hAnsi="Arial" w:cs="Arial"/>
                <w:szCs w:val="24"/>
              </w:rPr>
              <w:t>0.0%</w:t>
            </w:r>
          </w:p>
        </w:tc>
        <w:tc>
          <w:tcPr>
            <w:tcW w:w="1523" w:type="dxa"/>
            <w:tcBorders>
              <w:top w:val="nil"/>
              <w:left w:val="nil"/>
              <w:bottom w:val="nil"/>
              <w:right w:val="nil"/>
            </w:tcBorders>
            <w:shd w:val="clear" w:color="auto" w:fill="E6E6E6"/>
            <w:vAlign w:val="bottom"/>
          </w:tcPr>
          <w:p w:rsidR="008966BF" w:rsidRPr="0002158F" w:rsidRDefault="008966BF" w:rsidP="00230B3A">
            <w:pPr>
              <w:spacing w:after="0"/>
              <w:rPr>
                <w:rFonts w:ascii="Arial" w:hAnsi="Arial" w:cs="Arial"/>
                <w:szCs w:val="24"/>
              </w:rPr>
            </w:pPr>
            <w:r w:rsidRPr="0002158F">
              <w:rPr>
                <w:rFonts w:ascii="Arial" w:hAnsi="Arial" w:cs="Arial"/>
                <w:szCs w:val="24"/>
              </w:rPr>
              <w:t>0.0%</w:t>
            </w:r>
          </w:p>
        </w:tc>
        <w:tc>
          <w:tcPr>
            <w:tcW w:w="1879" w:type="dxa"/>
            <w:gridSpan w:val="2"/>
            <w:tcBorders>
              <w:top w:val="nil"/>
              <w:left w:val="nil"/>
              <w:bottom w:val="nil"/>
              <w:right w:val="single" w:sz="4" w:space="0" w:color="000000"/>
            </w:tcBorders>
            <w:shd w:val="clear" w:color="auto" w:fill="E6E6E6"/>
            <w:vAlign w:val="bottom"/>
          </w:tcPr>
          <w:p w:rsidR="008966BF" w:rsidRPr="0002158F" w:rsidRDefault="008966BF" w:rsidP="00230B3A">
            <w:pPr>
              <w:spacing w:after="0"/>
              <w:rPr>
                <w:rFonts w:ascii="Arial" w:hAnsi="Arial" w:cs="Arial"/>
                <w:szCs w:val="24"/>
              </w:rPr>
            </w:pPr>
            <w:r w:rsidRPr="0002158F">
              <w:rPr>
                <w:rFonts w:ascii="Arial" w:hAnsi="Arial" w:cs="Arial"/>
                <w:szCs w:val="24"/>
              </w:rPr>
              <w:t>0.0%</w:t>
            </w:r>
          </w:p>
        </w:tc>
      </w:tr>
      <w:tr w:rsidR="008966BF" w:rsidRPr="0002158F" w:rsidTr="00D351EA">
        <w:tc>
          <w:tcPr>
            <w:tcW w:w="2965" w:type="dxa"/>
            <w:tcBorders>
              <w:top w:val="nil"/>
              <w:left w:val="single" w:sz="4" w:space="0" w:color="000000"/>
              <w:bottom w:val="nil"/>
              <w:right w:val="single" w:sz="4" w:space="0" w:color="000000"/>
            </w:tcBorders>
            <w:shd w:val="clear" w:color="auto" w:fill="E6E6E6"/>
          </w:tcPr>
          <w:p w:rsidR="008966BF" w:rsidRPr="0002158F" w:rsidRDefault="008966BF" w:rsidP="00230B3A">
            <w:pPr>
              <w:spacing w:after="0"/>
              <w:rPr>
                <w:rFonts w:ascii="Arial" w:hAnsi="Arial" w:cs="Arial"/>
                <w:szCs w:val="24"/>
              </w:rPr>
            </w:pPr>
            <w:r w:rsidRPr="0002158F">
              <w:rPr>
                <w:rFonts w:ascii="Arial" w:hAnsi="Arial" w:cs="Arial"/>
                <w:szCs w:val="24"/>
              </w:rPr>
              <w:t>2008 Some Schools</w:t>
            </w:r>
          </w:p>
        </w:tc>
        <w:tc>
          <w:tcPr>
            <w:tcW w:w="1675" w:type="dxa"/>
            <w:gridSpan w:val="2"/>
            <w:tcBorders>
              <w:top w:val="nil"/>
              <w:left w:val="single" w:sz="4" w:space="0" w:color="000000"/>
              <w:bottom w:val="nil"/>
              <w:right w:val="nil"/>
            </w:tcBorders>
            <w:shd w:val="clear" w:color="auto" w:fill="E6E6E6"/>
            <w:vAlign w:val="bottom"/>
          </w:tcPr>
          <w:p w:rsidR="008966BF" w:rsidRPr="0002158F" w:rsidRDefault="008966BF" w:rsidP="00230B3A">
            <w:pPr>
              <w:spacing w:after="0"/>
              <w:rPr>
                <w:rFonts w:ascii="Arial" w:hAnsi="Arial" w:cs="Arial"/>
                <w:szCs w:val="24"/>
              </w:rPr>
            </w:pPr>
            <w:r w:rsidRPr="0002158F">
              <w:rPr>
                <w:rFonts w:ascii="Arial" w:hAnsi="Arial" w:cs="Arial"/>
                <w:szCs w:val="24"/>
              </w:rPr>
              <w:t>11.8%</w:t>
            </w:r>
          </w:p>
        </w:tc>
        <w:tc>
          <w:tcPr>
            <w:tcW w:w="1706" w:type="dxa"/>
            <w:tcBorders>
              <w:top w:val="nil"/>
              <w:left w:val="nil"/>
              <w:bottom w:val="nil"/>
              <w:right w:val="nil"/>
            </w:tcBorders>
            <w:shd w:val="clear" w:color="auto" w:fill="E6E6E6"/>
            <w:vAlign w:val="bottom"/>
          </w:tcPr>
          <w:p w:rsidR="008966BF" w:rsidRPr="0002158F" w:rsidRDefault="008966BF" w:rsidP="00230B3A">
            <w:pPr>
              <w:spacing w:after="0"/>
              <w:rPr>
                <w:rFonts w:ascii="Arial" w:hAnsi="Arial" w:cs="Arial"/>
                <w:szCs w:val="24"/>
              </w:rPr>
            </w:pPr>
            <w:r w:rsidRPr="0002158F">
              <w:rPr>
                <w:rFonts w:ascii="Arial" w:hAnsi="Arial" w:cs="Arial"/>
                <w:szCs w:val="24"/>
              </w:rPr>
              <w:t>18.3%</w:t>
            </w:r>
          </w:p>
        </w:tc>
        <w:tc>
          <w:tcPr>
            <w:tcW w:w="1613" w:type="dxa"/>
            <w:tcBorders>
              <w:top w:val="nil"/>
              <w:left w:val="nil"/>
              <w:bottom w:val="nil"/>
              <w:right w:val="single" w:sz="4" w:space="0" w:color="000000"/>
            </w:tcBorders>
            <w:shd w:val="clear" w:color="auto" w:fill="E6E6E6"/>
          </w:tcPr>
          <w:p w:rsidR="008966BF" w:rsidRPr="0002158F" w:rsidRDefault="008966BF" w:rsidP="00230B3A">
            <w:pPr>
              <w:spacing w:after="0"/>
              <w:rPr>
                <w:rFonts w:ascii="Arial" w:hAnsi="Arial" w:cs="Arial"/>
                <w:szCs w:val="24"/>
              </w:rPr>
            </w:pPr>
            <w:r w:rsidRPr="0002158F">
              <w:rPr>
                <w:rFonts w:ascii="Arial" w:hAnsi="Arial" w:cs="Arial"/>
                <w:szCs w:val="24"/>
              </w:rPr>
              <w:t>0.0%</w:t>
            </w:r>
          </w:p>
        </w:tc>
        <w:tc>
          <w:tcPr>
            <w:tcW w:w="1797" w:type="dxa"/>
            <w:gridSpan w:val="2"/>
            <w:tcBorders>
              <w:top w:val="nil"/>
              <w:left w:val="single" w:sz="4" w:space="0" w:color="000000"/>
              <w:bottom w:val="nil"/>
              <w:right w:val="nil"/>
            </w:tcBorders>
            <w:shd w:val="clear" w:color="auto" w:fill="E6E6E6"/>
            <w:vAlign w:val="bottom"/>
          </w:tcPr>
          <w:p w:rsidR="008966BF" w:rsidRPr="0002158F" w:rsidRDefault="008966BF" w:rsidP="00230B3A">
            <w:pPr>
              <w:spacing w:after="0"/>
              <w:rPr>
                <w:rFonts w:ascii="Arial" w:hAnsi="Arial" w:cs="Arial"/>
                <w:szCs w:val="24"/>
              </w:rPr>
            </w:pPr>
            <w:r w:rsidRPr="0002158F">
              <w:rPr>
                <w:rFonts w:ascii="Arial" w:hAnsi="Arial" w:cs="Arial"/>
                <w:szCs w:val="24"/>
              </w:rPr>
              <w:t>17.6%</w:t>
            </w:r>
          </w:p>
        </w:tc>
        <w:tc>
          <w:tcPr>
            <w:tcW w:w="1523" w:type="dxa"/>
            <w:tcBorders>
              <w:top w:val="nil"/>
              <w:left w:val="nil"/>
              <w:bottom w:val="nil"/>
              <w:right w:val="nil"/>
            </w:tcBorders>
            <w:shd w:val="clear" w:color="auto" w:fill="E6E6E6"/>
            <w:vAlign w:val="bottom"/>
          </w:tcPr>
          <w:p w:rsidR="008966BF" w:rsidRPr="0002158F" w:rsidRDefault="008966BF" w:rsidP="00230B3A">
            <w:pPr>
              <w:spacing w:after="0"/>
              <w:rPr>
                <w:rFonts w:ascii="Arial" w:hAnsi="Arial" w:cs="Arial"/>
                <w:szCs w:val="24"/>
              </w:rPr>
            </w:pPr>
            <w:r w:rsidRPr="0002158F">
              <w:rPr>
                <w:rFonts w:ascii="Arial" w:hAnsi="Arial" w:cs="Arial"/>
                <w:szCs w:val="24"/>
              </w:rPr>
              <w:t>8.3%</w:t>
            </w:r>
          </w:p>
        </w:tc>
        <w:tc>
          <w:tcPr>
            <w:tcW w:w="1879" w:type="dxa"/>
            <w:gridSpan w:val="2"/>
            <w:tcBorders>
              <w:top w:val="nil"/>
              <w:left w:val="nil"/>
              <w:bottom w:val="nil"/>
              <w:right w:val="single" w:sz="4" w:space="0" w:color="000000"/>
            </w:tcBorders>
            <w:shd w:val="clear" w:color="auto" w:fill="E6E6E6"/>
            <w:vAlign w:val="bottom"/>
          </w:tcPr>
          <w:p w:rsidR="008966BF" w:rsidRPr="0002158F" w:rsidRDefault="008966BF" w:rsidP="00230B3A">
            <w:pPr>
              <w:spacing w:after="0"/>
              <w:rPr>
                <w:rFonts w:ascii="Arial" w:hAnsi="Arial" w:cs="Arial"/>
                <w:szCs w:val="24"/>
              </w:rPr>
            </w:pPr>
            <w:r w:rsidRPr="0002158F">
              <w:rPr>
                <w:rFonts w:ascii="Arial" w:hAnsi="Arial" w:cs="Arial"/>
                <w:szCs w:val="24"/>
              </w:rPr>
              <w:t>12.5%</w:t>
            </w:r>
          </w:p>
        </w:tc>
      </w:tr>
      <w:tr w:rsidR="008966BF" w:rsidRPr="0002158F" w:rsidTr="00D351EA">
        <w:tc>
          <w:tcPr>
            <w:tcW w:w="2965" w:type="dxa"/>
            <w:tcBorders>
              <w:top w:val="nil"/>
              <w:left w:val="single" w:sz="4" w:space="0" w:color="000000"/>
              <w:bottom w:val="nil"/>
              <w:right w:val="single" w:sz="4" w:space="0" w:color="000000"/>
            </w:tcBorders>
            <w:shd w:val="clear" w:color="auto" w:fill="E6E6E6"/>
          </w:tcPr>
          <w:p w:rsidR="008966BF" w:rsidRPr="0002158F" w:rsidRDefault="008966BF" w:rsidP="00230B3A">
            <w:pPr>
              <w:spacing w:after="0"/>
              <w:rPr>
                <w:rFonts w:ascii="Arial" w:hAnsi="Arial" w:cs="Arial"/>
                <w:szCs w:val="24"/>
              </w:rPr>
            </w:pPr>
            <w:r w:rsidRPr="0002158F">
              <w:rPr>
                <w:rFonts w:ascii="Arial" w:hAnsi="Arial" w:cs="Arial"/>
                <w:szCs w:val="24"/>
              </w:rPr>
              <w:t>2008 All Schools</w:t>
            </w:r>
          </w:p>
        </w:tc>
        <w:tc>
          <w:tcPr>
            <w:tcW w:w="1675" w:type="dxa"/>
            <w:gridSpan w:val="2"/>
            <w:tcBorders>
              <w:top w:val="nil"/>
              <w:left w:val="single" w:sz="4" w:space="0" w:color="000000"/>
              <w:bottom w:val="nil"/>
              <w:right w:val="nil"/>
            </w:tcBorders>
            <w:shd w:val="clear" w:color="auto" w:fill="E6E6E6"/>
            <w:vAlign w:val="bottom"/>
          </w:tcPr>
          <w:p w:rsidR="008966BF" w:rsidRPr="0002158F" w:rsidRDefault="008966BF" w:rsidP="00230B3A">
            <w:pPr>
              <w:spacing w:after="0"/>
              <w:rPr>
                <w:rFonts w:ascii="Arial" w:hAnsi="Arial" w:cs="Arial"/>
                <w:szCs w:val="24"/>
              </w:rPr>
            </w:pPr>
            <w:r w:rsidRPr="0002158F">
              <w:rPr>
                <w:rFonts w:ascii="Arial" w:hAnsi="Arial" w:cs="Arial"/>
                <w:szCs w:val="24"/>
              </w:rPr>
              <w:t>11.8%</w:t>
            </w:r>
          </w:p>
        </w:tc>
        <w:tc>
          <w:tcPr>
            <w:tcW w:w="1706" w:type="dxa"/>
            <w:tcBorders>
              <w:top w:val="nil"/>
              <w:left w:val="nil"/>
              <w:bottom w:val="nil"/>
              <w:right w:val="nil"/>
            </w:tcBorders>
            <w:shd w:val="clear" w:color="auto" w:fill="E6E6E6"/>
            <w:vAlign w:val="bottom"/>
          </w:tcPr>
          <w:p w:rsidR="008966BF" w:rsidRPr="0002158F" w:rsidRDefault="008966BF" w:rsidP="00230B3A">
            <w:pPr>
              <w:spacing w:after="0"/>
              <w:rPr>
                <w:rFonts w:ascii="Arial" w:hAnsi="Arial" w:cs="Arial"/>
                <w:szCs w:val="24"/>
              </w:rPr>
            </w:pPr>
            <w:r w:rsidRPr="0002158F">
              <w:rPr>
                <w:rFonts w:ascii="Arial" w:hAnsi="Arial" w:cs="Arial"/>
                <w:szCs w:val="24"/>
              </w:rPr>
              <w:t>6.3%</w:t>
            </w:r>
          </w:p>
        </w:tc>
        <w:tc>
          <w:tcPr>
            <w:tcW w:w="1613" w:type="dxa"/>
            <w:tcBorders>
              <w:top w:val="nil"/>
              <w:left w:val="nil"/>
              <w:bottom w:val="nil"/>
              <w:right w:val="single" w:sz="4" w:space="0" w:color="000000"/>
            </w:tcBorders>
            <w:shd w:val="clear" w:color="auto" w:fill="E6E6E6"/>
          </w:tcPr>
          <w:p w:rsidR="008966BF" w:rsidRPr="0002158F" w:rsidRDefault="008966BF" w:rsidP="00230B3A">
            <w:pPr>
              <w:spacing w:after="0"/>
              <w:rPr>
                <w:rFonts w:ascii="Arial" w:hAnsi="Arial" w:cs="Arial"/>
                <w:szCs w:val="24"/>
              </w:rPr>
            </w:pPr>
            <w:r w:rsidRPr="0002158F">
              <w:rPr>
                <w:rFonts w:ascii="Arial" w:hAnsi="Arial" w:cs="Arial"/>
                <w:szCs w:val="24"/>
              </w:rPr>
              <w:t>0.0%</w:t>
            </w:r>
          </w:p>
        </w:tc>
        <w:tc>
          <w:tcPr>
            <w:tcW w:w="1797" w:type="dxa"/>
            <w:gridSpan w:val="2"/>
            <w:tcBorders>
              <w:top w:val="nil"/>
              <w:left w:val="single" w:sz="4" w:space="0" w:color="000000"/>
              <w:bottom w:val="nil"/>
              <w:right w:val="nil"/>
            </w:tcBorders>
            <w:shd w:val="clear" w:color="auto" w:fill="E6E6E6"/>
            <w:vAlign w:val="bottom"/>
          </w:tcPr>
          <w:p w:rsidR="008966BF" w:rsidRPr="0002158F" w:rsidRDefault="008966BF" w:rsidP="00230B3A">
            <w:pPr>
              <w:spacing w:after="0"/>
              <w:rPr>
                <w:rFonts w:ascii="Arial" w:hAnsi="Arial" w:cs="Arial"/>
                <w:szCs w:val="24"/>
              </w:rPr>
            </w:pPr>
            <w:r w:rsidRPr="0002158F">
              <w:rPr>
                <w:rFonts w:ascii="Arial" w:hAnsi="Arial" w:cs="Arial"/>
                <w:szCs w:val="24"/>
              </w:rPr>
              <w:t>17.6%</w:t>
            </w:r>
          </w:p>
        </w:tc>
        <w:tc>
          <w:tcPr>
            <w:tcW w:w="1523" w:type="dxa"/>
            <w:tcBorders>
              <w:top w:val="nil"/>
              <w:left w:val="nil"/>
              <w:bottom w:val="nil"/>
              <w:right w:val="nil"/>
            </w:tcBorders>
            <w:shd w:val="clear" w:color="auto" w:fill="E6E6E6"/>
            <w:vAlign w:val="bottom"/>
          </w:tcPr>
          <w:p w:rsidR="008966BF" w:rsidRPr="0002158F" w:rsidRDefault="008966BF" w:rsidP="00230B3A">
            <w:pPr>
              <w:spacing w:after="0"/>
              <w:rPr>
                <w:rFonts w:ascii="Arial" w:hAnsi="Arial" w:cs="Arial"/>
                <w:szCs w:val="24"/>
              </w:rPr>
            </w:pPr>
            <w:r w:rsidRPr="0002158F">
              <w:rPr>
                <w:rFonts w:ascii="Arial" w:hAnsi="Arial" w:cs="Arial"/>
                <w:szCs w:val="24"/>
              </w:rPr>
              <w:t>16.7%</w:t>
            </w:r>
          </w:p>
        </w:tc>
        <w:tc>
          <w:tcPr>
            <w:tcW w:w="1879" w:type="dxa"/>
            <w:gridSpan w:val="2"/>
            <w:tcBorders>
              <w:top w:val="nil"/>
              <w:left w:val="nil"/>
              <w:bottom w:val="nil"/>
              <w:right w:val="single" w:sz="4" w:space="0" w:color="000000"/>
            </w:tcBorders>
            <w:shd w:val="clear" w:color="auto" w:fill="E6E6E6"/>
            <w:vAlign w:val="bottom"/>
          </w:tcPr>
          <w:p w:rsidR="008966BF" w:rsidRPr="0002158F" w:rsidRDefault="008966BF" w:rsidP="00230B3A">
            <w:pPr>
              <w:spacing w:after="0"/>
              <w:rPr>
                <w:rFonts w:ascii="Arial" w:hAnsi="Arial" w:cs="Arial"/>
                <w:szCs w:val="24"/>
              </w:rPr>
            </w:pPr>
            <w:r w:rsidRPr="0002158F">
              <w:rPr>
                <w:rFonts w:ascii="Arial" w:hAnsi="Arial" w:cs="Arial"/>
                <w:szCs w:val="24"/>
              </w:rPr>
              <w:t>12.5%</w:t>
            </w:r>
          </w:p>
        </w:tc>
      </w:tr>
      <w:tr w:rsidR="008966BF" w:rsidRPr="0002158F" w:rsidTr="00D351EA">
        <w:tc>
          <w:tcPr>
            <w:tcW w:w="2965" w:type="dxa"/>
            <w:tcBorders>
              <w:top w:val="nil"/>
              <w:left w:val="single" w:sz="4" w:space="0" w:color="000000"/>
              <w:bottom w:val="nil"/>
              <w:right w:val="single" w:sz="4" w:space="0" w:color="000000"/>
            </w:tcBorders>
            <w:shd w:val="clear" w:color="auto" w:fill="E6E6E6"/>
          </w:tcPr>
          <w:p w:rsidR="008966BF" w:rsidRPr="0002158F" w:rsidRDefault="008966BF" w:rsidP="00230B3A">
            <w:pPr>
              <w:spacing w:after="0"/>
              <w:rPr>
                <w:rFonts w:ascii="Arial" w:hAnsi="Arial" w:cs="Arial"/>
                <w:szCs w:val="24"/>
              </w:rPr>
            </w:pPr>
            <w:r w:rsidRPr="0002158F">
              <w:rPr>
                <w:rFonts w:ascii="Arial" w:hAnsi="Arial" w:cs="Arial"/>
                <w:szCs w:val="24"/>
              </w:rPr>
              <w:t>2009 Some Schools</w:t>
            </w:r>
          </w:p>
        </w:tc>
        <w:tc>
          <w:tcPr>
            <w:tcW w:w="1675" w:type="dxa"/>
            <w:gridSpan w:val="2"/>
            <w:tcBorders>
              <w:top w:val="nil"/>
              <w:left w:val="single" w:sz="4" w:space="0" w:color="000000"/>
              <w:bottom w:val="nil"/>
              <w:right w:val="nil"/>
            </w:tcBorders>
            <w:shd w:val="clear" w:color="auto" w:fill="E6E6E6"/>
            <w:vAlign w:val="bottom"/>
          </w:tcPr>
          <w:p w:rsidR="008966BF" w:rsidRPr="0002158F" w:rsidRDefault="008966BF" w:rsidP="00230B3A">
            <w:pPr>
              <w:spacing w:after="0"/>
              <w:rPr>
                <w:rFonts w:ascii="Arial" w:hAnsi="Arial" w:cs="Arial"/>
                <w:szCs w:val="24"/>
              </w:rPr>
            </w:pPr>
            <w:r w:rsidRPr="0002158F">
              <w:rPr>
                <w:rFonts w:ascii="Arial" w:hAnsi="Arial" w:cs="Arial"/>
                <w:szCs w:val="24"/>
              </w:rPr>
              <w:t>0.0%</w:t>
            </w:r>
          </w:p>
        </w:tc>
        <w:tc>
          <w:tcPr>
            <w:tcW w:w="1706" w:type="dxa"/>
            <w:tcBorders>
              <w:top w:val="nil"/>
              <w:left w:val="nil"/>
              <w:bottom w:val="nil"/>
              <w:right w:val="nil"/>
            </w:tcBorders>
            <w:shd w:val="clear" w:color="auto" w:fill="E6E6E6"/>
            <w:vAlign w:val="bottom"/>
          </w:tcPr>
          <w:p w:rsidR="008966BF" w:rsidRPr="0002158F" w:rsidRDefault="008966BF" w:rsidP="00230B3A">
            <w:pPr>
              <w:spacing w:after="0"/>
              <w:rPr>
                <w:rFonts w:ascii="Arial" w:hAnsi="Arial" w:cs="Arial"/>
                <w:szCs w:val="24"/>
              </w:rPr>
            </w:pPr>
            <w:r w:rsidRPr="0002158F">
              <w:rPr>
                <w:rFonts w:ascii="Arial" w:hAnsi="Arial" w:cs="Arial"/>
                <w:szCs w:val="24"/>
              </w:rPr>
              <w:t>0.0%</w:t>
            </w:r>
          </w:p>
        </w:tc>
        <w:tc>
          <w:tcPr>
            <w:tcW w:w="1613" w:type="dxa"/>
            <w:tcBorders>
              <w:top w:val="nil"/>
              <w:left w:val="nil"/>
              <w:bottom w:val="nil"/>
              <w:right w:val="single" w:sz="4" w:space="0" w:color="000000"/>
            </w:tcBorders>
            <w:shd w:val="clear" w:color="auto" w:fill="E6E6E6"/>
          </w:tcPr>
          <w:p w:rsidR="008966BF" w:rsidRPr="0002158F" w:rsidRDefault="008966BF" w:rsidP="00230B3A">
            <w:pPr>
              <w:spacing w:after="0"/>
              <w:rPr>
                <w:rFonts w:ascii="Arial" w:hAnsi="Arial" w:cs="Arial"/>
                <w:szCs w:val="24"/>
              </w:rPr>
            </w:pPr>
            <w:r w:rsidRPr="0002158F">
              <w:rPr>
                <w:rFonts w:ascii="Arial" w:hAnsi="Arial" w:cs="Arial"/>
                <w:szCs w:val="24"/>
              </w:rPr>
              <w:t>0.0%</w:t>
            </w:r>
          </w:p>
        </w:tc>
        <w:tc>
          <w:tcPr>
            <w:tcW w:w="1797" w:type="dxa"/>
            <w:gridSpan w:val="2"/>
            <w:tcBorders>
              <w:top w:val="nil"/>
              <w:left w:val="single" w:sz="4" w:space="0" w:color="000000"/>
              <w:bottom w:val="nil"/>
              <w:right w:val="nil"/>
            </w:tcBorders>
            <w:shd w:val="clear" w:color="auto" w:fill="E6E6E6"/>
            <w:vAlign w:val="bottom"/>
          </w:tcPr>
          <w:p w:rsidR="008966BF" w:rsidRPr="0002158F" w:rsidRDefault="008966BF" w:rsidP="00230B3A">
            <w:pPr>
              <w:spacing w:after="0"/>
              <w:rPr>
                <w:rFonts w:ascii="Arial" w:hAnsi="Arial" w:cs="Arial"/>
                <w:szCs w:val="24"/>
              </w:rPr>
            </w:pPr>
            <w:r w:rsidRPr="0002158F">
              <w:rPr>
                <w:rFonts w:ascii="Arial" w:hAnsi="Arial" w:cs="Arial"/>
                <w:szCs w:val="24"/>
              </w:rPr>
              <w:t>11.8%</w:t>
            </w:r>
          </w:p>
        </w:tc>
        <w:tc>
          <w:tcPr>
            <w:tcW w:w="1523" w:type="dxa"/>
            <w:tcBorders>
              <w:top w:val="nil"/>
              <w:left w:val="nil"/>
              <w:bottom w:val="nil"/>
              <w:right w:val="nil"/>
            </w:tcBorders>
            <w:shd w:val="clear" w:color="auto" w:fill="E6E6E6"/>
            <w:vAlign w:val="bottom"/>
          </w:tcPr>
          <w:p w:rsidR="008966BF" w:rsidRPr="0002158F" w:rsidRDefault="008966BF" w:rsidP="00230B3A">
            <w:pPr>
              <w:spacing w:after="0"/>
              <w:rPr>
                <w:rFonts w:ascii="Arial" w:hAnsi="Arial" w:cs="Arial"/>
                <w:szCs w:val="24"/>
              </w:rPr>
            </w:pPr>
            <w:r w:rsidRPr="0002158F">
              <w:rPr>
                <w:rFonts w:ascii="Arial" w:hAnsi="Arial" w:cs="Arial"/>
                <w:szCs w:val="24"/>
              </w:rPr>
              <w:t>25.0%</w:t>
            </w:r>
          </w:p>
        </w:tc>
        <w:tc>
          <w:tcPr>
            <w:tcW w:w="1879" w:type="dxa"/>
            <w:gridSpan w:val="2"/>
            <w:tcBorders>
              <w:top w:val="nil"/>
              <w:left w:val="nil"/>
              <w:bottom w:val="nil"/>
              <w:right w:val="single" w:sz="4" w:space="0" w:color="000000"/>
            </w:tcBorders>
            <w:shd w:val="clear" w:color="auto" w:fill="E6E6E6"/>
            <w:vAlign w:val="bottom"/>
          </w:tcPr>
          <w:p w:rsidR="008966BF" w:rsidRPr="0002158F" w:rsidRDefault="008966BF" w:rsidP="00230B3A">
            <w:pPr>
              <w:spacing w:after="0"/>
              <w:rPr>
                <w:rFonts w:ascii="Arial" w:hAnsi="Arial" w:cs="Arial"/>
                <w:szCs w:val="24"/>
              </w:rPr>
            </w:pPr>
            <w:r w:rsidRPr="0002158F">
              <w:rPr>
                <w:rFonts w:ascii="Arial" w:hAnsi="Arial" w:cs="Arial"/>
                <w:szCs w:val="24"/>
              </w:rPr>
              <w:t>12.5%</w:t>
            </w:r>
          </w:p>
        </w:tc>
      </w:tr>
      <w:tr w:rsidR="008966BF" w:rsidRPr="0002158F" w:rsidTr="00D351EA">
        <w:tc>
          <w:tcPr>
            <w:tcW w:w="2965" w:type="dxa"/>
            <w:tcBorders>
              <w:top w:val="nil"/>
              <w:left w:val="single" w:sz="4" w:space="0" w:color="000000"/>
              <w:bottom w:val="nil"/>
              <w:right w:val="single" w:sz="4" w:space="0" w:color="000000"/>
            </w:tcBorders>
            <w:shd w:val="clear" w:color="auto" w:fill="E6E6E6"/>
          </w:tcPr>
          <w:p w:rsidR="008966BF" w:rsidRPr="0002158F" w:rsidRDefault="008966BF" w:rsidP="00230B3A">
            <w:pPr>
              <w:spacing w:after="0"/>
              <w:rPr>
                <w:rFonts w:ascii="Arial" w:hAnsi="Arial" w:cs="Arial"/>
                <w:szCs w:val="24"/>
              </w:rPr>
            </w:pPr>
            <w:r w:rsidRPr="0002158F">
              <w:rPr>
                <w:rFonts w:ascii="Arial" w:hAnsi="Arial" w:cs="Arial"/>
                <w:szCs w:val="24"/>
              </w:rPr>
              <w:t>2009 All Schools</w:t>
            </w:r>
          </w:p>
        </w:tc>
        <w:tc>
          <w:tcPr>
            <w:tcW w:w="1675" w:type="dxa"/>
            <w:gridSpan w:val="2"/>
            <w:tcBorders>
              <w:top w:val="nil"/>
              <w:left w:val="single" w:sz="4" w:space="0" w:color="000000"/>
              <w:bottom w:val="nil"/>
              <w:right w:val="nil"/>
            </w:tcBorders>
            <w:shd w:val="clear" w:color="auto" w:fill="E6E6E6"/>
            <w:vAlign w:val="bottom"/>
          </w:tcPr>
          <w:p w:rsidR="008966BF" w:rsidRPr="0002158F" w:rsidRDefault="008966BF" w:rsidP="00230B3A">
            <w:pPr>
              <w:spacing w:after="0"/>
              <w:rPr>
                <w:rFonts w:ascii="Arial" w:hAnsi="Arial" w:cs="Arial"/>
                <w:szCs w:val="24"/>
              </w:rPr>
            </w:pPr>
            <w:r w:rsidRPr="0002158F">
              <w:rPr>
                <w:rFonts w:ascii="Arial" w:hAnsi="Arial" w:cs="Arial"/>
                <w:szCs w:val="24"/>
              </w:rPr>
              <w:t>29.4%</w:t>
            </w:r>
          </w:p>
        </w:tc>
        <w:tc>
          <w:tcPr>
            <w:tcW w:w="1706" w:type="dxa"/>
            <w:tcBorders>
              <w:top w:val="nil"/>
              <w:left w:val="nil"/>
              <w:bottom w:val="nil"/>
              <w:right w:val="nil"/>
            </w:tcBorders>
            <w:shd w:val="clear" w:color="auto" w:fill="E6E6E6"/>
            <w:vAlign w:val="bottom"/>
          </w:tcPr>
          <w:p w:rsidR="008966BF" w:rsidRPr="0002158F" w:rsidRDefault="008966BF" w:rsidP="00230B3A">
            <w:pPr>
              <w:spacing w:after="0"/>
              <w:rPr>
                <w:rFonts w:ascii="Arial" w:hAnsi="Arial" w:cs="Arial"/>
                <w:szCs w:val="24"/>
              </w:rPr>
            </w:pPr>
            <w:r w:rsidRPr="0002158F">
              <w:rPr>
                <w:rFonts w:ascii="Arial" w:hAnsi="Arial" w:cs="Arial"/>
                <w:szCs w:val="24"/>
              </w:rPr>
              <w:t>18.8%</w:t>
            </w:r>
          </w:p>
        </w:tc>
        <w:tc>
          <w:tcPr>
            <w:tcW w:w="1613" w:type="dxa"/>
            <w:tcBorders>
              <w:top w:val="nil"/>
              <w:left w:val="nil"/>
              <w:bottom w:val="nil"/>
              <w:right w:val="single" w:sz="4" w:space="0" w:color="000000"/>
            </w:tcBorders>
            <w:shd w:val="clear" w:color="auto" w:fill="E6E6E6"/>
            <w:vAlign w:val="bottom"/>
          </w:tcPr>
          <w:p w:rsidR="008966BF" w:rsidRPr="0002158F" w:rsidRDefault="008966BF" w:rsidP="00230B3A">
            <w:pPr>
              <w:spacing w:after="0"/>
              <w:rPr>
                <w:rFonts w:ascii="Arial" w:hAnsi="Arial" w:cs="Arial"/>
                <w:szCs w:val="24"/>
              </w:rPr>
            </w:pPr>
            <w:r w:rsidRPr="0002158F">
              <w:rPr>
                <w:rFonts w:ascii="Arial" w:hAnsi="Arial" w:cs="Arial"/>
                <w:szCs w:val="24"/>
              </w:rPr>
              <w:t>40.0%</w:t>
            </w:r>
          </w:p>
        </w:tc>
        <w:tc>
          <w:tcPr>
            <w:tcW w:w="1797" w:type="dxa"/>
            <w:gridSpan w:val="2"/>
            <w:tcBorders>
              <w:top w:val="nil"/>
              <w:left w:val="single" w:sz="4" w:space="0" w:color="000000"/>
              <w:bottom w:val="nil"/>
              <w:right w:val="nil"/>
            </w:tcBorders>
            <w:shd w:val="clear" w:color="auto" w:fill="E6E6E6"/>
            <w:vAlign w:val="bottom"/>
          </w:tcPr>
          <w:p w:rsidR="008966BF" w:rsidRPr="0002158F" w:rsidRDefault="008966BF" w:rsidP="00230B3A">
            <w:pPr>
              <w:spacing w:after="0"/>
              <w:rPr>
                <w:rFonts w:ascii="Arial" w:hAnsi="Arial" w:cs="Arial"/>
                <w:szCs w:val="24"/>
              </w:rPr>
            </w:pPr>
            <w:r w:rsidRPr="0002158F">
              <w:rPr>
                <w:rFonts w:ascii="Arial" w:hAnsi="Arial" w:cs="Arial"/>
                <w:szCs w:val="24"/>
              </w:rPr>
              <w:t>23.5%</w:t>
            </w:r>
          </w:p>
        </w:tc>
        <w:tc>
          <w:tcPr>
            <w:tcW w:w="1523" w:type="dxa"/>
            <w:tcBorders>
              <w:top w:val="nil"/>
              <w:left w:val="nil"/>
              <w:bottom w:val="nil"/>
              <w:right w:val="nil"/>
            </w:tcBorders>
            <w:shd w:val="clear" w:color="auto" w:fill="E6E6E6"/>
            <w:vAlign w:val="bottom"/>
          </w:tcPr>
          <w:p w:rsidR="008966BF" w:rsidRPr="0002158F" w:rsidRDefault="008966BF" w:rsidP="00230B3A">
            <w:pPr>
              <w:spacing w:after="0"/>
              <w:rPr>
                <w:rFonts w:ascii="Arial" w:hAnsi="Arial" w:cs="Arial"/>
                <w:szCs w:val="24"/>
              </w:rPr>
            </w:pPr>
            <w:r w:rsidRPr="0002158F">
              <w:rPr>
                <w:rFonts w:ascii="Arial" w:hAnsi="Arial" w:cs="Arial"/>
                <w:szCs w:val="24"/>
              </w:rPr>
              <w:t>25.0%</w:t>
            </w:r>
          </w:p>
        </w:tc>
        <w:tc>
          <w:tcPr>
            <w:tcW w:w="1879" w:type="dxa"/>
            <w:gridSpan w:val="2"/>
            <w:tcBorders>
              <w:top w:val="nil"/>
              <w:left w:val="nil"/>
              <w:bottom w:val="nil"/>
              <w:right w:val="single" w:sz="4" w:space="0" w:color="000000"/>
            </w:tcBorders>
            <w:shd w:val="clear" w:color="auto" w:fill="E6E6E6"/>
            <w:vAlign w:val="bottom"/>
          </w:tcPr>
          <w:p w:rsidR="008966BF" w:rsidRPr="0002158F" w:rsidRDefault="008966BF" w:rsidP="00230B3A">
            <w:pPr>
              <w:spacing w:after="0"/>
              <w:rPr>
                <w:rFonts w:ascii="Arial" w:hAnsi="Arial" w:cs="Arial"/>
                <w:szCs w:val="24"/>
              </w:rPr>
            </w:pPr>
            <w:r w:rsidRPr="0002158F">
              <w:rPr>
                <w:rFonts w:ascii="Arial" w:hAnsi="Arial" w:cs="Arial"/>
                <w:szCs w:val="24"/>
              </w:rPr>
              <w:t>37.5%</w:t>
            </w:r>
          </w:p>
        </w:tc>
      </w:tr>
      <w:tr w:rsidR="008966BF" w:rsidRPr="0002158F" w:rsidTr="00D351EA">
        <w:tc>
          <w:tcPr>
            <w:tcW w:w="2965" w:type="dxa"/>
            <w:tcBorders>
              <w:top w:val="nil"/>
              <w:left w:val="single" w:sz="4" w:space="0" w:color="000000"/>
              <w:bottom w:val="nil"/>
              <w:right w:val="single" w:sz="4" w:space="0" w:color="000000"/>
            </w:tcBorders>
            <w:shd w:val="clear" w:color="auto" w:fill="E6E6E6"/>
          </w:tcPr>
          <w:p w:rsidR="008966BF" w:rsidRPr="0002158F" w:rsidRDefault="008966BF" w:rsidP="00230B3A">
            <w:pPr>
              <w:spacing w:after="0"/>
              <w:rPr>
                <w:rFonts w:ascii="Arial" w:hAnsi="Arial" w:cs="Arial"/>
                <w:szCs w:val="24"/>
              </w:rPr>
            </w:pPr>
            <w:r w:rsidRPr="0002158F">
              <w:rPr>
                <w:rFonts w:ascii="Arial" w:hAnsi="Arial" w:cs="Arial"/>
                <w:szCs w:val="24"/>
              </w:rPr>
              <w:t>2010 Some Schools</w:t>
            </w:r>
          </w:p>
        </w:tc>
        <w:tc>
          <w:tcPr>
            <w:tcW w:w="1675" w:type="dxa"/>
            <w:gridSpan w:val="2"/>
            <w:tcBorders>
              <w:top w:val="nil"/>
              <w:left w:val="single" w:sz="4" w:space="0" w:color="000000"/>
              <w:bottom w:val="nil"/>
              <w:right w:val="nil"/>
            </w:tcBorders>
            <w:shd w:val="clear" w:color="auto" w:fill="E6E6E6"/>
            <w:vAlign w:val="bottom"/>
          </w:tcPr>
          <w:p w:rsidR="008966BF" w:rsidRPr="0002158F" w:rsidRDefault="008966BF" w:rsidP="00230B3A">
            <w:pPr>
              <w:spacing w:after="0"/>
              <w:rPr>
                <w:rFonts w:ascii="Arial" w:hAnsi="Arial" w:cs="Arial"/>
                <w:szCs w:val="24"/>
              </w:rPr>
            </w:pPr>
            <w:r w:rsidRPr="0002158F">
              <w:rPr>
                <w:rFonts w:ascii="Arial" w:hAnsi="Arial" w:cs="Arial"/>
                <w:szCs w:val="24"/>
              </w:rPr>
              <w:t>0.0%</w:t>
            </w:r>
          </w:p>
        </w:tc>
        <w:tc>
          <w:tcPr>
            <w:tcW w:w="1706" w:type="dxa"/>
            <w:tcBorders>
              <w:top w:val="nil"/>
              <w:left w:val="nil"/>
              <w:bottom w:val="nil"/>
              <w:right w:val="nil"/>
            </w:tcBorders>
            <w:shd w:val="clear" w:color="auto" w:fill="E6E6E6"/>
            <w:vAlign w:val="bottom"/>
          </w:tcPr>
          <w:p w:rsidR="008966BF" w:rsidRPr="0002158F" w:rsidRDefault="008966BF" w:rsidP="00230B3A">
            <w:pPr>
              <w:spacing w:after="0"/>
              <w:rPr>
                <w:rFonts w:ascii="Arial" w:hAnsi="Arial" w:cs="Arial"/>
                <w:szCs w:val="24"/>
              </w:rPr>
            </w:pPr>
            <w:r w:rsidRPr="0002158F">
              <w:rPr>
                <w:rFonts w:ascii="Arial" w:hAnsi="Arial" w:cs="Arial"/>
                <w:szCs w:val="24"/>
              </w:rPr>
              <w:t>6.3%</w:t>
            </w:r>
          </w:p>
        </w:tc>
        <w:tc>
          <w:tcPr>
            <w:tcW w:w="1613" w:type="dxa"/>
            <w:tcBorders>
              <w:top w:val="nil"/>
              <w:left w:val="nil"/>
              <w:bottom w:val="nil"/>
              <w:right w:val="single" w:sz="4" w:space="0" w:color="000000"/>
            </w:tcBorders>
            <w:shd w:val="clear" w:color="auto" w:fill="E6E6E6"/>
            <w:vAlign w:val="bottom"/>
          </w:tcPr>
          <w:p w:rsidR="008966BF" w:rsidRPr="0002158F" w:rsidRDefault="008966BF" w:rsidP="00230B3A">
            <w:pPr>
              <w:spacing w:after="0"/>
              <w:rPr>
                <w:rFonts w:ascii="Arial" w:hAnsi="Arial" w:cs="Arial"/>
                <w:szCs w:val="24"/>
              </w:rPr>
            </w:pPr>
            <w:r w:rsidRPr="0002158F">
              <w:rPr>
                <w:rFonts w:ascii="Arial" w:hAnsi="Arial" w:cs="Arial"/>
                <w:szCs w:val="24"/>
              </w:rPr>
              <w:t>20.0%</w:t>
            </w:r>
          </w:p>
        </w:tc>
        <w:tc>
          <w:tcPr>
            <w:tcW w:w="1797" w:type="dxa"/>
            <w:gridSpan w:val="2"/>
            <w:tcBorders>
              <w:top w:val="nil"/>
              <w:left w:val="single" w:sz="4" w:space="0" w:color="000000"/>
              <w:bottom w:val="nil"/>
              <w:right w:val="nil"/>
            </w:tcBorders>
            <w:shd w:val="clear" w:color="auto" w:fill="E6E6E6"/>
            <w:vAlign w:val="bottom"/>
          </w:tcPr>
          <w:p w:rsidR="008966BF" w:rsidRPr="0002158F" w:rsidRDefault="008966BF" w:rsidP="00230B3A">
            <w:pPr>
              <w:spacing w:after="0"/>
              <w:rPr>
                <w:rFonts w:ascii="Arial" w:hAnsi="Arial" w:cs="Arial"/>
                <w:szCs w:val="24"/>
              </w:rPr>
            </w:pPr>
            <w:r w:rsidRPr="0002158F">
              <w:rPr>
                <w:rFonts w:ascii="Arial" w:hAnsi="Arial" w:cs="Arial"/>
                <w:szCs w:val="24"/>
              </w:rPr>
              <w:t>5.9%</w:t>
            </w:r>
          </w:p>
        </w:tc>
        <w:tc>
          <w:tcPr>
            <w:tcW w:w="1523" w:type="dxa"/>
            <w:tcBorders>
              <w:top w:val="nil"/>
              <w:left w:val="nil"/>
              <w:bottom w:val="nil"/>
              <w:right w:val="nil"/>
            </w:tcBorders>
            <w:shd w:val="clear" w:color="auto" w:fill="E6E6E6"/>
            <w:vAlign w:val="bottom"/>
          </w:tcPr>
          <w:p w:rsidR="008966BF" w:rsidRPr="0002158F" w:rsidRDefault="008966BF" w:rsidP="00230B3A">
            <w:pPr>
              <w:spacing w:after="0"/>
              <w:rPr>
                <w:rFonts w:ascii="Arial" w:hAnsi="Arial" w:cs="Arial"/>
                <w:szCs w:val="24"/>
              </w:rPr>
            </w:pPr>
            <w:r w:rsidRPr="0002158F">
              <w:rPr>
                <w:rFonts w:ascii="Arial" w:hAnsi="Arial" w:cs="Arial"/>
                <w:szCs w:val="24"/>
              </w:rPr>
              <w:t>0.0%</w:t>
            </w:r>
          </w:p>
        </w:tc>
        <w:tc>
          <w:tcPr>
            <w:tcW w:w="1879" w:type="dxa"/>
            <w:gridSpan w:val="2"/>
            <w:tcBorders>
              <w:top w:val="nil"/>
              <w:left w:val="nil"/>
              <w:bottom w:val="nil"/>
              <w:right w:val="single" w:sz="4" w:space="0" w:color="000000"/>
            </w:tcBorders>
            <w:shd w:val="clear" w:color="auto" w:fill="E6E6E6"/>
            <w:vAlign w:val="bottom"/>
          </w:tcPr>
          <w:p w:rsidR="008966BF" w:rsidRPr="0002158F" w:rsidRDefault="008966BF" w:rsidP="00230B3A">
            <w:pPr>
              <w:spacing w:after="0"/>
              <w:rPr>
                <w:rFonts w:ascii="Arial" w:hAnsi="Arial" w:cs="Arial"/>
                <w:szCs w:val="24"/>
              </w:rPr>
            </w:pPr>
            <w:r w:rsidRPr="0002158F">
              <w:rPr>
                <w:rFonts w:ascii="Arial" w:hAnsi="Arial" w:cs="Arial"/>
                <w:szCs w:val="24"/>
              </w:rPr>
              <w:t>0.0%</w:t>
            </w:r>
          </w:p>
        </w:tc>
      </w:tr>
      <w:tr w:rsidR="008966BF" w:rsidRPr="0002158F" w:rsidTr="00D351EA">
        <w:tc>
          <w:tcPr>
            <w:tcW w:w="2965" w:type="dxa"/>
            <w:tcBorders>
              <w:top w:val="nil"/>
              <w:left w:val="single" w:sz="4" w:space="0" w:color="000000"/>
              <w:bottom w:val="single" w:sz="4" w:space="0" w:color="000000"/>
              <w:right w:val="single" w:sz="4" w:space="0" w:color="000000"/>
            </w:tcBorders>
            <w:shd w:val="clear" w:color="auto" w:fill="E6E6E6"/>
          </w:tcPr>
          <w:p w:rsidR="008966BF" w:rsidRPr="0002158F" w:rsidRDefault="008966BF" w:rsidP="00230B3A">
            <w:pPr>
              <w:spacing w:after="0"/>
              <w:rPr>
                <w:rFonts w:ascii="Arial" w:hAnsi="Arial" w:cs="Arial"/>
                <w:szCs w:val="24"/>
              </w:rPr>
            </w:pPr>
            <w:r w:rsidRPr="0002158F">
              <w:rPr>
                <w:rFonts w:ascii="Arial" w:hAnsi="Arial" w:cs="Arial"/>
                <w:szCs w:val="24"/>
              </w:rPr>
              <w:t>2010 All Schools</w:t>
            </w:r>
          </w:p>
        </w:tc>
        <w:tc>
          <w:tcPr>
            <w:tcW w:w="1675" w:type="dxa"/>
            <w:gridSpan w:val="2"/>
            <w:tcBorders>
              <w:top w:val="nil"/>
              <w:left w:val="single" w:sz="4" w:space="0" w:color="000000"/>
              <w:bottom w:val="single" w:sz="4" w:space="0" w:color="000000"/>
              <w:right w:val="nil"/>
            </w:tcBorders>
            <w:shd w:val="clear" w:color="auto" w:fill="E6E6E6"/>
            <w:vAlign w:val="bottom"/>
          </w:tcPr>
          <w:p w:rsidR="008966BF" w:rsidRPr="0002158F" w:rsidRDefault="008966BF" w:rsidP="00230B3A">
            <w:pPr>
              <w:spacing w:after="0"/>
              <w:rPr>
                <w:rFonts w:ascii="Arial" w:hAnsi="Arial" w:cs="Arial"/>
                <w:szCs w:val="24"/>
              </w:rPr>
            </w:pPr>
            <w:r w:rsidRPr="0002158F">
              <w:rPr>
                <w:rFonts w:ascii="Arial" w:hAnsi="Arial" w:cs="Arial"/>
                <w:szCs w:val="24"/>
              </w:rPr>
              <w:t>29.4%</w:t>
            </w:r>
          </w:p>
        </w:tc>
        <w:tc>
          <w:tcPr>
            <w:tcW w:w="1706" w:type="dxa"/>
            <w:tcBorders>
              <w:top w:val="nil"/>
              <w:left w:val="nil"/>
              <w:bottom w:val="single" w:sz="4" w:space="0" w:color="000000"/>
              <w:right w:val="nil"/>
            </w:tcBorders>
            <w:shd w:val="clear" w:color="auto" w:fill="E6E6E6"/>
            <w:vAlign w:val="bottom"/>
          </w:tcPr>
          <w:p w:rsidR="008966BF" w:rsidRPr="0002158F" w:rsidRDefault="008966BF" w:rsidP="00230B3A">
            <w:pPr>
              <w:spacing w:after="0"/>
              <w:rPr>
                <w:rFonts w:ascii="Arial" w:hAnsi="Arial" w:cs="Arial"/>
                <w:szCs w:val="24"/>
              </w:rPr>
            </w:pPr>
            <w:r w:rsidRPr="0002158F">
              <w:rPr>
                <w:rFonts w:ascii="Arial" w:hAnsi="Arial" w:cs="Arial"/>
                <w:szCs w:val="24"/>
              </w:rPr>
              <w:t>37.5%</w:t>
            </w:r>
          </w:p>
        </w:tc>
        <w:tc>
          <w:tcPr>
            <w:tcW w:w="1613" w:type="dxa"/>
            <w:tcBorders>
              <w:top w:val="nil"/>
              <w:left w:val="nil"/>
              <w:bottom w:val="single" w:sz="4" w:space="0" w:color="000000"/>
              <w:right w:val="single" w:sz="4" w:space="0" w:color="000000"/>
            </w:tcBorders>
            <w:shd w:val="clear" w:color="auto" w:fill="E6E6E6"/>
            <w:vAlign w:val="bottom"/>
          </w:tcPr>
          <w:p w:rsidR="008966BF" w:rsidRPr="0002158F" w:rsidRDefault="008966BF" w:rsidP="00230B3A">
            <w:pPr>
              <w:spacing w:after="0"/>
              <w:rPr>
                <w:rFonts w:ascii="Arial" w:hAnsi="Arial" w:cs="Arial"/>
                <w:szCs w:val="24"/>
              </w:rPr>
            </w:pPr>
            <w:r w:rsidRPr="0002158F">
              <w:rPr>
                <w:rFonts w:ascii="Arial" w:hAnsi="Arial" w:cs="Arial"/>
                <w:szCs w:val="24"/>
              </w:rPr>
              <w:t>40.0%</w:t>
            </w:r>
          </w:p>
        </w:tc>
        <w:tc>
          <w:tcPr>
            <w:tcW w:w="1797" w:type="dxa"/>
            <w:gridSpan w:val="2"/>
            <w:tcBorders>
              <w:top w:val="nil"/>
              <w:left w:val="single" w:sz="4" w:space="0" w:color="000000"/>
              <w:bottom w:val="single" w:sz="4" w:space="0" w:color="000000"/>
              <w:right w:val="nil"/>
            </w:tcBorders>
            <w:shd w:val="clear" w:color="auto" w:fill="E6E6E6"/>
            <w:vAlign w:val="bottom"/>
          </w:tcPr>
          <w:p w:rsidR="008966BF" w:rsidRPr="0002158F" w:rsidRDefault="008966BF" w:rsidP="00230B3A">
            <w:pPr>
              <w:spacing w:after="0"/>
              <w:rPr>
                <w:rFonts w:ascii="Arial" w:hAnsi="Arial" w:cs="Arial"/>
                <w:szCs w:val="24"/>
              </w:rPr>
            </w:pPr>
            <w:r w:rsidRPr="0002158F">
              <w:rPr>
                <w:rFonts w:ascii="Arial" w:hAnsi="Arial" w:cs="Arial"/>
                <w:szCs w:val="24"/>
              </w:rPr>
              <w:t>23.5%</w:t>
            </w:r>
          </w:p>
        </w:tc>
        <w:tc>
          <w:tcPr>
            <w:tcW w:w="1523" w:type="dxa"/>
            <w:tcBorders>
              <w:top w:val="nil"/>
              <w:left w:val="nil"/>
              <w:bottom w:val="single" w:sz="4" w:space="0" w:color="000000"/>
              <w:right w:val="nil"/>
            </w:tcBorders>
            <w:shd w:val="clear" w:color="auto" w:fill="E6E6E6"/>
            <w:vAlign w:val="bottom"/>
          </w:tcPr>
          <w:p w:rsidR="008966BF" w:rsidRPr="0002158F" w:rsidRDefault="008966BF" w:rsidP="00230B3A">
            <w:pPr>
              <w:spacing w:after="0"/>
              <w:rPr>
                <w:rFonts w:ascii="Arial" w:hAnsi="Arial" w:cs="Arial"/>
                <w:szCs w:val="24"/>
              </w:rPr>
            </w:pPr>
            <w:r w:rsidRPr="0002158F">
              <w:rPr>
                <w:rFonts w:ascii="Arial" w:hAnsi="Arial" w:cs="Arial"/>
                <w:szCs w:val="24"/>
              </w:rPr>
              <w:t>25.0%</w:t>
            </w:r>
          </w:p>
        </w:tc>
        <w:tc>
          <w:tcPr>
            <w:tcW w:w="1879" w:type="dxa"/>
            <w:gridSpan w:val="2"/>
            <w:tcBorders>
              <w:top w:val="nil"/>
              <w:left w:val="nil"/>
              <w:bottom w:val="single" w:sz="4" w:space="0" w:color="000000"/>
              <w:right w:val="single" w:sz="4" w:space="0" w:color="000000"/>
            </w:tcBorders>
            <w:shd w:val="clear" w:color="auto" w:fill="E6E6E6"/>
            <w:vAlign w:val="bottom"/>
          </w:tcPr>
          <w:p w:rsidR="008966BF" w:rsidRPr="0002158F" w:rsidRDefault="008966BF" w:rsidP="00230B3A">
            <w:pPr>
              <w:spacing w:after="0"/>
              <w:rPr>
                <w:rFonts w:ascii="Arial" w:hAnsi="Arial" w:cs="Arial"/>
                <w:szCs w:val="24"/>
              </w:rPr>
            </w:pPr>
            <w:r w:rsidRPr="0002158F">
              <w:rPr>
                <w:rFonts w:ascii="Arial" w:hAnsi="Arial" w:cs="Arial"/>
                <w:szCs w:val="24"/>
              </w:rPr>
              <w:t>25.0%</w:t>
            </w:r>
          </w:p>
        </w:tc>
      </w:tr>
    </w:tbl>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sz w:val="24"/>
          <w:szCs w:val="24"/>
        </w:rPr>
      </w:pPr>
    </w:p>
    <w:p w:rsidR="0048616C" w:rsidRDefault="0048616C">
      <w:pPr>
        <w:spacing w:after="0" w:line="240" w:lineRule="auto"/>
        <w:rPr>
          <w:rFonts w:ascii="Arial" w:eastAsiaTheme="minorEastAsia" w:hAnsi="Arial" w:cs="Arial"/>
          <w:b/>
          <w:sz w:val="24"/>
          <w:szCs w:val="24"/>
        </w:rPr>
      </w:pPr>
      <w:r>
        <w:rPr>
          <w:rFonts w:ascii="Arial" w:eastAsiaTheme="minorEastAsia" w:hAnsi="Arial" w:cs="Arial"/>
          <w:b/>
          <w:sz w:val="24"/>
          <w:szCs w:val="24"/>
        </w:rPr>
        <w:br w:type="page"/>
      </w:r>
    </w:p>
    <w:p w:rsidR="008966BF" w:rsidRPr="0002158F" w:rsidRDefault="008966BF" w:rsidP="008966BF">
      <w:pPr>
        <w:spacing w:after="0" w:line="240" w:lineRule="auto"/>
        <w:rPr>
          <w:rFonts w:ascii="Arial" w:eastAsiaTheme="minorEastAsia" w:hAnsi="Arial" w:cs="Arial"/>
          <w:b/>
          <w:bCs/>
          <w:color w:val="262626"/>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Curriculum: </w:t>
      </w:r>
      <w:r w:rsidRPr="0002158F">
        <w:rPr>
          <w:rFonts w:ascii="Arial" w:eastAsiaTheme="minorEastAsia" w:hAnsi="Arial" w:cs="Arial"/>
          <w:b/>
          <w:bCs/>
          <w:color w:val="262626"/>
          <w:sz w:val="24"/>
          <w:szCs w:val="28"/>
        </w:rPr>
        <w:t>Has the district delayed planned implementation of new curricula during the 2007-2010 period?</w:t>
      </w:r>
    </w:p>
    <w:tbl>
      <w:tblPr>
        <w:tblW w:w="847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3"/>
        <w:gridCol w:w="1109"/>
        <w:gridCol w:w="1681"/>
        <w:gridCol w:w="1265"/>
        <w:gridCol w:w="1518"/>
        <w:gridCol w:w="6"/>
      </w:tblGrid>
      <w:tr w:rsidR="008966BF" w:rsidRPr="0002158F" w:rsidTr="00D351EA">
        <w:trPr>
          <w:trHeight w:val="328"/>
        </w:trPr>
        <w:tc>
          <w:tcPr>
            <w:tcW w:w="2893" w:type="dxa"/>
            <w:tcBorders>
              <w:bottom w:val="nil"/>
            </w:tcBorders>
            <w:shd w:val="clear" w:color="000000" w:fill="DEE9F7"/>
            <w:vAlign w:val="center"/>
          </w:tcPr>
          <w:p w:rsidR="008966BF" w:rsidRPr="0002158F" w:rsidRDefault="008966BF" w:rsidP="00230B3A">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2790" w:type="dxa"/>
            <w:gridSpan w:val="2"/>
            <w:tcBorders>
              <w:bottom w:val="nil"/>
            </w:tcBorders>
            <w:shd w:val="clear" w:color="000000" w:fill="DEE9F7"/>
            <w:vAlign w:val="center"/>
          </w:tcPr>
          <w:p w:rsidR="008966BF" w:rsidRPr="0002158F" w:rsidRDefault="008966BF" w:rsidP="00230B3A">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District</w:t>
            </w:r>
          </w:p>
        </w:tc>
        <w:tc>
          <w:tcPr>
            <w:tcW w:w="2789" w:type="dxa"/>
            <w:gridSpan w:val="3"/>
            <w:tcBorders>
              <w:bottom w:val="nil"/>
            </w:tcBorders>
            <w:shd w:val="clear" w:color="000000" w:fill="DEE9F7"/>
            <w:vAlign w:val="center"/>
          </w:tcPr>
          <w:p w:rsidR="008966BF" w:rsidRPr="0002158F" w:rsidRDefault="008966BF" w:rsidP="00230B3A">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DAIT</w:t>
            </w:r>
          </w:p>
        </w:tc>
      </w:tr>
      <w:tr w:rsidR="008966BF" w:rsidRPr="0002158F" w:rsidTr="00D351EA">
        <w:trPr>
          <w:gridAfter w:val="1"/>
          <w:wAfter w:w="6" w:type="dxa"/>
          <w:trHeight w:val="189"/>
        </w:trPr>
        <w:tc>
          <w:tcPr>
            <w:tcW w:w="2893" w:type="dxa"/>
            <w:tcBorders>
              <w:top w:val="nil"/>
              <w:left w:val="single" w:sz="4" w:space="0" w:color="auto"/>
              <w:bottom w:val="single" w:sz="4" w:space="0" w:color="auto"/>
              <w:right w:val="single" w:sz="4" w:space="0" w:color="auto"/>
            </w:tcBorders>
            <w:shd w:val="clear" w:color="000000" w:fill="DEE9F7"/>
            <w:vAlign w:val="center"/>
          </w:tcPr>
          <w:p w:rsidR="008966BF" w:rsidRPr="0002158F" w:rsidRDefault="008966BF" w:rsidP="00230B3A">
            <w:pPr>
              <w:spacing w:after="0" w:line="240" w:lineRule="auto"/>
              <w:rPr>
                <w:rFonts w:ascii="Arial" w:eastAsia="Times New Roman" w:hAnsi="Arial" w:cs="Arial"/>
                <w:b/>
                <w:bCs/>
                <w:color w:val="000000"/>
                <w:sz w:val="20"/>
                <w:szCs w:val="20"/>
              </w:rPr>
            </w:pPr>
          </w:p>
        </w:tc>
        <w:tc>
          <w:tcPr>
            <w:tcW w:w="1109" w:type="dxa"/>
            <w:tcBorders>
              <w:top w:val="nil"/>
              <w:left w:val="single" w:sz="4" w:space="0" w:color="auto"/>
              <w:bottom w:val="single" w:sz="4" w:space="0" w:color="auto"/>
              <w:right w:val="nil"/>
            </w:tcBorders>
            <w:shd w:val="clear" w:color="000000" w:fill="DEE9F7"/>
            <w:vAlign w:val="center"/>
          </w:tcPr>
          <w:p w:rsidR="008966BF" w:rsidRPr="0002158F" w:rsidRDefault="008966BF" w:rsidP="00230B3A">
            <w:pPr>
              <w:spacing w:after="0" w:line="240" w:lineRule="auto"/>
              <w:rPr>
                <w:rFonts w:ascii="Arial" w:eastAsia="Times New Roman" w:hAnsi="Arial" w:cs="Arial"/>
                <w:b/>
                <w:bCs/>
                <w:color w:val="000000"/>
                <w:sz w:val="20"/>
                <w:szCs w:val="20"/>
              </w:rPr>
            </w:pPr>
          </w:p>
        </w:tc>
        <w:tc>
          <w:tcPr>
            <w:tcW w:w="1681" w:type="dxa"/>
            <w:tcBorders>
              <w:top w:val="nil"/>
              <w:left w:val="nil"/>
              <w:bottom w:val="single" w:sz="4" w:space="0" w:color="auto"/>
              <w:right w:val="single" w:sz="4" w:space="0" w:color="auto"/>
            </w:tcBorders>
            <w:shd w:val="clear" w:color="000000" w:fill="DEE9F7"/>
            <w:vAlign w:val="center"/>
          </w:tcPr>
          <w:p w:rsidR="008966BF" w:rsidRPr="0002158F" w:rsidRDefault="008966BF" w:rsidP="00230B3A">
            <w:pPr>
              <w:spacing w:after="0" w:line="240" w:lineRule="auto"/>
              <w:rPr>
                <w:rFonts w:ascii="Arial" w:eastAsia="Times New Roman" w:hAnsi="Arial" w:cs="Arial"/>
                <w:b/>
                <w:bCs/>
                <w:color w:val="000000"/>
                <w:sz w:val="20"/>
                <w:szCs w:val="20"/>
              </w:rPr>
            </w:pPr>
          </w:p>
        </w:tc>
        <w:tc>
          <w:tcPr>
            <w:tcW w:w="1265" w:type="dxa"/>
            <w:tcBorders>
              <w:top w:val="nil"/>
              <w:left w:val="single" w:sz="4" w:space="0" w:color="auto"/>
              <w:bottom w:val="single" w:sz="4" w:space="0" w:color="auto"/>
              <w:right w:val="nil"/>
            </w:tcBorders>
            <w:shd w:val="clear" w:color="000000" w:fill="DEE9F7"/>
            <w:vAlign w:val="center"/>
          </w:tcPr>
          <w:p w:rsidR="008966BF" w:rsidRPr="0002158F" w:rsidRDefault="008966BF" w:rsidP="00230B3A">
            <w:pPr>
              <w:spacing w:after="0" w:line="240" w:lineRule="auto"/>
              <w:rPr>
                <w:rFonts w:ascii="Arial" w:eastAsia="Times New Roman" w:hAnsi="Arial" w:cs="Arial"/>
                <w:b/>
                <w:bCs/>
                <w:color w:val="000000"/>
                <w:sz w:val="20"/>
                <w:szCs w:val="20"/>
              </w:rPr>
            </w:pPr>
          </w:p>
        </w:tc>
        <w:tc>
          <w:tcPr>
            <w:tcW w:w="1518" w:type="dxa"/>
            <w:tcBorders>
              <w:top w:val="nil"/>
              <w:left w:val="nil"/>
              <w:bottom w:val="single" w:sz="4" w:space="0" w:color="auto"/>
              <w:right w:val="single" w:sz="4" w:space="0" w:color="auto"/>
            </w:tcBorders>
            <w:shd w:val="clear" w:color="000000" w:fill="DEE9F7"/>
            <w:vAlign w:val="center"/>
          </w:tcPr>
          <w:p w:rsidR="008966BF" w:rsidRPr="0002158F" w:rsidRDefault="008966BF" w:rsidP="00230B3A">
            <w:pPr>
              <w:spacing w:after="0" w:line="240" w:lineRule="auto"/>
              <w:rPr>
                <w:rFonts w:ascii="Arial" w:eastAsia="Times New Roman" w:hAnsi="Arial" w:cs="Arial"/>
                <w:b/>
                <w:bCs/>
                <w:color w:val="000000"/>
                <w:sz w:val="20"/>
                <w:szCs w:val="20"/>
              </w:rPr>
            </w:pPr>
          </w:p>
        </w:tc>
      </w:tr>
      <w:tr w:rsidR="008966BF" w:rsidRPr="0002158F" w:rsidTr="00D351EA">
        <w:trPr>
          <w:trHeight w:val="733"/>
        </w:trPr>
        <w:tc>
          <w:tcPr>
            <w:tcW w:w="2893" w:type="dxa"/>
            <w:tcBorders>
              <w:top w:val="single" w:sz="4" w:space="0" w:color="auto"/>
              <w:left w:val="single" w:sz="4" w:space="0" w:color="auto"/>
              <w:bottom w:val="nil"/>
              <w:right w:val="single" w:sz="4" w:space="0" w:color="auto"/>
            </w:tcBorders>
            <w:shd w:val="clear" w:color="000000" w:fill="EEEEEE"/>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Yes</w:t>
            </w:r>
          </w:p>
        </w:tc>
        <w:tc>
          <w:tcPr>
            <w:tcW w:w="2790" w:type="dxa"/>
            <w:gridSpan w:val="2"/>
            <w:tcBorders>
              <w:top w:val="single" w:sz="4" w:space="0" w:color="auto"/>
              <w:left w:val="single" w:sz="4" w:space="0" w:color="auto"/>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58.3%</w:t>
            </w:r>
          </w:p>
        </w:tc>
        <w:tc>
          <w:tcPr>
            <w:tcW w:w="2789" w:type="dxa"/>
            <w:gridSpan w:val="3"/>
            <w:tcBorders>
              <w:top w:val="single" w:sz="4" w:space="0" w:color="auto"/>
              <w:left w:val="single" w:sz="4" w:space="0" w:color="auto"/>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63.0%</w:t>
            </w:r>
          </w:p>
        </w:tc>
      </w:tr>
      <w:tr w:rsidR="008966BF" w:rsidRPr="0002158F" w:rsidTr="00D351EA">
        <w:trPr>
          <w:trHeight w:val="387"/>
        </w:trPr>
        <w:tc>
          <w:tcPr>
            <w:tcW w:w="2893" w:type="dxa"/>
            <w:tcBorders>
              <w:top w:val="nil"/>
              <w:left w:val="single" w:sz="4" w:space="0" w:color="auto"/>
              <w:bottom w:val="single" w:sz="4" w:space="0" w:color="auto"/>
              <w:right w:val="single" w:sz="4" w:space="0" w:color="auto"/>
            </w:tcBorders>
            <w:shd w:val="clear" w:color="000000" w:fill="EEEEEE"/>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No</w:t>
            </w:r>
          </w:p>
        </w:tc>
        <w:tc>
          <w:tcPr>
            <w:tcW w:w="2790" w:type="dxa"/>
            <w:gridSpan w:val="2"/>
            <w:tcBorders>
              <w:top w:val="nil"/>
              <w:left w:val="single" w:sz="4" w:space="0" w:color="auto"/>
              <w:bottom w:val="single" w:sz="4" w:space="0" w:color="auto"/>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41.7%</w:t>
            </w:r>
          </w:p>
        </w:tc>
        <w:tc>
          <w:tcPr>
            <w:tcW w:w="2789" w:type="dxa"/>
            <w:gridSpan w:val="3"/>
            <w:tcBorders>
              <w:top w:val="nil"/>
              <w:left w:val="single" w:sz="4" w:space="0" w:color="auto"/>
              <w:bottom w:val="single" w:sz="4" w:space="0" w:color="auto"/>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37.0%</w:t>
            </w:r>
          </w:p>
        </w:tc>
      </w:tr>
    </w:tbl>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bCs/>
          <w:color w:val="262626"/>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Curriculum: </w:t>
      </w:r>
      <w:r w:rsidRPr="0002158F">
        <w:rPr>
          <w:rFonts w:ascii="Arial" w:eastAsiaTheme="minorEastAsia" w:hAnsi="Arial" w:cs="Arial"/>
          <w:b/>
          <w:bCs/>
          <w:color w:val="262626"/>
          <w:sz w:val="24"/>
          <w:szCs w:val="24"/>
        </w:rPr>
        <w:t>If yes to Question 15, why was the implementation delayed? (Check all that apply.)</w:t>
      </w:r>
    </w:p>
    <w:tbl>
      <w:tblPr>
        <w:tblW w:w="1126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3"/>
        <w:gridCol w:w="622"/>
        <w:gridCol w:w="2168"/>
        <w:gridCol w:w="2410"/>
        <w:gridCol w:w="470"/>
      </w:tblGrid>
      <w:tr w:rsidR="008966BF" w:rsidRPr="0002158F" w:rsidTr="00D351EA">
        <w:trPr>
          <w:trHeight w:val="316"/>
        </w:trPr>
        <w:tc>
          <w:tcPr>
            <w:tcW w:w="5593" w:type="dxa"/>
            <w:tcBorders>
              <w:bottom w:val="nil"/>
            </w:tcBorders>
            <w:shd w:val="clear" w:color="000000" w:fill="DEE9F7"/>
            <w:vAlign w:val="center"/>
          </w:tcPr>
          <w:p w:rsidR="008966BF" w:rsidRPr="0002158F" w:rsidRDefault="008966BF" w:rsidP="00230B3A">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2790" w:type="dxa"/>
            <w:gridSpan w:val="2"/>
            <w:tcBorders>
              <w:bottom w:val="nil"/>
            </w:tcBorders>
            <w:shd w:val="clear" w:color="000000" w:fill="DEE9F7"/>
            <w:vAlign w:val="center"/>
          </w:tcPr>
          <w:p w:rsidR="008966BF" w:rsidRPr="0002158F" w:rsidRDefault="008966BF" w:rsidP="00230B3A">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District</w:t>
            </w:r>
          </w:p>
        </w:tc>
        <w:tc>
          <w:tcPr>
            <w:tcW w:w="2880" w:type="dxa"/>
            <w:gridSpan w:val="2"/>
            <w:tcBorders>
              <w:bottom w:val="nil"/>
            </w:tcBorders>
            <w:shd w:val="clear" w:color="000000" w:fill="DEE9F7"/>
            <w:vAlign w:val="center"/>
          </w:tcPr>
          <w:p w:rsidR="008966BF" w:rsidRPr="0002158F" w:rsidRDefault="008966BF" w:rsidP="00230B3A">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DAIT</w:t>
            </w:r>
          </w:p>
        </w:tc>
      </w:tr>
      <w:tr w:rsidR="008966BF" w:rsidRPr="0002158F" w:rsidTr="00D351EA">
        <w:trPr>
          <w:trHeight w:val="173"/>
        </w:trPr>
        <w:tc>
          <w:tcPr>
            <w:tcW w:w="5593" w:type="dxa"/>
            <w:tcBorders>
              <w:top w:val="nil"/>
              <w:left w:val="single" w:sz="4" w:space="0" w:color="auto"/>
              <w:bottom w:val="single" w:sz="4" w:space="0" w:color="000000"/>
              <w:right w:val="single" w:sz="4" w:space="0" w:color="auto"/>
            </w:tcBorders>
            <w:shd w:val="clear" w:color="000000" w:fill="DEE9F7"/>
            <w:vAlign w:val="center"/>
          </w:tcPr>
          <w:p w:rsidR="008966BF" w:rsidRPr="0002158F" w:rsidRDefault="008966BF" w:rsidP="00230B3A">
            <w:pPr>
              <w:spacing w:after="0" w:line="240" w:lineRule="auto"/>
              <w:rPr>
                <w:rFonts w:ascii="Arial" w:eastAsia="Times New Roman" w:hAnsi="Arial" w:cs="Arial"/>
                <w:b/>
                <w:bCs/>
                <w:color w:val="000000"/>
                <w:sz w:val="20"/>
                <w:szCs w:val="20"/>
              </w:rPr>
            </w:pPr>
          </w:p>
        </w:tc>
        <w:tc>
          <w:tcPr>
            <w:tcW w:w="622" w:type="dxa"/>
            <w:tcBorders>
              <w:top w:val="nil"/>
              <w:left w:val="single" w:sz="4" w:space="0" w:color="auto"/>
              <w:bottom w:val="single" w:sz="4" w:space="0" w:color="000000"/>
              <w:right w:val="nil"/>
            </w:tcBorders>
            <w:shd w:val="clear" w:color="000000" w:fill="DEE9F7"/>
            <w:vAlign w:val="center"/>
          </w:tcPr>
          <w:p w:rsidR="008966BF" w:rsidRPr="0002158F" w:rsidRDefault="008966BF" w:rsidP="00230B3A">
            <w:pPr>
              <w:spacing w:after="0" w:line="240" w:lineRule="auto"/>
              <w:rPr>
                <w:rFonts w:ascii="Arial" w:eastAsia="Times New Roman" w:hAnsi="Arial" w:cs="Arial"/>
                <w:b/>
                <w:bCs/>
                <w:color w:val="000000"/>
                <w:sz w:val="20"/>
                <w:szCs w:val="20"/>
              </w:rPr>
            </w:pPr>
          </w:p>
        </w:tc>
        <w:tc>
          <w:tcPr>
            <w:tcW w:w="2168" w:type="dxa"/>
            <w:tcBorders>
              <w:top w:val="nil"/>
              <w:left w:val="nil"/>
              <w:bottom w:val="single" w:sz="4" w:space="0" w:color="000000"/>
              <w:right w:val="single" w:sz="4" w:space="0" w:color="auto"/>
            </w:tcBorders>
            <w:shd w:val="clear" w:color="000000" w:fill="DEE9F7"/>
            <w:vAlign w:val="center"/>
          </w:tcPr>
          <w:p w:rsidR="008966BF" w:rsidRPr="0002158F" w:rsidRDefault="008966BF" w:rsidP="00230B3A">
            <w:pPr>
              <w:spacing w:after="0" w:line="240" w:lineRule="auto"/>
              <w:rPr>
                <w:rFonts w:ascii="Arial" w:eastAsia="Times New Roman" w:hAnsi="Arial" w:cs="Arial"/>
                <w:b/>
                <w:bCs/>
                <w:color w:val="000000"/>
                <w:sz w:val="20"/>
                <w:szCs w:val="20"/>
              </w:rPr>
            </w:pPr>
          </w:p>
        </w:tc>
        <w:tc>
          <w:tcPr>
            <w:tcW w:w="2410" w:type="dxa"/>
            <w:tcBorders>
              <w:top w:val="nil"/>
              <w:left w:val="single" w:sz="4" w:space="0" w:color="auto"/>
              <w:bottom w:val="single" w:sz="4" w:space="0" w:color="000000"/>
              <w:right w:val="nil"/>
            </w:tcBorders>
            <w:shd w:val="clear" w:color="000000" w:fill="DEE9F7"/>
            <w:vAlign w:val="center"/>
          </w:tcPr>
          <w:p w:rsidR="008966BF" w:rsidRPr="0002158F" w:rsidRDefault="008966BF" w:rsidP="00230B3A">
            <w:pPr>
              <w:spacing w:after="0" w:line="240" w:lineRule="auto"/>
              <w:rPr>
                <w:rFonts w:ascii="Arial" w:eastAsia="Times New Roman" w:hAnsi="Arial" w:cs="Arial"/>
                <w:b/>
                <w:bCs/>
                <w:color w:val="000000"/>
                <w:sz w:val="20"/>
                <w:szCs w:val="20"/>
              </w:rPr>
            </w:pPr>
          </w:p>
        </w:tc>
        <w:tc>
          <w:tcPr>
            <w:tcW w:w="470" w:type="dxa"/>
            <w:tcBorders>
              <w:top w:val="nil"/>
              <w:left w:val="nil"/>
              <w:bottom w:val="single" w:sz="4" w:space="0" w:color="000000"/>
              <w:right w:val="single" w:sz="4" w:space="0" w:color="auto"/>
            </w:tcBorders>
            <w:shd w:val="clear" w:color="000000" w:fill="DEE9F7"/>
            <w:vAlign w:val="center"/>
          </w:tcPr>
          <w:p w:rsidR="008966BF" w:rsidRPr="0002158F" w:rsidRDefault="008966BF" w:rsidP="00230B3A">
            <w:pPr>
              <w:spacing w:after="0" w:line="240" w:lineRule="auto"/>
              <w:rPr>
                <w:rFonts w:ascii="Arial" w:eastAsia="Times New Roman" w:hAnsi="Arial" w:cs="Arial"/>
                <w:b/>
                <w:bCs/>
                <w:color w:val="000000"/>
                <w:sz w:val="20"/>
                <w:szCs w:val="20"/>
              </w:rPr>
            </w:pPr>
          </w:p>
        </w:tc>
      </w:tr>
      <w:tr w:rsidR="008966BF" w:rsidRPr="0002158F" w:rsidTr="00D351EA">
        <w:trPr>
          <w:trHeight w:val="363"/>
        </w:trPr>
        <w:tc>
          <w:tcPr>
            <w:tcW w:w="5593" w:type="dxa"/>
            <w:tcBorders>
              <w:top w:val="single" w:sz="4" w:space="0" w:color="000000"/>
              <w:left w:val="single" w:sz="4" w:space="0" w:color="000000"/>
              <w:bottom w:val="nil"/>
              <w:right w:val="single" w:sz="4" w:space="0" w:color="000000"/>
            </w:tcBorders>
            <w:shd w:val="clear" w:color="000000" w:fill="EEEEEE"/>
            <w:vAlign w:val="center"/>
          </w:tcPr>
          <w:p w:rsidR="008966BF" w:rsidRPr="0002158F" w:rsidRDefault="008966BF" w:rsidP="00230B3A">
            <w:pPr>
              <w:spacing w:after="0" w:line="240" w:lineRule="auto"/>
              <w:rPr>
                <w:rFonts w:ascii="Arial" w:eastAsia="Times New Roman" w:hAnsi="Arial" w:cs="Arial"/>
                <w:szCs w:val="20"/>
              </w:rPr>
            </w:pPr>
            <w:r w:rsidRPr="0002158F">
              <w:rPr>
                <w:rFonts w:ascii="Arial" w:eastAsiaTheme="minorEastAsia" w:hAnsi="Arial" w:cs="Arial"/>
                <w:bCs/>
                <w:color w:val="262626"/>
                <w:szCs w:val="24"/>
              </w:rPr>
              <w:t>Insufficient funding for purchase of materials</w:t>
            </w:r>
          </w:p>
        </w:tc>
        <w:tc>
          <w:tcPr>
            <w:tcW w:w="2790" w:type="dxa"/>
            <w:gridSpan w:val="2"/>
            <w:tcBorders>
              <w:top w:val="single" w:sz="4" w:space="0" w:color="000000"/>
              <w:left w:val="single" w:sz="4" w:space="0" w:color="000000"/>
              <w:bottom w:val="nil"/>
              <w:right w:val="single" w:sz="4" w:space="0" w:color="000000"/>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58.3%</w:t>
            </w:r>
          </w:p>
        </w:tc>
        <w:tc>
          <w:tcPr>
            <w:tcW w:w="2880" w:type="dxa"/>
            <w:gridSpan w:val="2"/>
            <w:tcBorders>
              <w:top w:val="single" w:sz="4" w:space="0" w:color="000000"/>
              <w:left w:val="single" w:sz="4" w:space="0" w:color="000000"/>
              <w:bottom w:val="nil"/>
              <w:right w:val="single" w:sz="4" w:space="0" w:color="000000"/>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50.0%</w:t>
            </w:r>
          </w:p>
        </w:tc>
      </w:tr>
      <w:tr w:rsidR="008966BF" w:rsidRPr="0002158F" w:rsidTr="00D351EA">
        <w:trPr>
          <w:trHeight w:val="328"/>
        </w:trPr>
        <w:tc>
          <w:tcPr>
            <w:tcW w:w="5593" w:type="dxa"/>
            <w:tcBorders>
              <w:top w:val="nil"/>
              <w:left w:val="single" w:sz="4" w:space="0" w:color="000000"/>
              <w:bottom w:val="nil"/>
              <w:right w:val="single" w:sz="4" w:space="0" w:color="000000"/>
            </w:tcBorders>
            <w:shd w:val="clear" w:color="000000" w:fill="EEEEEE"/>
            <w:vAlign w:val="center"/>
          </w:tcPr>
          <w:p w:rsidR="008966BF" w:rsidRPr="0002158F" w:rsidRDefault="008966BF" w:rsidP="00230B3A">
            <w:pPr>
              <w:spacing w:after="0" w:line="240" w:lineRule="auto"/>
              <w:rPr>
                <w:rFonts w:ascii="Arial" w:eastAsia="Times New Roman" w:hAnsi="Arial" w:cs="Arial"/>
                <w:szCs w:val="20"/>
              </w:rPr>
            </w:pPr>
            <w:r w:rsidRPr="0002158F">
              <w:rPr>
                <w:rFonts w:ascii="Arial" w:eastAsiaTheme="minorEastAsia" w:hAnsi="Arial" w:cs="Arial"/>
                <w:bCs/>
                <w:color w:val="262626"/>
                <w:szCs w:val="24"/>
              </w:rPr>
              <w:t>Insufficient funding for teacher PD</w:t>
            </w:r>
          </w:p>
        </w:tc>
        <w:tc>
          <w:tcPr>
            <w:tcW w:w="2790" w:type="dxa"/>
            <w:gridSpan w:val="2"/>
            <w:tcBorders>
              <w:top w:val="nil"/>
              <w:left w:val="single" w:sz="4" w:space="0" w:color="000000"/>
              <w:bottom w:val="nil"/>
              <w:right w:val="single" w:sz="4" w:space="0" w:color="000000"/>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16.7%</w:t>
            </w:r>
          </w:p>
        </w:tc>
        <w:tc>
          <w:tcPr>
            <w:tcW w:w="2880" w:type="dxa"/>
            <w:gridSpan w:val="2"/>
            <w:tcBorders>
              <w:top w:val="nil"/>
              <w:left w:val="single" w:sz="4" w:space="0" w:color="000000"/>
              <w:bottom w:val="nil"/>
              <w:right w:val="single" w:sz="4" w:space="0" w:color="000000"/>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30.0%</w:t>
            </w:r>
          </w:p>
        </w:tc>
      </w:tr>
      <w:tr w:rsidR="008966BF" w:rsidRPr="0002158F" w:rsidTr="00D351EA">
        <w:trPr>
          <w:trHeight w:val="337"/>
        </w:trPr>
        <w:tc>
          <w:tcPr>
            <w:tcW w:w="5593" w:type="dxa"/>
            <w:tcBorders>
              <w:top w:val="nil"/>
              <w:left w:val="single" w:sz="4" w:space="0" w:color="000000"/>
              <w:bottom w:val="nil"/>
              <w:right w:val="single" w:sz="4" w:space="0" w:color="000000"/>
            </w:tcBorders>
            <w:shd w:val="clear" w:color="000000" w:fill="EEEEEE"/>
            <w:vAlign w:val="center"/>
          </w:tcPr>
          <w:p w:rsidR="008966BF" w:rsidRPr="0002158F" w:rsidRDefault="008966BF" w:rsidP="00230B3A">
            <w:pPr>
              <w:spacing w:after="0" w:line="240" w:lineRule="auto"/>
              <w:rPr>
                <w:rFonts w:ascii="Arial" w:eastAsia="Times New Roman" w:hAnsi="Arial" w:cs="Arial"/>
                <w:szCs w:val="20"/>
              </w:rPr>
            </w:pPr>
            <w:r w:rsidRPr="0002158F">
              <w:rPr>
                <w:rFonts w:ascii="Arial" w:eastAsiaTheme="minorEastAsia" w:hAnsi="Arial" w:cs="Arial"/>
                <w:bCs/>
                <w:color w:val="262626"/>
                <w:szCs w:val="24"/>
              </w:rPr>
              <w:t>Change in Corrective Action 6/SBE requirements</w:t>
            </w:r>
          </w:p>
        </w:tc>
        <w:tc>
          <w:tcPr>
            <w:tcW w:w="2790" w:type="dxa"/>
            <w:gridSpan w:val="2"/>
            <w:tcBorders>
              <w:top w:val="nil"/>
              <w:left w:val="single" w:sz="4" w:space="0" w:color="000000"/>
              <w:bottom w:val="nil"/>
              <w:right w:val="single" w:sz="4" w:space="0" w:color="000000"/>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c>
          <w:tcPr>
            <w:tcW w:w="2880" w:type="dxa"/>
            <w:gridSpan w:val="2"/>
            <w:tcBorders>
              <w:top w:val="nil"/>
              <w:left w:val="single" w:sz="4" w:space="0" w:color="000000"/>
              <w:bottom w:val="nil"/>
              <w:right w:val="single" w:sz="4" w:space="0" w:color="000000"/>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6.7%</w:t>
            </w:r>
          </w:p>
        </w:tc>
      </w:tr>
      <w:tr w:rsidR="008966BF" w:rsidRPr="0002158F" w:rsidTr="00D351EA">
        <w:trPr>
          <w:trHeight w:val="328"/>
        </w:trPr>
        <w:tc>
          <w:tcPr>
            <w:tcW w:w="5593" w:type="dxa"/>
            <w:tcBorders>
              <w:top w:val="nil"/>
              <w:left w:val="single" w:sz="4" w:space="0" w:color="000000"/>
              <w:bottom w:val="nil"/>
              <w:right w:val="single" w:sz="4" w:space="0" w:color="000000"/>
            </w:tcBorders>
            <w:shd w:val="clear" w:color="000000" w:fill="EEEEEE"/>
            <w:vAlign w:val="center"/>
          </w:tcPr>
          <w:p w:rsidR="008966BF" w:rsidRPr="0002158F" w:rsidRDefault="008966BF" w:rsidP="00230B3A">
            <w:pPr>
              <w:spacing w:after="0" w:line="240" w:lineRule="auto"/>
              <w:rPr>
                <w:rFonts w:ascii="Arial" w:eastAsia="Times New Roman" w:hAnsi="Arial" w:cs="Arial"/>
                <w:szCs w:val="20"/>
              </w:rPr>
            </w:pPr>
            <w:r w:rsidRPr="0002158F">
              <w:rPr>
                <w:rFonts w:ascii="Arial" w:eastAsiaTheme="minorEastAsia" w:hAnsi="Arial" w:cs="Arial"/>
                <w:bCs/>
                <w:color w:val="262626"/>
                <w:szCs w:val="24"/>
              </w:rPr>
              <w:t>Change in Priority of district actions</w:t>
            </w:r>
          </w:p>
        </w:tc>
        <w:tc>
          <w:tcPr>
            <w:tcW w:w="2790" w:type="dxa"/>
            <w:gridSpan w:val="2"/>
            <w:tcBorders>
              <w:top w:val="nil"/>
              <w:left w:val="single" w:sz="4" w:space="0" w:color="000000"/>
              <w:bottom w:val="nil"/>
              <w:right w:val="single" w:sz="4" w:space="0" w:color="000000"/>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c>
          <w:tcPr>
            <w:tcW w:w="2880" w:type="dxa"/>
            <w:gridSpan w:val="2"/>
            <w:tcBorders>
              <w:top w:val="nil"/>
              <w:left w:val="single" w:sz="4" w:space="0" w:color="000000"/>
              <w:bottom w:val="nil"/>
              <w:right w:val="single" w:sz="4" w:space="0" w:color="000000"/>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3.3%</w:t>
            </w:r>
          </w:p>
        </w:tc>
      </w:tr>
      <w:tr w:rsidR="008966BF" w:rsidRPr="0002158F" w:rsidTr="00D351EA">
        <w:trPr>
          <w:trHeight w:val="337"/>
        </w:trPr>
        <w:tc>
          <w:tcPr>
            <w:tcW w:w="5593" w:type="dxa"/>
            <w:tcBorders>
              <w:top w:val="nil"/>
              <w:left w:val="single" w:sz="4" w:space="0" w:color="000000"/>
              <w:bottom w:val="nil"/>
              <w:right w:val="single" w:sz="4" w:space="0" w:color="000000"/>
            </w:tcBorders>
            <w:shd w:val="clear" w:color="000000" w:fill="EEEEEE"/>
            <w:vAlign w:val="center"/>
          </w:tcPr>
          <w:p w:rsidR="008966BF" w:rsidRPr="0002158F" w:rsidRDefault="008966BF" w:rsidP="00230B3A">
            <w:pPr>
              <w:spacing w:after="0" w:line="240" w:lineRule="auto"/>
              <w:rPr>
                <w:rFonts w:ascii="Arial" w:eastAsia="Times New Roman" w:hAnsi="Arial" w:cs="Arial"/>
                <w:szCs w:val="20"/>
              </w:rPr>
            </w:pPr>
            <w:r w:rsidRPr="0002158F">
              <w:rPr>
                <w:rFonts w:ascii="Arial" w:eastAsiaTheme="minorEastAsia" w:hAnsi="Arial" w:cs="Arial"/>
                <w:bCs/>
                <w:color w:val="262626"/>
                <w:szCs w:val="24"/>
              </w:rPr>
              <w:t>Could not reach agreement with teacher union</w:t>
            </w:r>
          </w:p>
        </w:tc>
        <w:tc>
          <w:tcPr>
            <w:tcW w:w="2790" w:type="dxa"/>
            <w:gridSpan w:val="2"/>
            <w:tcBorders>
              <w:top w:val="nil"/>
              <w:left w:val="single" w:sz="4" w:space="0" w:color="000000"/>
              <w:bottom w:val="nil"/>
              <w:right w:val="single" w:sz="4" w:space="0" w:color="000000"/>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2880" w:type="dxa"/>
            <w:gridSpan w:val="2"/>
            <w:tcBorders>
              <w:top w:val="nil"/>
              <w:left w:val="single" w:sz="4" w:space="0" w:color="000000"/>
              <w:bottom w:val="nil"/>
              <w:right w:val="single" w:sz="4" w:space="0" w:color="000000"/>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277"/>
        </w:trPr>
        <w:tc>
          <w:tcPr>
            <w:tcW w:w="5593" w:type="dxa"/>
            <w:tcBorders>
              <w:top w:val="nil"/>
              <w:left w:val="single" w:sz="4" w:space="0" w:color="000000"/>
              <w:bottom w:val="nil"/>
              <w:right w:val="single" w:sz="4" w:space="0" w:color="000000"/>
            </w:tcBorders>
            <w:shd w:val="clear" w:color="000000" w:fill="EEEEEE"/>
            <w:vAlign w:val="center"/>
          </w:tcPr>
          <w:p w:rsidR="008966BF" w:rsidRPr="0002158F" w:rsidRDefault="008966BF" w:rsidP="00230B3A">
            <w:pPr>
              <w:spacing w:after="0" w:line="240" w:lineRule="auto"/>
              <w:rPr>
                <w:rFonts w:ascii="Arial" w:eastAsia="Times New Roman" w:hAnsi="Arial" w:cs="Arial"/>
                <w:szCs w:val="20"/>
              </w:rPr>
            </w:pPr>
            <w:r w:rsidRPr="0002158F">
              <w:rPr>
                <w:rFonts w:ascii="Arial" w:eastAsiaTheme="minorEastAsia" w:hAnsi="Arial" w:cs="Arial"/>
                <w:bCs/>
                <w:color w:val="262626"/>
                <w:szCs w:val="24"/>
              </w:rPr>
              <w:t>Could not find or reach agreement on choice of appropriate curriculum</w:t>
            </w:r>
          </w:p>
        </w:tc>
        <w:tc>
          <w:tcPr>
            <w:tcW w:w="2790" w:type="dxa"/>
            <w:gridSpan w:val="2"/>
            <w:tcBorders>
              <w:top w:val="nil"/>
              <w:left w:val="single" w:sz="4" w:space="0" w:color="000000"/>
              <w:bottom w:val="nil"/>
              <w:right w:val="single" w:sz="4" w:space="0" w:color="000000"/>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c>
          <w:tcPr>
            <w:tcW w:w="2880" w:type="dxa"/>
            <w:gridSpan w:val="2"/>
            <w:tcBorders>
              <w:top w:val="nil"/>
              <w:left w:val="single" w:sz="4" w:space="0" w:color="000000"/>
              <w:bottom w:val="nil"/>
              <w:right w:val="single" w:sz="4" w:space="0" w:color="000000"/>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33"/>
        </w:trPr>
        <w:tc>
          <w:tcPr>
            <w:tcW w:w="5593" w:type="dxa"/>
            <w:tcBorders>
              <w:top w:val="nil"/>
              <w:left w:val="single" w:sz="4" w:space="0" w:color="000000"/>
              <w:bottom w:val="single" w:sz="4" w:space="0" w:color="000000"/>
              <w:right w:val="single" w:sz="4" w:space="0" w:color="000000"/>
            </w:tcBorders>
            <w:shd w:val="clear" w:color="000000" w:fill="EEEEEE"/>
            <w:vAlign w:val="center"/>
          </w:tcPr>
          <w:p w:rsidR="008966BF" w:rsidRPr="0002158F" w:rsidRDefault="008966BF" w:rsidP="00230B3A">
            <w:pPr>
              <w:spacing w:after="0" w:line="240" w:lineRule="auto"/>
              <w:rPr>
                <w:rFonts w:ascii="Arial" w:eastAsia="Times New Roman" w:hAnsi="Arial" w:cs="Arial"/>
                <w:szCs w:val="20"/>
              </w:rPr>
            </w:pPr>
            <w:r w:rsidRPr="0002158F">
              <w:rPr>
                <w:rFonts w:ascii="Arial" w:eastAsiaTheme="minorEastAsia" w:hAnsi="Arial" w:cs="Arial"/>
                <w:bCs/>
                <w:color w:val="262626"/>
                <w:szCs w:val="24"/>
              </w:rPr>
              <w:t>Other (please specify)</w:t>
            </w:r>
          </w:p>
        </w:tc>
        <w:tc>
          <w:tcPr>
            <w:tcW w:w="2790" w:type="dxa"/>
            <w:gridSpan w:val="2"/>
            <w:tcBorders>
              <w:top w:val="nil"/>
              <w:left w:val="single" w:sz="4" w:space="0" w:color="000000"/>
              <w:bottom w:val="single" w:sz="4" w:space="0" w:color="000000"/>
              <w:right w:val="single" w:sz="4" w:space="0" w:color="000000"/>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12.5%</w:t>
            </w:r>
          </w:p>
        </w:tc>
        <w:tc>
          <w:tcPr>
            <w:tcW w:w="2880" w:type="dxa"/>
            <w:gridSpan w:val="2"/>
            <w:tcBorders>
              <w:top w:val="nil"/>
              <w:left w:val="single" w:sz="4" w:space="0" w:color="000000"/>
              <w:bottom w:val="single" w:sz="4" w:space="0" w:color="000000"/>
              <w:right w:val="single" w:sz="4" w:space="0" w:color="000000"/>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10%</w:t>
            </w:r>
          </w:p>
        </w:tc>
      </w:tr>
    </w:tbl>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br w:type="page"/>
      </w: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Curriculum, Instruction, and Assessment: Please select the most accurate descriptor of implementation for 2009-10.</w:t>
      </w:r>
    </w:p>
    <w:tbl>
      <w:tblPr>
        <w:tblW w:w="13063" w:type="dxa"/>
        <w:tblInd w:w="95" w:type="dxa"/>
        <w:tblLayout w:type="fixed"/>
        <w:tblLook w:val="04A0" w:firstRow="1" w:lastRow="0" w:firstColumn="1" w:lastColumn="0" w:noHBand="0" w:noVBand="1"/>
      </w:tblPr>
      <w:tblGrid>
        <w:gridCol w:w="3411"/>
        <w:gridCol w:w="879"/>
        <w:gridCol w:w="1051"/>
        <w:gridCol w:w="1254"/>
        <w:gridCol w:w="1100"/>
        <w:gridCol w:w="1020"/>
        <w:gridCol w:w="768"/>
        <w:gridCol w:w="1254"/>
        <w:gridCol w:w="1000"/>
        <w:gridCol w:w="1326"/>
      </w:tblGrid>
      <w:tr w:rsidR="008966BF" w:rsidRPr="0002158F" w:rsidTr="00D351EA">
        <w:trPr>
          <w:trHeight w:val="315"/>
        </w:trPr>
        <w:tc>
          <w:tcPr>
            <w:tcW w:w="3411" w:type="dxa"/>
            <w:tcBorders>
              <w:top w:val="single" w:sz="4" w:space="0" w:color="auto"/>
              <w:left w:val="single" w:sz="4" w:space="0" w:color="auto"/>
              <w:right w:val="nil"/>
            </w:tcBorders>
            <w:shd w:val="clear" w:color="000000" w:fill="DEE9F7"/>
            <w:vAlign w:val="center"/>
          </w:tcPr>
          <w:p w:rsidR="008966BF" w:rsidRPr="0002158F" w:rsidRDefault="008966BF" w:rsidP="008966BF">
            <w:pPr>
              <w:spacing w:after="0" w:line="240" w:lineRule="auto"/>
              <w:rPr>
                <w:rFonts w:ascii="Arial" w:eastAsia="Times New Roman" w:hAnsi="Arial" w:cs="Arial"/>
                <w:b/>
                <w:bCs/>
                <w:sz w:val="20"/>
                <w:szCs w:val="20"/>
              </w:rPr>
            </w:pPr>
          </w:p>
        </w:tc>
        <w:tc>
          <w:tcPr>
            <w:tcW w:w="879" w:type="dxa"/>
            <w:tcBorders>
              <w:top w:val="single" w:sz="4" w:space="0" w:color="auto"/>
              <w:left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4425" w:type="dxa"/>
            <w:gridSpan w:val="4"/>
            <w:tcBorders>
              <w:top w:val="single" w:sz="4" w:space="0" w:color="auto"/>
              <w:left w:val="nil"/>
              <w:right w:val="single" w:sz="4" w:space="0" w:color="000000"/>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District</w:t>
            </w:r>
          </w:p>
        </w:tc>
        <w:tc>
          <w:tcPr>
            <w:tcW w:w="4348" w:type="dxa"/>
            <w:gridSpan w:val="4"/>
            <w:tcBorders>
              <w:top w:val="single" w:sz="4" w:space="0" w:color="auto"/>
              <w:left w:val="nil"/>
              <w:right w:val="single" w:sz="4" w:space="0" w:color="000000"/>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DAIT</w:t>
            </w:r>
          </w:p>
        </w:tc>
      </w:tr>
      <w:tr w:rsidR="008966BF" w:rsidRPr="0002158F" w:rsidTr="00D351EA">
        <w:trPr>
          <w:trHeight w:val="315"/>
        </w:trPr>
        <w:tc>
          <w:tcPr>
            <w:tcW w:w="4290" w:type="dxa"/>
            <w:gridSpan w:val="2"/>
            <w:tcBorders>
              <w:top w:val="nil"/>
              <w:left w:val="single" w:sz="4" w:space="0" w:color="auto"/>
              <w:bottom w:val="single" w:sz="4" w:space="0" w:color="auto"/>
              <w:right w:val="single" w:sz="4" w:space="0" w:color="000000"/>
            </w:tcBorders>
            <w:shd w:val="clear" w:color="000000" w:fill="DEE9F7"/>
            <w:vAlign w:val="center"/>
          </w:tcPr>
          <w:p w:rsidR="008966BF" w:rsidRPr="0002158F" w:rsidRDefault="008966BF" w:rsidP="008966BF">
            <w:pPr>
              <w:spacing w:after="0" w:line="240" w:lineRule="auto"/>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w:t>
            </w:r>
          </w:p>
        </w:tc>
        <w:tc>
          <w:tcPr>
            <w:tcW w:w="1051"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54"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110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020"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c>
          <w:tcPr>
            <w:tcW w:w="768"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54"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100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326"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r>
      <w:tr w:rsidR="008966BF" w:rsidRPr="0002158F" w:rsidTr="00D351EA">
        <w:trPr>
          <w:trHeight w:val="705"/>
        </w:trPr>
        <w:tc>
          <w:tcPr>
            <w:tcW w:w="4290" w:type="dxa"/>
            <w:gridSpan w:val="2"/>
            <w:tcBorders>
              <w:top w:val="single" w:sz="4" w:space="0" w:color="auto"/>
              <w:left w:val="single" w:sz="4" w:space="0" w:color="auto"/>
              <w:bottom w:val="nil"/>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a) District has walkthrough processes in place to ensure that curriculum is implemented with fidelity</w:t>
            </w:r>
          </w:p>
        </w:tc>
        <w:tc>
          <w:tcPr>
            <w:tcW w:w="1051" w:type="dxa"/>
            <w:tcBorders>
              <w:top w:val="single" w:sz="4" w:space="0" w:color="auto"/>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56.0%</w:t>
            </w:r>
          </w:p>
        </w:tc>
        <w:tc>
          <w:tcPr>
            <w:tcW w:w="1254" w:type="dxa"/>
            <w:tcBorders>
              <w:top w:val="single" w:sz="4" w:space="0" w:color="auto"/>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16.0%</w:t>
            </w:r>
          </w:p>
        </w:tc>
        <w:tc>
          <w:tcPr>
            <w:tcW w:w="1100" w:type="dxa"/>
            <w:tcBorders>
              <w:top w:val="single" w:sz="4" w:space="0" w:color="auto"/>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20.0%</w:t>
            </w:r>
          </w:p>
        </w:tc>
        <w:tc>
          <w:tcPr>
            <w:tcW w:w="1020" w:type="dxa"/>
            <w:tcBorders>
              <w:top w:val="single" w:sz="4" w:space="0" w:color="auto"/>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768" w:type="dxa"/>
            <w:tcBorders>
              <w:top w:val="single" w:sz="4" w:space="0" w:color="auto"/>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19.2%</w:t>
            </w:r>
          </w:p>
        </w:tc>
        <w:tc>
          <w:tcPr>
            <w:tcW w:w="1254" w:type="dxa"/>
            <w:tcBorders>
              <w:top w:val="single" w:sz="4" w:space="0" w:color="auto"/>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42.3%</w:t>
            </w:r>
          </w:p>
        </w:tc>
        <w:tc>
          <w:tcPr>
            <w:tcW w:w="1000" w:type="dxa"/>
            <w:tcBorders>
              <w:top w:val="single" w:sz="4" w:space="0" w:color="auto"/>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19.2%</w:t>
            </w:r>
          </w:p>
        </w:tc>
        <w:tc>
          <w:tcPr>
            <w:tcW w:w="1326" w:type="dxa"/>
            <w:tcBorders>
              <w:top w:val="single" w:sz="4" w:space="0" w:color="auto"/>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19.2%</w:t>
            </w:r>
          </w:p>
        </w:tc>
      </w:tr>
      <w:tr w:rsidR="008966BF" w:rsidRPr="0002158F" w:rsidTr="00D351EA">
        <w:trPr>
          <w:trHeight w:val="477"/>
        </w:trPr>
        <w:tc>
          <w:tcPr>
            <w:tcW w:w="4290"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b) Site administrators are held accountable for instructional program implementation</w:t>
            </w:r>
          </w:p>
        </w:tc>
        <w:tc>
          <w:tcPr>
            <w:tcW w:w="1051"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64.0%</w:t>
            </w:r>
          </w:p>
        </w:tc>
        <w:tc>
          <w:tcPr>
            <w:tcW w:w="125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20.0%</w:t>
            </w:r>
          </w:p>
        </w:tc>
        <w:tc>
          <w:tcPr>
            <w:tcW w:w="1100"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12.0%</w:t>
            </w:r>
          </w:p>
        </w:tc>
        <w:tc>
          <w:tcPr>
            <w:tcW w:w="1020"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768"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38.5%</w:t>
            </w:r>
          </w:p>
        </w:tc>
        <w:tc>
          <w:tcPr>
            <w:tcW w:w="125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38.5%</w:t>
            </w:r>
          </w:p>
        </w:tc>
        <w:tc>
          <w:tcPr>
            <w:tcW w:w="1000"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15.4%</w:t>
            </w:r>
          </w:p>
        </w:tc>
        <w:tc>
          <w:tcPr>
            <w:tcW w:w="1326"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7.7%</w:t>
            </w:r>
          </w:p>
        </w:tc>
      </w:tr>
      <w:tr w:rsidR="008966BF" w:rsidRPr="0002158F" w:rsidTr="00D351EA">
        <w:trPr>
          <w:trHeight w:val="819"/>
        </w:trPr>
        <w:tc>
          <w:tcPr>
            <w:tcW w:w="4290"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c) District staff adhere to established criteria for student entry and exit into intervention program/courses</w:t>
            </w:r>
          </w:p>
        </w:tc>
        <w:tc>
          <w:tcPr>
            <w:tcW w:w="1051"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36.0%</w:t>
            </w:r>
          </w:p>
        </w:tc>
        <w:tc>
          <w:tcPr>
            <w:tcW w:w="125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1100"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16.0%</w:t>
            </w:r>
          </w:p>
        </w:tc>
        <w:tc>
          <w:tcPr>
            <w:tcW w:w="1020"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768"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15.4%</w:t>
            </w:r>
          </w:p>
        </w:tc>
        <w:tc>
          <w:tcPr>
            <w:tcW w:w="125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30.8%</w:t>
            </w:r>
          </w:p>
        </w:tc>
        <w:tc>
          <w:tcPr>
            <w:tcW w:w="1000"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34.6%</w:t>
            </w:r>
          </w:p>
        </w:tc>
        <w:tc>
          <w:tcPr>
            <w:tcW w:w="1326"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19.2%</w:t>
            </w:r>
          </w:p>
        </w:tc>
      </w:tr>
      <w:tr w:rsidR="008966BF" w:rsidRPr="0002158F" w:rsidTr="00D351EA">
        <w:trPr>
          <w:trHeight w:val="531"/>
        </w:trPr>
        <w:tc>
          <w:tcPr>
            <w:tcW w:w="4290"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d) Teaching staff believe in, and take responsibility for, holding all students to high standards</w:t>
            </w:r>
          </w:p>
        </w:tc>
        <w:tc>
          <w:tcPr>
            <w:tcW w:w="1051"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16.0%</w:t>
            </w:r>
          </w:p>
        </w:tc>
        <w:tc>
          <w:tcPr>
            <w:tcW w:w="125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52.0%</w:t>
            </w:r>
          </w:p>
        </w:tc>
        <w:tc>
          <w:tcPr>
            <w:tcW w:w="1100"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28.0%</w:t>
            </w:r>
          </w:p>
        </w:tc>
        <w:tc>
          <w:tcPr>
            <w:tcW w:w="1020"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768"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125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44.0%</w:t>
            </w:r>
          </w:p>
        </w:tc>
        <w:tc>
          <w:tcPr>
            <w:tcW w:w="1000"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28.0%</w:t>
            </w:r>
          </w:p>
        </w:tc>
        <w:tc>
          <w:tcPr>
            <w:tcW w:w="1326"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20.0%</w:t>
            </w:r>
          </w:p>
        </w:tc>
      </w:tr>
      <w:tr w:rsidR="008966BF" w:rsidRPr="0002158F" w:rsidTr="00D351EA">
        <w:trPr>
          <w:trHeight w:val="720"/>
        </w:trPr>
        <w:tc>
          <w:tcPr>
            <w:tcW w:w="4290"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e) District-level administrators regularly use data to monitor student progress toward grade-level standards</w:t>
            </w:r>
          </w:p>
        </w:tc>
        <w:tc>
          <w:tcPr>
            <w:tcW w:w="1051"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60.0%</w:t>
            </w:r>
          </w:p>
        </w:tc>
        <w:tc>
          <w:tcPr>
            <w:tcW w:w="125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32.0%</w:t>
            </w:r>
          </w:p>
        </w:tc>
        <w:tc>
          <w:tcPr>
            <w:tcW w:w="1100"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1020"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768"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15.4%</w:t>
            </w:r>
          </w:p>
        </w:tc>
        <w:tc>
          <w:tcPr>
            <w:tcW w:w="125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46.2%</w:t>
            </w:r>
          </w:p>
        </w:tc>
        <w:tc>
          <w:tcPr>
            <w:tcW w:w="1000"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30.8%</w:t>
            </w:r>
          </w:p>
        </w:tc>
        <w:tc>
          <w:tcPr>
            <w:tcW w:w="1326"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7.7%</w:t>
            </w:r>
          </w:p>
        </w:tc>
      </w:tr>
      <w:tr w:rsidR="008966BF" w:rsidRPr="0002158F" w:rsidTr="00D351EA">
        <w:trPr>
          <w:trHeight w:val="720"/>
        </w:trPr>
        <w:tc>
          <w:tcPr>
            <w:tcW w:w="4290"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f) The district provides all schools with sufficient SBE-adopted/aligned RLA core and intervention materials</w:t>
            </w:r>
          </w:p>
        </w:tc>
        <w:tc>
          <w:tcPr>
            <w:tcW w:w="1051"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68.0%</w:t>
            </w:r>
          </w:p>
        </w:tc>
        <w:tc>
          <w:tcPr>
            <w:tcW w:w="125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32.0%</w:t>
            </w:r>
          </w:p>
        </w:tc>
        <w:tc>
          <w:tcPr>
            <w:tcW w:w="1100"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20"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768"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50.0%</w:t>
            </w:r>
          </w:p>
        </w:tc>
        <w:tc>
          <w:tcPr>
            <w:tcW w:w="125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30.8%</w:t>
            </w:r>
          </w:p>
        </w:tc>
        <w:tc>
          <w:tcPr>
            <w:tcW w:w="1000"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11.5%</w:t>
            </w:r>
          </w:p>
        </w:tc>
        <w:tc>
          <w:tcPr>
            <w:tcW w:w="1326"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7.7%</w:t>
            </w:r>
          </w:p>
        </w:tc>
      </w:tr>
      <w:tr w:rsidR="008966BF" w:rsidRPr="0002158F" w:rsidTr="00D351EA">
        <w:trPr>
          <w:trHeight w:val="720"/>
        </w:trPr>
        <w:tc>
          <w:tcPr>
            <w:tcW w:w="4290"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g) The district provides all schools with sufficient SBE-adopted/aligned Math core and intervention materials</w:t>
            </w:r>
          </w:p>
        </w:tc>
        <w:tc>
          <w:tcPr>
            <w:tcW w:w="1051"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68.0%</w:t>
            </w:r>
          </w:p>
        </w:tc>
        <w:tc>
          <w:tcPr>
            <w:tcW w:w="125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32.0%</w:t>
            </w:r>
          </w:p>
        </w:tc>
        <w:tc>
          <w:tcPr>
            <w:tcW w:w="1100"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20"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768"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57.7%</w:t>
            </w:r>
          </w:p>
        </w:tc>
        <w:tc>
          <w:tcPr>
            <w:tcW w:w="125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34.6%</w:t>
            </w:r>
          </w:p>
        </w:tc>
        <w:tc>
          <w:tcPr>
            <w:tcW w:w="1000"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7.7%</w:t>
            </w:r>
          </w:p>
        </w:tc>
        <w:tc>
          <w:tcPr>
            <w:tcW w:w="1326"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540"/>
        </w:trPr>
        <w:tc>
          <w:tcPr>
            <w:tcW w:w="4290"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h) Instructional minutes are monitored for all interventions</w:t>
            </w:r>
          </w:p>
        </w:tc>
        <w:tc>
          <w:tcPr>
            <w:tcW w:w="1051"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37.5%</w:t>
            </w:r>
          </w:p>
        </w:tc>
        <w:tc>
          <w:tcPr>
            <w:tcW w:w="125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41.7%</w:t>
            </w:r>
          </w:p>
        </w:tc>
        <w:tc>
          <w:tcPr>
            <w:tcW w:w="1100"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16.7%</w:t>
            </w:r>
          </w:p>
        </w:tc>
        <w:tc>
          <w:tcPr>
            <w:tcW w:w="1020"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c>
          <w:tcPr>
            <w:tcW w:w="768"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30.8%</w:t>
            </w:r>
          </w:p>
        </w:tc>
        <w:tc>
          <w:tcPr>
            <w:tcW w:w="125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34.6%</w:t>
            </w:r>
          </w:p>
        </w:tc>
        <w:tc>
          <w:tcPr>
            <w:tcW w:w="1000"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23.1%</w:t>
            </w:r>
          </w:p>
        </w:tc>
        <w:tc>
          <w:tcPr>
            <w:tcW w:w="1326"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11.5%</w:t>
            </w:r>
          </w:p>
        </w:tc>
      </w:tr>
      <w:tr w:rsidR="008966BF" w:rsidRPr="0002158F" w:rsidTr="00D351EA">
        <w:trPr>
          <w:trHeight w:val="330"/>
        </w:trPr>
        <w:tc>
          <w:tcPr>
            <w:tcW w:w="4290"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i) Instructional minutes are monitored for all core subjects</w:t>
            </w:r>
          </w:p>
        </w:tc>
        <w:tc>
          <w:tcPr>
            <w:tcW w:w="1051"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62.5%</w:t>
            </w:r>
          </w:p>
        </w:tc>
        <w:tc>
          <w:tcPr>
            <w:tcW w:w="125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33.3%</w:t>
            </w:r>
          </w:p>
        </w:tc>
        <w:tc>
          <w:tcPr>
            <w:tcW w:w="1100"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c>
          <w:tcPr>
            <w:tcW w:w="1020"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768"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46.2%</w:t>
            </w:r>
          </w:p>
        </w:tc>
        <w:tc>
          <w:tcPr>
            <w:tcW w:w="125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34.6%</w:t>
            </w:r>
          </w:p>
        </w:tc>
        <w:tc>
          <w:tcPr>
            <w:tcW w:w="1000"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19.2%</w:t>
            </w:r>
          </w:p>
        </w:tc>
        <w:tc>
          <w:tcPr>
            <w:tcW w:w="1326"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15"/>
        </w:trPr>
        <w:tc>
          <w:tcPr>
            <w:tcW w:w="4290"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j) Pacing is monitored for all core subjects</w:t>
            </w:r>
          </w:p>
        </w:tc>
        <w:tc>
          <w:tcPr>
            <w:tcW w:w="1051"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58.3%</w:t>
            </w:r>
          </w:p>
        </w:tc>
        <w:tc>
          <w:tcPr>
            <w:tcW w:w="125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29.2%</w:t>
            </w:r>
          </w:p>
        </w:tc>
        <w:tc>
          <w:tcPr>
            <w:tcW w:w="1100"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12.5%</w:t>
            </w:r>
          </w:p>
        </w:tc>
        <w:tc>
          <w:tcPr>
            <w:tcW w:w="1020"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768"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30.8%</w:t>
            </w:r>
          </w:p>
        </w:tc>
        <w:tc>
          <w:tcPr>
            <w:tcW w:w="125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38.5%</w:t>
            </w:r>
          </w:p>
        </w:tc>
        <w:tc>
          <w:tcPr>
            <w:tcW w:w="1000"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19.2%</w:t>
            </w:r>
          </w:p>
        </w:tc>
        <w:tc>
          <w:tcPr>
            <w:tcW w:w="1326"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11.5%</w:t>
            </w:r>
          </w:p>
        </w:tc>
      </w:tr>
      <w:tr w:rsidR="008966BF" w:rsidRPr="0002158F" w:rsidTr="00D351EA">
        <w:trPr>
          <w:trHeight w:val="666"/>
        </w:trPr>
        <w:tc>
          <w:tcPr>
            <w:tcW w:w="4290"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k) Principals and teachers regularly use assessment data to establish instructional priorities</w:t>
            </w:r>
          </w:p>
        </w:tc>
        <w:tc>
          <w:tcPr>
            <w:tcW w:w="1051"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44.0%</w:t>
            </w:r>
          </w:p>
        </w:tc>
        <w:tc>
          <w:tcPr>
            <w:tcW w:w="125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40.0%</w:t>
            </w:r>
          </w:p>
        </w:tc>
        <w:tc>
          <w:tcPr>
            <w:tcW w:w="1100"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16.0%</w:t>
            </w:r>
          </w:p>
        </w:tc>
        <w:tc>
          <w:tcPr>
            <w:tcW w:w="1020"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768"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19.2%</w:t>
            </w:r>
          </w:p>
        </w:tc>
        <w:tc>
          <w:tcPr>
            <w:tcW w:w="125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46.2%</w:t>
            </w:r>
          </w:p>
        </w:tc>
        <w:tc>
          <w:tcPr>
            <w:tcW w:w="1000"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19.2%</w:t>
            </w:r>
          </w:p>
        </w:tc>
        <w:tc>
          <w:tcPr>
            <w:tcW w:w="1326"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15.4%</w:t>
            </w:r>
          </w:p>
        </w:tc>
      </w:tr>
      <w:tr w:rsidR="008966BF" w:rsidRPr="0002158F" w:rsidTr="00D351EA">
        <w:trPr>
          <w:trHeight w:val="540"/>
        </w:trPr>
        <w:tc>
          <w:tcPr>
            <w:tcW w:w="4290" w:type="dxa"/>
            <w:gridSpan w:val="2"/>
            <w:tcBorders>
              <w:top w:val="nil"/>
              <w:left w:val="single" w:sz="4" w:space="0" w:color="auto"/>
              <w:bottom w:val="single" w:sz="4" w:space="0" w:color="auto"/>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l) Knowledgeable instructional coaches are available and utilized as needed throughout the district</w:t>
            </w:r>
          </w:p>
        </w:tc>
        <w:tc>
          <w:tcPr>
            <w:tcW w:w="1051" w:type="dxa"/>
            <w:tcBorders>
              <w:top w:val="nil"/>
              <w:left w:val="nil"/>
              <w:bottom w:val="single" w:sz="4" w:space="0" w:color="auto"/>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68.0%</w:t>
            </w:r>
          </w:p>
        </w:tc>
        <w:tc>
          <w:tcPr>
            <w:tcW w:w="1254" w:type="dxa"/>
            <w:tcBorders>
              <w:top w:val="nil"/>
              <w:left w:val="nil"/>
              <w:bottom w:val="single" w:sz="4" w:space="0" w:color="auto"/>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1100" w:type="dxa"/>
            <w:tcBorders>
              <w:top w:val="nil"/>
              <w:left w:val="nil"/>
              <w:bottom w:val="single" w:sz="4" w:space="0" w:color="auto"/>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16.0%</w:t>
            </w:r>
          </w:p>
        </w:tc>
        <w:tc>
          <w:tcPr>
            <w:tcW w:w="1020" w:type="dxa"/>
            <w:tcBorders>
              <w:top w:val="nil"/>
              <w:left w:val="nil"/>
              <w:bottom w:val="single" w:sz="4" w:space="0" w:color="auto"/>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768" w:type="dxa"/>
            <w:tcBorders>
              <w:top w:val="nil"/>
              <w:left w:val="nil"/>
              <w:bottom w:val="single" w:sz="4" w:space="0" w:color="auto"/>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15.4%</w:t>
            </w:r>
          </w:p>
        </w:tc>
        <w:tc>
          <w:tcPr>
            <w:tcW w:w="1254" w:type="dxa"/>
            <w:tcBorders>
              <w:top w:val="nil"/>
              <w:left w:val="nil"/>
              <w:bottom w:val="single" w:sz="4" w:space="0" w:color="auto"/>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46.2%</w:t>
            </w:r>
          </w:p>
        </w:tc>
        <w:tc>
          <w:tcPr>
            <w:tcW w:w="1000" w:type="dxa"/>
            <w:tcBorders>
              <w:top w:val="nil"/>
              <w:left w:val="nil"/>
              <w:bottom w:val="single" w:sz="4" w:space="0" w:color="auto"/>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19.2%</w:t>
            </w:r>
          </w:p>
        </w:tc>
        <w:tc>
          <w:tcPr>
            <w:tcW w:w="1326" w:type="dxa"/>
            <w:tcBorders>
              <w:top w:val="nil"/>
              <w:left w:val="nil"/>
              <w:bottom w:val="single" w:sz="4" w:space="0" w:color="auto"/>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19.2%</w:t>
            </w:r>
          </w:p>
        </w:tc>
      </w:tr>
    </w:tbl>
    <w:p w:rsidR="008966BF" w:rsidRPr="0002158F" w:rsidRDefault="008966BF" w:rsidP="008966BF">
      <w:pPr>
        <w:spacing w:after="0" w:line="240" w:lineRule="auto"/>
        <w:rPr>
          <w:rFonts w:ascii="Arial" w:eastAsiaTheme="minorEastAsia" w:hAnsi="Arial" w:cs="Arial"/>
          <w:sz w:val="24"/>
          <w:szCs w:val="24"/>
        </w:rPr>
      </w:pPr>
    </w:p>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Curriculum, Instruction, and Assessment: Please select the most accurate descriptor of implementation for 2010-11.</w:t>
      </w:r>
    </w:p>
    <w:tbl>
      <w:tblPr>
        <w:tblW w:w="13063" w:type="dxa"/>
        <w:tblInd w:w="95" w:type="dxa"/>
        <w:tblLayout w:type="fixed"/>
        <w:tblLook w:val="04A0" w:firstRow="1" w:lastRow="0" w:firstColumn="1" w:lastColumn="0" w:noHBand="0" w:noVBand="1"/>
      </w:tblPr>
      <w:tblGrid>
        <w:gridCol w:w="3160"/>
        <w:gridCol w:w="1355"/>
        <w:gridCol w:w="813"/>
        <w:gridCol w:w="1304"/>
        <w:gridCol w:w="1127"/>
        <w:gridCol w:w="1054"/>
        <w:gridCol w:w="856"/>
        <w:gridCol w:w="1304"/>
        <w:gridCol w:w="1027"/>
        <w:gridCol w:w="1063"/>
      </w:tblGrid>
      <w:tr w:rsidR="008966BF" w:rsidRPr="0002158F" w:rsidTr="00D351EA">
        <w:trPr>
          <w:trHeight w:val="315"/>
        </w:trPr>
        <w:tc>
          <w:tcPr>
            <w:tcW w:w="3160" w:type="dxa"/>
            <w:tcBorders>
              <w:top w:val="single" w:sz="4" w:space="0" w:color="auto"/>
              <w:left w:val="single" w:sz="4" w:space="0" w:color="auto"/>
              <w:right w:val="nil"/>
            </w:tcBorders>
            <w:shd w:val="clear" w:color="000000" w:fill="DEE9F7"/>
            <w:vAlign w:val="center"/>
          </w:tcPr>
          <w:p w:rsidR="008966BF" w:rsidRPr="0002158F" w:rsidRDefault="008966BF" w:rsidP="008966BF">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1355" w:type="dxa"/>
            <w:tcBorders>
              <w:top w:val="single" w:sz="4" w:space="0" w:color="auto"/>
              <w:left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4298" w:type="dxa"/>
            <w:gridSpan w:val="4"/>
            <w:tcBorders>
              <w:top w:val="single" w:sz="4" w:space="0" w:color="auto"/>
              <w:left w:val="nil"/>
              <w:right w:val="single" w:sz="4" w:space="0" w:color="000000"/>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District</w:t>
            </w:r>
          </w:p>
        </w:tc>
        <w:tc>
          <w:tcPr>
            <w:tcW w:w="4250" w:type="dxa"/>
            <w:gridSpan w:val="4"/>
            <w:tcBorders>
              <w:top w:val="single" w:sz="4" w:space="0" w:color="auto"/>
              <w:left w:val="nil"/>
              <w:right w:val="single" w:sz="4" w:space="0" w:color="000000"/>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DAIT</w:t>
            </w:r>
          </w:p>
        </w:tc>
      </w:tr>
      <w:tr w:rsidR="008966BF" w:rsidRPr="0002158F" w:rsidTr="00D351EA">
        <w:trPr>
          <w:trHeight w:val="360"/>
        </w:trPr>
        <w:tc>
          <w:tcPr>
            <w:tcW w:w="4515" w:type="dxa"/>
            <w:gridSpan w:val="2"/>
            <w:tcBorders>
              <w:top w:val="nil"/>
              <w:left w:val="single" w:sz="4" w:space="0" w:color="auto"/>
              <w:bottom w:val="single" w:sz="4" w:space="0" w:color="auto"/>
              <w:right w:val="single" w:sz="4" w:space="0" w:color="000000"/>
            </w:tcBorders>
            <w:shd w:val="clear" w:color="000000" w:fill="DEE9F7"/>
            <w:vAlign w:val="center"/>
          </w:tcPr>
          <w:p w:rsidR="008966BF" w:rsidRPr="0002158F" w:rsidRDefault="008966BF" w:rsidP="008966BF">
            <w:pPr>
              <w:spacing w:after="0" w:line="240" w:lineRule="auto"/>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w:t>
            </w:r>
          </w:p>
        </w:tc>
        <w:tc>
          <w:tcPr>
            <w:tcW w:w="813"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304"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1127"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054"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c>
          <w:tcPr>
            <w:tcW w:w="856"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304"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1027"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063"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r>
      <w:tr w:rsidR="008966BF" w:rsidRPr="0002158F" w:rsidTr="00D351EA">
        <w:trPr>
          <w:trHeight w:val="516"/>
        </w:trPr>
        <w:tc>
          <w:tcPr>
            <w:tcW w:w="4515" w:type="dxa"/>
            <w:gridSpan w:val="2"/>
            <w:tcBorders>
              <w:top w:val="single" w:sz="4" w:space="0" w:color="auto"/>
              <w:left w:val="single" w:sz="4" w:space="0" w:color="auto"/>
              <w:bottom w:val="nil"/>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a) District has walkthrough processes in place to ensure that curriculum is implemented with fidelity</w:t>
            </w:r>
          </w:p>
        </w:tc>
        <w:tc>
          <w:tcPr>
            <w:tcW w:w="813" w:type="dxa"/>
            <w:tcBorders>
              <w:top w:val="single" w:sz="4" w:space="0" w:color="auto"/>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60.0%</w:t>
            </w:r>
          </w:p>
        </w:tc>
        <w:tc>
          <w:tcPr>
            <w:tcW w:w="1304" w:type="dxa"/>
            <w:tcBorders>
              <w:top w:val="single" w:sz="4" w:space="0" w:color="auto"/>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36.0%</w:t>
            </w:r>
          </w:p>
        </w:tc>
        <w:tc>
          <w:tcPr>
            <w:tcW w:w="1127" w:type="dxa"/>
            <w:tcBorders>
              <w:top w:val="single" w:sz="4" w:space="0" w:color="auto"/>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1054" w:type="dxa"/>
            <w:tcBorders>
              <w:top w:val="single" w:sz="4" w:space="0" w:color="auto"/>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56" w:type="dxa"/>
            <w:tcBorders>
              <w:top w:val="single" w:sz="4" w:space="0" w:color="auto"/>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41.7%</w:t>
            </w:r>
          </w:p>
        </w:tc>
        <w:tc>
          <w:tcPr>
            <w:tcW w:w="1304" w:type="dxa"/>
            <w:tcBorders>
              <w:top w:val="single" w:sz="4" w:space="0" w:color="auto"/>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25.0%</w:t>
            </w:r>
          </w:p>
        </w:tc>
        <w:tc>
          <w:tcPr>
            <w:tcW w:w="1027" w:type="dxa"/>
            <w:tcBorders>
              <w:top w:val="single" w:sz="4" w:space="0" w:color="auto"/>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29.2%</w:t>
            </w:r>
          </w:p>
        </w:tc>
        <w:tc>
          <w:tcPr>
            <w:tcW w:w="1063" w:type="dxa"/>
            <w:tcBorders>
              <w:top w:val="single" w:sz="4" w:space="0" w:color="auto"/>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r>
      <w:tr w:rsidR="008966BF" w:rsidRPr="0002158F" w:rsidTr="00D351EA">
        <w:trPr>
          <w:trHeight w:val="498"/>
        </w:trPr>
        <w:tc>
          <w:tcPr>
            <w:tcW w:w="4515"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b) Site administrators are held accountable for instructional program implementation</w:t>
            </w:r>
          </w:p>
        </w:tc>
        <w:tc>
          <w:tcPr>
            <w:tcW w:w="813"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72.0%</w:t>
            </w:r>
          </w:p>
        </w:tc>
        <w:tc>
          <w:tcPr>
            <w:tcW w:w="130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28.0%</w:t>
            </w:r>
          </w:p>
        </w:tc>
        <w:tc>
          <w:tcPr>
            <w:tcW w:w="1127"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54"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56"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50.0%</w:t>
            </w:r>
          </w:p>
        </w:tc>
        <w:tc>
          <w:tcPr>
            <w:tcW w:w="130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29.2%</w:t>
            </w:r>
          </w:p>
        </w:tc>
        <w:tc>
          <w:tcPr>
            <w:tcW w:w="1027"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16.7%</w:t>
            </w:r>
          </w:p>
        </w:tc>
        <w:tc>
          <w:tcPr>
            <w:tcW w:w="1063"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r>
      <w:tr w:rsidR="008966BF" w:rsidRPr="0002158F" w:rsidTr="00D351EA">
        <w:trPr>
          <w:trHeight w:val="759"/>
        </w:trPr>
        <w:tc>
          <w:tcPr>
            <w:tcW w:w="4515"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c) District staff adhere to established criteria for student entry and exit into intervention program/courses</w:t>
            </w:r>
          </w:p>
        </w:tc>
        <w:tc>
          <w:tcPr>
            <w:tcW w:w="813"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44.0%</w:t>
            </w:r>
          </w:p>
        </w:tc>
        <w:tc>
          <w:tcPr>
            <w:tcW w:w="130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48.0%</w:t>
            </w:r>
          </w:p>
        </w:tc>
        <w:tc>
          <w:tcPr>
            <w:tcW w:w="1127"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1054"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56"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17.4%</w:t>
            </w:r>
          </w:p>
        </w:tc>
        <w:tc>
          <w:tcPr>
            <w:tcW w:w="130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47.8%</w:t>
            </w:r>
          </w:p>
        </w:tc>
        <w:tc>
          <w:tcPr>
            <w:tcW w:w="1027"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26.1%</w:t>
            </w:r>
          </w:p>
        </w:tc>
        <w:tc>
          <w:tcPr>
            <w:tcW w:w="1063"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8.7%</w:t>
            </w:r>
          </w:p>
        </w:tc>
      </w:tr>
      <w:tr w:rsidR="008966BF" w:rsidRPr="0002158F" w:rsidTr="00D351EA">
        <w:trPr>
          <w:trHeight w:val="516"/>
        </w:trPr>
        <w:tc>
          <w:tcPr>
            <w:tcW w:w="4515"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d) Teaching staff believe in, and take responsibility for, holding all students to high standards</w:t>
            </w:r>
          </w:p>
        </w:tc>
        <w:tc>
          <w:tcPr>
            <w:tcW w:w="813"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12.5%</w:t>
            </w:r>
          </w:p>
        </w:tc>
        <w:tc>
          <w:tcPr>
            <w:tcW w:w="130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66.7%</w:t>
            </w:r>
          </w:p>
        </w:tc>
        <w:tc>
          <w:tcPr>
            <w:tcW w:w="1127"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20.8%</w:t>
            </w:r>
          </w:p>
        </w:tc>
        <w:tc>
          <w:tcPr>
            <w:tcW w:w="1054"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56"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8.3%</w:t>
            </w:r>
          </w:p>
        </w:tc>
        <w:tc>
          <w:tcPr>
            <w:tcW w:w="130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50.0%</w:t>
            </w:r>
          </w:p>
        </w:tc>
        <w:tc>
          <w:tcPr>
            <w:tcW w:w="1027"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37.5%</w:t>
            </w:r>
          </w:p>
        </w:tc>
        <w:tc>
          <w:tcPr>
            <w:tcW w:w="1063"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r>
      <w:tr w:rsidR="008966BF" w:rsidRPr="0002158F" w:rsidTr="00D351EA">
        <w:trPr>
          <w:trHeight w:val="330"/>
        </w:trPr>
        <w:tc>
          <w:tcPr>
            <w:tcW w:w="4515" w:type="dxa"/>
            <w:gridSpan w:val="2"/>
            <w:tcBorders>
              <w:top w:val="nil"/>
              <w:left w:val="single" w:sz="4" w:space="0" w:color="auto"/>
              <w:bottom w:val="nil"/>
              <w:right w:val="single" w:sz="4" w:space="0" w:color="auto"/>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e) District-level administrators regularly use data to monitor student progress toward grade-level standards</w:t>
            </w:r>
          </w:p>
        </w:tc>
        <w:tc>
          <w:tcPr>
            <w:tcW w:w="813"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60.0%</w:t>
            </w:r>
          </w:p>
        </w:tc>
        <w:tc>
          <w:tcPr>
            <w:tcW w:w="130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36.0%</w:t>
            </w:r>
          </w:p>
        </w:tc>
        <w:tc>
          <w:tcPr>
            <w:tcW w:w="1127"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1054"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56"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29.2%</w:t>
            </w:r>
          </w:p>
        </w:tc>
        <w:tc>
          <w:tcPr>
            <w:tcW w:w="130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50.0%</w:t>
            </w:r>
          </w:p>
        </w:tc>
        <w:tc>
          <w:tcPr>
            <w:tcW w:w="1027"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16.7%</w:t>
            </w:r>
          </w:p>
        </w:tc>
        <w:tc>
          <w:tcPr>
            <w:tcW w:w="1063"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r>
      <w:tr w:rsidR="008966BF" w:rsidRPr="0002158F" w:rsidTr="00D351EA">
        <w:trPr>
          <w:trHeight w:val="777"/>
        </w:trPr>
        <w:tc>
          <w:tcPr>
            <w:tcW w:w="4515"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f) The district provides all schools with sufficient SBE-adopted/aligned RLA core and intervention materials</w:t>
            </w:r>
          </w:p>
        </w:tc>
        <w:tc>
          <w:tcPr>
            <w:tcW w:w="813"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76.0%</w:t>
            </w:r>
          </w:p>
        </w:tc>
        <w:tc>
          <w:tcPr>
            <w:tcW w:w="130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24.0%</w:t>
            </w:r>
          </w:p>
        </w:tc>
        <w:tc>
          <w:tcPr>
            <w:tcW w:w="1127"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54"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56"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66.7%</w:t>
            </w:r>
          </w:p>
        </w:tc>
        <w:tc>
          <w:tcPr>
            <w:tcW w:w="130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29.2%</w:t>
            </w:r>
          </w:p>
        </w:tc>
        <w:tc>
          <w:tcPr>
            <w:tcW w:w="1027"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63"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r>
      <w:tr w:rsidR="008966BF" w:rsidRPr="0002158F" w:rsidTr="00D351EA">
        <w:trPr>
          <w:trHeight w:val="330"/>
        </w:trPr>
        <w:tc>
          <w:tcPr>
            <w:tcW w:w="4515"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g) The district provides all schools with sufficient SBE-adopted/aligned Math core and intervention materials</w:t>
            </w:r>
          </w:p>
        </w:tc>
        <w:tc>
          <w:tcPr>
            <w:tcW w:w="813"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72.0%</w:t>
            </w:r>
          </w:p>
        </w:tc>
        <w:tc>
          <w:tcPr>
            <w:tcW w:w="130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28.0%</w:t>
            </w:r>
          </w:p>
        </w:tc>
        <w:tc>
          <w:tcPr>
            <w:tcW w:w="1127"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54"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56"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75.0%</w:t>
            </w:r>
          </w:p>
        </w:tc>
        <w:tc>
          <w:tcPr>
            <w:tcW w:w="130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25.0%</w:t>
            </w:r>
          </w:p>
        </w:tc>
        <w:tc>
          <w:tcPr>
            <w:tcW w:w="1027"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63"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579"/>
        </w:trPr>
        <w:tc>
          <w:tcPr>
            <w:tcW w:w="4515"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h) Instructional minutes are monitored for all interventions</w:t>
            </w:r>
          </w:p>
        </w:tc>
        <w:tc>
          <w:tcPr>
            <w:tcW w:w="813"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45.8%</w:t>
            </w:r>
          </w:p>
        </w:tc>
        <w:tc>
          <w:tcPr>
            <w:tcW w:w="130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41.7%</w:t>
            </w:r>
          </w:p>
        </w:tc>
        <w:tc>
          <w:tcPr>
            <w:tcW w:w="1127"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12.5%</w:t>
            </w:r>
          </w:p>
        </w:tc>
        <w:tc>
          <w:tcPr>
            <w:tcW w:w="1054"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56"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45.8%</w:t>
            </w:r>
          </w:p>
        </w:tc>
        <w:tc>
          <w:tcPr>
            <w:tcW w:w="130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29.2%</w:t>
            </w:r>
          </w:p>
        </w:tc>
        <w:tc>
          <w:tcPr>
            <w:tcW w:w="1027"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16.7%</w:t>
            </w:r>
          </w:p>
        </w:tc>
        <w:tc>
          <w:tcPr>
            <w:tcW w:w="1063"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8.3%</w:t>
            </w:r>
          </w:p>
        </w:tc>
      </w:tr>
      <w:tr w:rsidR="008966BF" w:rsidRPr="0002158F" w:rsidTr="00D351EA">
        <w:trPr>
          <w:trHeight w:val="561"/>
        </w:trPr>
        <w:tc>
          <w:tcPr>
            <w:tcW w:w="4515"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i) Instructional minutes are monitored for all core subjects</w:t>
            </w:r>
          </w:p>
        </w:tc>
        <w:tc>
          <w:tcPr>
            <w:tcW w:w="813"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75.0%</w:t>
            </w:r>
          </w:p>
        </w:tc>
        <w:tc>
          <w:tcPr>
            <w:tcW w:w="130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25.0%</w:t>
            </w:r>
          </w:p>
        </w:tc>
        <w:tc>
          <w:tcPr>
            <w:tcW w:w="1127"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54"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56"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70.8%</w:t>
            </w:r>
          </w:p>
        </w:tc>
        <w:tc>
          <w:tcPr>
            <w:tcW w:w="130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16.7%</w:t>
            </w:r>
          </w:p>
        </w:tc>
        <w:tc>
          <w:tcPr>
            <w:tcW w:w="1027"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12.5%</w:t>
            </w:r>
          </w:p>
        </w:tc>
        <w:tc>
          <w:tcPr>
            <w:tcW w:w="1063"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15"/>
        </w:trPr>
        <w:tc>
          <w:tcPr>
            <w:tcW w:w="4515"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j) Pacing is monitored for all core subjects</w:t>
            </w:r>
          </w:p>
        </w:tc>
        <w:tc>
          <w:tcPr>
            <w:tcW w:w="813"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69.6%</w:t>
            </w:r>
          </w:p>
        </w:tc>
        <w:tc>
          <w:tcPr>
            <w:tcW w:w="130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26.1%</w:t>
            </w:r>
          </w:p>
        </w:tc>
        <w:tc>
          <w:tcPr>
            <w:tcW w:w="1127"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4.3%</w:t>
            </w:r>
          </w:p>
        </w:tc>
        <w:tc>
          <w:tcPr>
            <w:tcW w:w="1054"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56"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41.7%</w:t>
            </w:r>
          </w:p>
        </w:tc>
        <w:tc>
          <w:tcPr>
            <w:tcW w:w="130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45.8%</w:t>
            </w:r>
          </w:p>
        </w:tc>
        <w:tc>
          <w:tcPr>
            <w:tcW w:w="1027"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8.3%</w:t>
            </w:r>
          </w:p>
        </w:tc>
        <w:tc>
          <w:tcPr>
            <w:tcW w:w="1063"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r>
      <w:tr w:rsidR="008966BF" w:rsidRPr="0002158F" w:rsidTr="00D351EA">
        <w:trPr>
          <w:trHeight w:val="597"/>
        </w:trPr>
        <w:tc>
          <w:tcPr>
            <w:tcW w:w="4515"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k) Principals and teachers regularly use assessment data to establish instructional priorities</w:t>
            </w:r>
          </w:p>
        </w:tc>
        <w:tc>
          <w:tcPr>
            <w:tcW w:w="813"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69.6%</w:t>
            </w:r>
          </w:p>
        </w:tc>
        <w:tc>
          <w:tcPr>
            <w:tcW w:w="130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26.1%</w:t>
            </w:r>
          </w:p>
        </w:tc>
        <w:tc>
          <w:tcPr>
            <w:tcW w:w="1127"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4.3%</w:t>
            </w:r>
          </w:p>
        </w:tc>
        <w:tc>
          <w:tcPr>
            <w:tcW w:w="1054"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56"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37.5%</w:t>
            </w:r>
          </w:p>
        </w:tc>
        <w:tc>
          <w:tcPr>
            <w:tcW w:w="130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45.8%</w:t>
            </w:r>
          </w:p>
        </w:tc>
        <w:tc>
          <w:tcPr>
            <w:tcW w:w="1027"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12.5%</w:t>
            </w:r>
          </w:p>
        </w:tc>
        <w:tc>
          <w:tcPr>
            <w:tcW w:w="1063"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r>
      <w:tr w:rsidR="008966BF" w:rsidRPr="0002158F" w:rsidTr="00D351EA">
        <w:trPr>
          <w:trHeight w:val="588"/>
        </w:trPr>
        <w:tc>
          <w:tcPr>
            <w:tcW w:w="4515" w:type="dxa"/>
            <w:gridSpan w:val="2"/>
            <w:tcBorders>
              <w:top w:val="nil"/>
              <w:left w:val="single" w:sz="4" w:space="0" w:color="auto"/>
              <w:bottom w:val="single" w:sz="4" w:space="0" w:color="auto"/>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l) Knowledgeable instructional coaches are available and utilized as needed throughout the district</w:t>
            </w:r>
          </w:p>
        </w:tc>
        <w:tc>
          <w:tcPr>
            <w:tcW w:w="813" w:type="dxa"/>
            <w:tcBorders>
              <w:top w:val="nil"/>
              <w:left w:val="nil"/>
              <w:bottom w:val="single" w:sz="4" w:space="0" w:color="auto"/>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52.0%</w:t>
            </w:r>
          </w:p>
        </w:tc>
        <w:tc>
          <w:tcPr>
            <w:tcW w:w="1304" w:type="dxa"/>
            <w:tcBorders>
              <w:top w:val="nil"/>
              <w:left w:val="nil"/>
              <w:bottom w:val="single" w:sz="4" w:space="0" w:color="auto"/>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48.0%</w:t>
            </w:r>
          </w:p>
        </w:tc>
        <w:tc>
          <w:tcPr>
            <w:tcW w:w="1127" w:type="dxa"/>
            <w:tcBorders>
              <w:top w:val="nil"/>
              <w:left w:val="nil"/>
              <w:bottom w:val="single" w:sz="4" w:space="0" w:color="auto"/>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54" w:type="dxa"/>
            <w:tcBorders>
              <w:top w:val="nil"/>
              <w:left w:val="nil"/>
              <w:bottom w:val="single" w:sz="4" w:space="0" w:color="auto"/>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56" w:type="dxa"/>
            <w:tcBorders>
              <w:top w:val="nil"/>
              <w:left w:val="nil"/>
              <w:bottom w:val="single" w:sz="4" w:space="0" w:color="auto"/>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29.2%</w:t>
            </w:r>
          </w:p>
        </w:tc>
        <w:tc>
          <w:tcPr>
            <w:tcW w:w="1304" w:type="dxa"/>
            <w:tcBorders>
              <w:top w:val="nil"/>
              <w:left w:val="nil"/>
              <w:bottom w:val="single" w:sz="4" w:space="0" w:color="auto"/>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41.7%</w:t>
            </w:r>
          </w:p>
        </w:tc>
        <w:tc>
          <w:tcPr>
            <w:tcW w:w="1027" w:type="dxa"/>
            <w:tcBorders>
              <w:top w:val="nil"/>
              <w:left w:val="nil"/>
              <w:bottom w:val="single" w:sz="4" w:space="0" w:color="auto"/>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12.5%</w:t>
            </w:r>
          </w:p>
        </w:tc>
        <w:tc>
          <w:tcPr>
            <w:tcW w:w="1063" w:type="dxa"/>
            <w:tcBorders>
              <w:top w:val="nil"/>
              <w:left w:val="nil"/>
              <w:bottom w:val="single" w:sz="4" w:space="0" w:color="auto"/>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16.7%</w:t>
            </w:r>
          </w:p>
        </w:tc>
      </w:tr>
    </w:tbl>
    <w:p w:rsidR="008966BF" w:rsidRPr="0002158F" w:rsidRDefault="008966BF" w:rsidP="008966BF">
      <w:pPr>
        <w:spacing w:after="0" w:line="240" w:lineRule="auto"/>
        <w:rPr>
          <w:rFonts w:ascii="Arial" w:eastAsiaTheme="minorEastAsia" w:hAnsi="Arial" w:cs="Arial"/>
          <w:sz w:val="24"/>
          <w:szCs w:val="24"/>
        </w:rPr>
      </w:pPr>
    </w:p>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English Language Development: Please select the most accurate descriptor of implementation for 2009-10.</w:t>
      </w:r>
    </w:p>
    <w:tbl>
      <w:tblPr>
        <w:tblW w:w="13063" w:type="dxa"/>
        <w:tblInd w:w="95" w:type="dxa"/>
        <w:tblLayout w:type="fixed"/>
        <w:tblLook w:val="04A0" w:firstRow="1" w:lastRow="0" w:firstColumn="1" w:lastColumn="0" w:noHBand="0" w:noVBand="1"/>
      </w:tblPr>
      <w:tblGrid>
        <w:gridCol w:w="3448"/>
        <w:gridCol w:w="933"/>
        <w:gridCol w:w="976"/>
        <w:gridCol w:w="1274"/>
        <w:gridCol w:w="1118"/>
        <w:gridCol w:w="1037"/>
        <w:gridCol w:w="941"/>
        <w:gridCol w:w="1274"/>
        <w:gridCol w:w="1016"/>
        <w:gridCol w:w="1046"/>
      </w:tblGrid>
      <w:tr w:rsidR="008966BF" w:rsidRPr="0002158F" w:rsidTr="00D351EA">
        <w:trPr>
          <w:trHeight w:val="324"/>
        </w:trPr>
        <w:tc>
          <w:tcPr>
            <w:tcW w:w="3448" w:type="dxa"/>
            <w:tcBorders>
              <w:top w:val="single" w:sz="4" w:space="0" w:color="auto"/>
              <w:left w:val="single" w:sz="4" w:space="0" w:color="auto"/>
              <w:right w:val="nil"/>
            </w:tcBorders>
            <w:shd w:val="clear" w:color="000000" w:fill="DEE9F7"/>
            <w:vAlign w:val="center"/>
          </w:tcPr>
          <w:p w:rsidR="008966BF" w:rsidRPr="0002158F" w:rsidRDefault="008966BF" w:rsidP="008966BF">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933" w:type="dxa"/>
            <w:tcBorders>
              <w:top w:val="single" w:sz="4" w:space="0" w:color="auto"/>
              <w:left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4405" w:type="dxa"/>
            <w:gridSpan w:val="4"/>
            <w:tcBorders>
              <w:top w:val="single" w:sz="4" w:space="0" w:color="auto"/>
              <w:left w:val="nil"/>
              <w:right w:val="single" w:sz="4" w:space="0" w:color="000000"/>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District</w:t>
            </w:r>
          </w:p>
        </w:tc>
        <w:tc>
          <w:tcPr>
            <w:tcW w:w="4277" w:type="dxa"/>
            <w:gridSpan w:val="4"/>
            <w:tcBorders>
              <w:top w:val="single" w:sz="4" w:space="0" w:color="auto"/>
              <w:left w:val="nil"/>
              <w:right w:val="single" w:sz="4" w:space="0" w:color="000000"/>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DAIT</w:t>
            </w:r>
          </w:p>
        </w:tc>
      </w:tr>
      <w:tr w:rsidR="008966BF" w:rsidRPr="0002158F" w:rsidTr="00D351EA">
        <w:trPr>
          <w:trHeight w:val="339"/>
        </w:trPr>
        <w:tc>
          <w:tcPr>
            <w:tcW w:w="4381" w:type="dxa"/>
            <w:gridSpan w:val="2"/>
            <w:tcBorders>
              <w:top w:val="nil"/>
              <w:left w:val="single" w:sz="4" w:space="0" w:color="auto"/>
              <w:bottom w:val="single" w:sz="4" w:space="0" w:color="auto"/>
              <w:right w:val="single" w:sz="4" w:space="0" w:color="000000"/>
            </w:tcBorders>
            <w:shd w:val="clear" w:color="000000" w:fill="DEE9F7"/>
            <w:vAlign w:val="center"/>
          </w:tcPr>
          <w:p w:rsidR="008966BF" w:rsidRPr="0002158F" w:rsidRDefault="008966BF" w:rsidP="008966BF">
            <w:pPr>
              <w:spacing w:after="0" w:line="240" w:lineRule="auto"/>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w:t>
            </w:r>
          </w:p>
        </w:tc>
        <w:tc>
          <w:tcPr>
            <w:tcW w:w="976"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74"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1118"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037"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c>
          <w:tcPr>
            <w:tcW w:w="941"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74"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1016"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046"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r>
      <w:tr w:rsidR="008966BF" w:rsidRPr="0002158F" w:rsidTr="00D351EA">
        <w:trPr>
          <w:trHeight w:val="339"/>
        </w:trPr>
        <w:tc>
          <w:tcPr>
            <w:tcW w:w="4381" w:type="dxa"/>
            <w:gridSpan w:val="2"/>
            <w:tcBorders>
              <w:top w:val="single" w:sz="4" w:space="0" w:color="auto"/>
              <w:left w:val="single" w:sz="4" w:space="0" w:color="auto"/>
              <w:bottom w:val="nil"/>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a) The district ensures that teachers utilize SBE adopted/approved materials for ELD</w:t>
            </w:r>
          </w:p>
        </w:tc>
        <w:tc>
          <w:tcPr>
            <w:tcW w:w="976" w:type="dxa"/>
            <w:tcBorders>
              <w:top w:val="single" w:sz="4" w:space="0" w:color="auto"/>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52.0%</w:t>
            </w:r>
          </w:p>
        </w:tc>
        <w:tc>
          <w:tcPr>
            <w:tcW w:w="1274" w:type="dxa"/>
            <w:tcBorders>
              <w:top w:val="single" w:sz="4" w:space="0" w:color="auto"/>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24.0%</w:t>
            </w:r>
          </w:p>
        </w:tc>
        <w:tc>
          <w:tcPr>
            <w:tcW w:w="1118" w:type="dxa"/>
            <w:tcBorders>
              <w:top w:val="single" w:sz="4" w:space="0" w:color="auto"/>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24.0%</w:t>
            </w:r>
          </w:p>
        </w:tc>
        <w:tc>
          <w:tcPr>
            <w:tcW w:w="1037" w:type="dxa"/>
            <w:tcBorders>
              <w:top w:val="single" w:sz="4" w:space="0" w:color="auto"/>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941" w:type="dxa"/>
            <w:tcBorders>
              <w:top w:val="single" w:sz="4" w:space="0" w:color="auto"/>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34.6%</w:t>
            </w:r>
          </w:p>
        </w:tc>
        <w:tc>
          <w:tcPr>
            <w:tcW w:w="1274" w:type="dxa"/>
            <w:tcBorders>
              <w:top w:val="single" w:sz="4" w:space="0" w:color="auto"/>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46.2%</w:t>
            </w:r>
          </w:p>
        </w:tc>
        <w:tc>
          <w:tcPr>
            <w:tcW w:w="1016" w:type="dxa"/>
            <w:tcBorders>
              <w:top w:val="single" w:sz="4" w:space="0" w:color="auto"/>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15.4%</w:t>
            </w:r>
          </w:p>
        </w:tc>
        <w:tc>
          <w:tcPr>
            <w:tcW w:w="1046" w:type="dxa"/>
            <w:tcBorders>
              <w:top w:val="single" w:sz="4" w:space="0" w:color="auto"/>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3.8%</w:t>
            </w:r>
          </w:p>
        </w:tc>
      </w:tr>
      <w:tr w:rsidR="008966BF" w:rsidRPr="0002158F" w:rsidTr="00D351EA">
        <w:trPr>
          <w:trHeight w:val="339"/>
        </w:trPr>
        <w:tc>
          <w:tcPr>
            <w:tcW w:w="4381"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b) The district ensures that ELs have access to grade level core instruction in RLA</w:t>
            </w:r>
          </w:p>
        </w:tc>
        <w:tc>
          <w:tcPr>
            <w:tcW w:w="976"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84.0%</w:t>
            </w:r>
          </w:p>
        </w:tc>
        <w:tc>
          <w:tcPr>
            <w:tcW w:w="127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12.0%</w:t>
            </w:r>
          </w:p>
        </w:tc>
        <w:tc>
          <w:tcPr>
            <w:tcW w:w="1118"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1037"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941"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50.0%</w:t>
            </w:r>
          </w:p>
        </w:tc>
        <w:tc>
          <w:tcPr>
            <w:tcW w:w="127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38.5%</w:t>
            </w:r>
          </w:p>
        </w:tc>
        <w:tc>
          <w:tcPr>
            <w:tcW w:w="1016"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11.5%</w:t>
            </w:r>
          </w:p>
        </w:tc>
        <w:tc>
          <w:tcPr>
            <w:tcW w:w="1046"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39"/>
        </w:trPr>
        <w:tc>
          <w:tcPr>
            <w:tcW w:w="4381"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c) The district ensures that ELs have access to grade level core instruction in MATH</w:t>
            </w:r>
          </w:p>
        </w:tc>
        <w:tc>
          <w:tcPr>
            <w:tcW w:w="976"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88.0%</w:t>
            </w:r>
          </w:p>
        </w:tc>
        <w:tc>
          <w:tcPr>
            <w:tcW w:w="127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1118"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1037"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941"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61.5%</w:t>
            </w:r>
          </w:p>
        </w:tc>
        <w:tc>
          <w:tcPr>
            <w:tcW w:w="127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30.8%</w:t>
            </w:r>
          </w:p>
        </w:tc>
        <w:tc>
          <w:tcPr>
            <w:tcW w:w="1016"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7.7%</w:t>
            </w:r>
          </w:p>
        </w:tc>
        <w:tc>
          <w:tcPr>
            <w:tcW w:w="1046"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39"/>
        </w:trPr>
        <w:tc>
          <w:tcPr>
            <w:tcW w:w="4381"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d) The district has targeted fiscal resources to address the needs of students in ELD</w:t>
            </w:r>
          </w:p>
        </w:tc>
        <w:tc>
          <w:tcPr>
            <w:tcW w:w="976"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76.0%</w:t>
            </w:r>
          </w:p>
        </w:tc>
        <w:tc>
          <w:tcPr>
            <w:tcW w:w="127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24.0%</w:t>
            </w:r>
          </w:p>
        </w:tc>
        <w:tc>
          <w:tcPr>
            <w:tcW w:w="1118"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37"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941"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42.3%</w:t>
            </w:r>
          </w:p>
        </w:tc>
        <w:tc>
          <w:tcPr>
            <w:tcW w:w="127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38.5%</w:t>
            </w:r>
          </w:p>
        </w:tc>
        <w:tc>
          <w:tcPr>
            <w:tcW w:w="1016"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7.7%</w:t>
            </w:r>
          </w:p>
        </w:tc>
        <w:tc>
          <w:tcPr>
            <w:tcW w:w="1046"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11.5%</w:t>
            </w:r>
          </w:p>
        </w:tc>
      </w:tr>
      <w:tr w:rsidR="008966BF" w:rsidRPr="0002158F" w:rsidTr="00D351EA">
        <w:trPr>
          <w:trHeight w:val="339"/>
        </w:trPr>
        <w:tc>
          <w:tcPr>
            <w:tcW w:w="4381"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e) The district has adequate numbers of highly qualified ELD teachers and para-educators</w:t>
            </w:r>
          </w:p>
        </w:tc>
        <w:tc>
          <w:tcPr>
            <w:tcW w:w="976"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80.0%</w:t>
            </w:r>
          </w:p>
        </w:tc>
        <w:tc>
          <w:tcPr>
            <w:tcW w:w="127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16.0%</w:t>
            </w:r>
          </w:p>
        </w:tc>
        <w:tc>
          <w:tcPr>
            <w:tcW w:w="1118"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1037"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941"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57.7%</w:t>
            </w:r>
          </w:p>
        </w:tc>
        <w:tc>
          <w:tcPr>
            <w:tcW w:w="127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38.5%</w:t>
            </w:r>
          </w:p>
        </w:tc>
        <w:tc>
          <w:tcPr>
            <w:tcW w:w="1016"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3.8%</w:t>
            </w:r>
          </w:p>
        </w:tc>
        <w:tc>
          <w:tcPr>
            <w:tcW w:w="1046"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39"/>
        </w:trPr>
        <w:tc>
          <w:tcPr>
            <w:tcW w:w="4381"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f) Assessments are used on an ongoing basis to monitor progress of ELs in ELD</w:t>
            </w:r>
          </w:p>
        </w:tc>
        <w:tc>
          <w:tcPr>
            <w:tcW w:w="976"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52.0%</w:t>
            </w:r>
          </w:p>
        </w:tc>
        <w:tc>
          <w:tcPr>
            <w:tcW w:w="127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32.0%</w:t>
            </w:r>
          </w:p>
        </w:tc>
        <w:tc>
          <w:tcPr>
            <w:tcW w:w="1118"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12.0%</w:t>
            </w:r>
          </w:p>
        </w:tc>
        <w:tc>
          <w:tcPr>
            <w:tcW w:w="1037"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941"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11.5%</w:t>
            </w:r>
          </w:p>
        </w:tc>
        <w:tc>
          <w:tcPr>
            <w:tcW w:w="127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34.6%</w:t>
            </w:r>
          </w:p>
        </w:tc>
        <w:tc>
          <w:tcPr>
            <w:tcW w:w="1016"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46.2%</w:t>
            </w:r>
          </w:p>
        </w:tc>
        <w:tc>
          <w:tcPr>
            <w:tcW w:w="1046"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7.7%</w:t>
            </w:r>
          </w:p>
        </w:tc>
      </w:tr>
      <w:tr w:rsidR="008966BF" w:rsidRPr="0002158F" w:rsidTr="00D351EA">
        <w:trPr>
          <w:trHeight w:val="339"/>
        </w:trPr>
        <w:tc>
          <w:tcPr>
            <w:tcW w:w="4381" w:type="dxa"/>
            <w:gridSpan w:val="2"/>
            <w:tcBorders>
              <w:top w:val="nil"/>
              <w:left w:val="single" w:sz="4" w:space="0" w:color="auto"/>
              <w:bottom w:val="single" w:sz="4" w:space="0" w:color="auto"/>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g) All teachers participate in ELD/SDAIE professional development</w:t>
            </w:r>
          </w:p>
        </w:tc>
        <w:tc>
          <w:tcPr>
            <w:tcW w:w="976" w:type="dxa"/>
            <w:tcBorders>
              <w:top w:val="nil"/>
              <w:left w:val="nil"/>
              <w:bottom w:val="single" w:sz="4" w:space="0" w:color="auto"/>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48.0%</w:t>
            </w:r>
          </w:p>
        </w:tc>
        <w:tc>
          <w:tcPr>
            <w:tcW w:w="1274" w:type="dxa"/>
            <w:tcBorders>
              <w:top w:val="nil"/>
              <w:left w:val="nil"/>
              <w:bottom w:val="single" w:sz="4" w:space="0" w:color="auto"/>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28.0%</w:t>
            </w:r>
          </w:p>
        </w:tc>
        <w:tc>
          <w:tcPr>
            <w:tcW w:w="1118" w:type="dxa"/>
            <w:tcBorders>
              <w:top w:val="nil"/>
              <w:left w:val="nil"/>
              <w:bottom w:val="single" w:sz="4" w:space="0" w:color="auto"/>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24.0%</w:t>
            </w:r>
          </w:p>
        </w:tc>
        <w:tc>
          <w:tcPr>
            <w:tcW w:w="1037" w:type="dxa"/>
            <w:tcBorders>
              <w:top w:val="nil"/>
              <w:left w:val="nil"/>
              <w:bottom w:val="single" w:sz="4" w:space="0" w:color="auto"/>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941" w:type="dxa"/>
            <w:tcBorders>
              <w:top w:val="nil"/>
              <w:left w:val="nil"/>
              <w:bottom w:val="single" w:sz="4" w:space="0" w:color="auto"/>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26.9%</w:t>
            </w:r>
          </w:p>
        </w:tc>
        <w:tc>
          <w:tcPr>
            <w:tcW w:w="1274" w:type="dxa"/>
            <w:tcBorders>
              <w:top w:val="nil"/>
              <w:left w:val="nil"/>
              <w:bottom w:val="single" w:sz="4" w:space="0" w:color="auto"/>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46.2%</w:t>
            </w:r>
          </w:p>
        </w:tc>
        <w:tc>
          <w:tcPr>
            <w:tcW w:w="1016" w:type="dxa"/>
            <w:tcBorders>
              <w:top w:val="nil"/>
              <w:left w:val="nil"/>
              <w:bottom w:val="single" w:sz="4" w:space="0" w:color="auto"/>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19.2%</w:t>
            </w:r>
          </w:p>
        </w:tc>
        <w:tc>
          <w:tcPr>
            <w:tcW w:w="1046" w:type="dxa"/>
            <w:tcBorders>
              <w:top w:val="nil"/>
              <w:left w:val="nil"/>
              <w:bottom w:val="single" w:sz="4" w:space="0" w:color="auto"/>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7.7%</w:t>
            </w:r>
          </w:p>
        </w:tc>
      </w:tr>
    </w:tbl>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br w:type="page"/>
      </w: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English Language Development: Please select the most accurate descriptor of implementation for 2010-11.</w:t>
      </w:r>
    </w:p>
    <w:tbl>
      <w:tblPr>
        <w:tblW w:w="13063" w:type="dxa"/>
        <w:tblInd w:w="95" w:type="dxa"/>
        <w:tblLook w:val="04A0" w:firstRow="1" w:lastRow="0" w:firstColumn="1" w:lastColumn="0" w:noHBand="0" w:noVBand="1"/>
      </w:tblPr>
      <w:tblGrid>
        <w:gridCol w:w="3415"/>
        <w:gridCol w:w="926"/>
        <w:gridCol w:w="1068"/>
        <w:gridCol w:w="1294"/>
        <w:gridCol w:w="1118"/>
        <w:gridCol w:w="1036"/>
        <w:gridCol w:w="849"/>
        <w:gridCol w:w="1294"/>
        <w:gridCol w:w="1016"/>
        <w:gridCol w:w="1047"/>
      </w:tblGrid>
      <w:tr w:rsidR="008966BF" w:rsidRPr="0002158F" w:rsidTr="00D351EA">
        <w:trPr>
          <w:trHeight w:val="312"/>
        </w:trPr>
        <w:tc>
          <w:tcPr>
            <w:tcW w:w="3448" w:type="dxa"/>
            <w:tcBorders>
              <w:top w:val="single" w:sz="4" w:space="0" w:color="auto"/>
              <w:left w:val="single" w:sz="4" w:space="0" w:color="auto"/>
              <w:right w:val="nil"/>
            </w:tcBorders>
            <w:shd w:val="clear" w:color="000000" w:fill="DEE9F7"/>
            <w:vAlign w:val="center"/>
          </w:tcPr>
          <w:p w:rsidR="008966BF" w:rsidRPr="0002158F" w:rsidRDefault="008966BF" w:rsidP="008966BF">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933" w:type="dxa"/>
            <w:tcBorders>
              <w:top w:val="single" w:sz="4" w:space="0" w:color="auto"/>
              <w:left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4496" w:type="dxa"/>
            <w:gridSpan w:val="4"/>
            <w:tcBorders>
              <w:top w:val="single" w:sz="4" w:space="0" w:color="auto"/>
              <w:left w:val="nil"/>
              <w:right w:val="single" w:sz="4" w:space="0" w:color="000000"/>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District</w:t>
            </w:r>
          </w:p>
        </w:tc>
        <w:tc>
          <w:tcPr>
            <w:tcW w:w="4186" w:type="dxa"/>
            <w:gridSpan w:val="4"/>
            <w:tcBorders>
              <w:top w:val="single" w:sz="4" w:space="0" w:color="auto"/>
              <w:left w:val="nil"/>
              <w:right w:val="single" w:sz="4" w:space="0" w:color="000000"/>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DAIT</w:t>
            </w:r>
          </w:p>
        </w:tc>
      </w:tr>
      <w:tr w:rsidR="008966BF" w:rsidRPr="0002158F" w:rsidTr="00D351EA">
        <w:trPr>
          <w:trHeight w:val="357"/>
        </w:trPr>
        <w:tc>
          <w:tcPr>
            <w:tcW w:w="4381" w:type="dxa"/>
            <w:gridSpan w:val="2"/>
            <w:tcBorders>
              <w:top w:val="nil"/>
              <w:left w:val="single" w:sz="4" w:space="0" w:color="auto"/>
              <w:bottom w:val="single" w:sz="4" w:space="0" w:color="auto"/>
              <w:right w:val="single" w:sz="4" w:space="0" w:color="000000"/>
            </w:tcBorders>
            <w:shd w:val="clear" w:color="000000" w:fill="DEE9F7"/>
            <w:vAlign w:val="center"/>
          </w:tcPr>
          <w:p w:rsidR="008966BF" w:rsidRPr="0002158F" w:rsidRDefault="008966BF" w:rsidP="008966BF">
            <w:pPr>
              <w:spacing w:after="0" w:line="240" w:lineRule="auto"/>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w:t>
            </w:r>
          </w:p>
        </w:tc>
        <w:tc>
          <w:tcPr>
            <w:tcW w:w="1068"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74"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1118"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036"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c>
          <w:tcPr>
            <w:tcW w:w="849"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74"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1016"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047"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r>
      <w:tr w:rsidR="008966BF" w:rsidRPr="0002158F" w:rsidTr="00D351EA">
        <w:trPr>
          <w:trHeight w:val="327"/>
        </w:trPr>
        <w:tc>
          <w:tcPr>
            <w:tcW w:w="4381" w:type="dxa"/>
            <w:gridSpan w:val="2"/>
            <w:tcBorders>
              <w:top w:val="single" w:sz="4" w:space="0" w:color="auto"/>
              <w:left w:val="single" w:sz="4" w:space="0" w:color="auto"/>
              <w:bottom w:val="nil"/>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a) The district ensures that teachers utilize SBE adopted/approved materials for ELD</w:t>
            </w:r>
          </w:p>
        </w:tc>
        <w:tc>
          <w:tcPr>
            <w:tcW w:w="1068" w:type="dxa"/>
            <w:tcBorders>
              <w:top w:val="single" w:sz="4" w:space="0" w:color="auto"/>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72.0%</w:t>
            </w:r>
          </w:p>
        </w:tc>
        <w:tc>
          <w:tcPr>
            <w:tcW w:w="1274" w:type="dxa"/>
            <w:tcBorders>
              <w:top w:val="single" w:sz="4" w:space="0" w:color="auto"/>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24.0%</w:t>
            </w:r>
          </w:p>
        </w:tc>
        <w:tc>
          <w:tcPr>
            <w:tcW w:w="1118" w:type="dxa"/>
            <w:tcBorders>
              <w:top w:val="single" w:sz="4" w:space="0" w:color="auto"/>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1036" w:type="dxa"/>
            <w:tcBorders>
              <w:top w:val="single" w:sz="4" w:space="0" w:color="auto"/>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49" w:type="dxa"/>
            <w:tcBorders>
              <w:top w:val="single" w:sz="4" w:space="0" w:color="auto"/>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58.3%</w:t>
            </w:r>
          </w:p>
        </w:tc>
        <w:tc>
          <w:tcPr>
            <w:tcW w:w="1274" w:type="dxa"/>
            <w:tcBorders>
              <w:top w:val="single" w:sz="4" w:space="0" w:color="auto"/>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37.5%</w:t>
            </w:r>
          </w:p>
        </w:tc>
        <w:tc>
          <w:tcPr>
            <w:tcW w:w="1016" w:type="dxa"/>
            <w:tcBorders>
              <w:top w:val="single" w:sz="4" w:space="0" w:color="auto"/>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c>
          <w:tcPr>
            <w:tcW w:w="1047" w:type="dxa"/>
            <w:tcBorders>
              <w:top w:val="single" w:sz="4" w:space="0" w:color="auto"/>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27"/>
        </w:trPr>
        <w:tc>
          <w:tcPr>
            <w:tcW w:w="4381"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b) The district ensures that ELs have access to grade level core instruction in RLA</w:t>
            </w:r>
          </w:p>
        </w:tc>
        <w:tc>
          <w:tcPr>
            <w:tcW w:w="1068"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92.0%</w:t>
            </w:r>
          </w:p>
        </w:tc>
        <w:tc>
          <w:tcPr>
            <w:tcW w:w="127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1118"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36"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49"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54.2%</w:t>
            </w:r>
          </w:p>
        </w:tc>
        <w:tc>
          <w:tcPr>
            <w:tcW w:w="127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33.3%</w:t>
            </w:r>
          </w:p>
        </w:tc>
        <w:tc>
          <w:tcPr>
            <w:tcW w:w="1016"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12.5%</w:t>
            </w:r>
          </w:p>
        </w:tc>
        <w:tc>
          <w:tcPr>
            <w:tcW w:w="1047"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27"/>
        </w:trPr>
        <w:tc>
          <w:tcPr>
            <w:tcW w:w="4381"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c) The district ensures that ELs have access to grade level core instruction in MATH</w:t>
            </w:r>
          </w:p>
        </w:tc>
        <w:tc>
          <w:tcPr>
            <w:tcW w:w="1068"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92.0%</w:t>
            </w:r>
          </w:p>
        </w:tc>
        <w:tc>
          <w:tcPr>
            <w:tcW w:w="127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1118"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36"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49"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70.8%</w:t>
            </w:r>
          </w:p>
        </w:tc>
        <w:tc>
          <w:tcPr>
            <w:tcW w:w="127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25.0%</w:t>
            </w:r>
          </w:p>
        </w:tc>
        <w:tc>
          <w:tcPr>
            <w:tcW w:w="1016"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c>
          <w:tcPr>
            <w:tcW w:w="1047"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27"/>
        </w:trPr>
        <w:tc>
          <w:tcPr>
            <w:tcW w:w="4381"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d) The district has targeted fiscal resources to address the needs of students in ELD</w:t>
            </w:r>
          </w:p>
        </w:tc>
        <w:tc>
          <w:tcPr>
            <w:tcW w:w="1068"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76.0%</w:t>
            </w:r>
          </w:p>
        </w:tc>
        <w:tc>
          <w:tcPr>
            <w:tcW w:w="127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24.0%</w:t>
            </w:r>
          </w:p>
        </w:tc>
        <w:tc>
          <w:tcPr>
            <w:tcW w:w="1118"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36"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49"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58.3%</w:t>
            </w:r>
          </w:p>
        </w:tc>
        <w:tc>
          <w:tcPr>
            <w:tcW w:w="127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29.2%</w:t>
            </w:r>
          </w:p>
        </w:tc>
        <w:tc>
          <w:tcPr>
            <w:tcW w:w="1016"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8.3%</w:t>
            </w:r>
          </w:p>
        </w:tc>
        <w:tc>
          <w:tcPr>
            <w:tcW w:w="1047"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r>
      <w:tr w:rsidR="008966BF" w:rsidRPr="0002158F" w:rsidTr="00D351EA">
        <w:trPr>
          <w:trHeight w:val="327"/>
        </w:trPr>
        <w:tc>
          <w:tcPr>
            <w:tcW w:w="4381"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e) The district has adequate numbers of highly qualified ELD teachers and para-educators</w:t>
            </w:r>
          </w:p>
        </w:tc>
        <w:tc>
          <w:tcPr>
            <w:tcW w:w="1068"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79.2%</w:t>
            </w:r>
          </w:p>
        </w:tc>
        <w:tc>
          <w:tcPr>
            <w:tcW w:w="127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20.8%</w:t>
            </w:r>
          </w:p>
        </w:tc>
        <w:tc>
          <w:tcPr>
            <w:tcW w:w="1118"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36"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49"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70.8%</w:t>
            </w:r>
          </w:p>
        </w:tc>
        <w:tc>
          <w:tcPr>
            <w:tcW w:w="127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25.0%</w:t>
            </w:r>
          </w:p>
        </w:tc>
        <w:tc>
          <w:tcPr>
            <w:tcW w:w="1016"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c>
          <w:tcPr>
            <w:tcW w:w="1047"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27"/>
        </w:trPr>
        <w:tc>
          <w:tcPr>
            <w:tcW w:w="4381"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f) Assessments are used on an ongoing basis to monitor progress of ELs in ELD</w:t>
            </w:r>
          </w:p>
        </w:tc>
        <w:tc>
          <w:tcPr>
            <w:tcW w:w="1068"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60.0%</w:t>
            </w:r>
          </w:p>
        </w:tc>
        <w:tc>
          <w:tcPr>
            <w:tcW w:w="127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28.0%</w:t>
            </w:r>
          </w:p>
        </w:tc>
        <w:tc>
          <w:tcPr>
            <w:tcW w:w="1118"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1036"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849"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25.0%</w:t>
            </w:r>
          </w:p>
        </w:tc>
        <w:tc>
          <w:tcPr>
            <w:tcW w:w="1274"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41.7%</w:t>
            </w:r>
          </w:p>
        </w:tc>
        <w:tc>
          <w:tcPr>
            <w:tcW w:w="1016"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33.3%</w:t>
            </w:r>
          </w:p>
        </w:tc>
        <w:tc>
          <w:tcPr>
            <w:tcW w:w="1047"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27"/>
        </w:trPr>
        <w:tc>
          <w:tcPr>
            <w:tcW w:w="4381" w:type="dxa"/>
            <w:gridSpan w:val="2"/>
            <w:tcBorders>
              <w:top w:val="nil"/>
              <w:left w:val="single" w:sz="4" w:space="0" w:color="auto"/>
              <w:bottom w:val="single" w:sz="4" w:space="0" w:color="auto"/>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g) All teachers participate in ELD/SDAIE professional development</w:t>
            </w:r>
          </w:p>
        </w:tc>
        <w:tc>
          <w:tcPr>
            <w:tcW w:w="1068" w:type="dxa"/>
            <w:tcBorders>
              <w:top w:val="nil"/>
              <w:left w:val="nil"/>
              <w:bottom w:val="single" w:sz="4" w:space="0" w:color="auto"/>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56.0%</w:t>
            </w:r>
          </w:p>
        </w:tc>
        <w:tc>
          <w:tcPr>
            <w:tcW w:w="1274" w:type="dxa"/>
            <w:tcBorders>
              <w:top w:val="nil"/>
              <w:left w:val="nil"/>
              <w:bottom w:val="single" w:sz="4" w:space="0" w:color="auto"/>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36.0%</w:t>
            </w:r>
          </w:p>
        </w:tc>
        <w:tc>
          <w:tcPr>
            <w:tcW w:w="1118" w:type="dxa"/>
            <w:tcBorders>
              <w:top w:val="nil"/>
              <w:left w:val="nil"/>
              <w:bottom w:val="single" w:sz="4" w:space="0" w:color="auto"/>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1036" w:type="dxa"/>
            <w:tcBorders>
              <w:top w:val="nil"/>
              <w:left w:val="nil"/>
              <w:bottom w:val="single" w:sz="4" w:space="0" w:color="auto"/>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49" w:type="dxa"/>
            <w:tcBorders>
              <w:top w:val="nil"/>
              <w:left w:val="nil"/>
              <w:bottom w:val="single" w:sz="4" w:space="0" w:color="auto"/>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33.3%</w:t>
            </w:r>
          </w:p>
        </w:tc>
        <w:tc>
          <w:tcPr>
            <w:tcW w:w="1274" w:type="dxa"/>
            <w:tcBorders>
              <w:top w:val="nil"/>
              <w:left w:val="nil"/>
              <w:bottom w:val="single" w:sz="4" w:space="0" w:color="auto"/>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45.8%</w:t>
            </w:r>
          </w:p>
        </w:tc>
        <w:tc>
          <w:tcPr>
            <w:tcW w:w="1016" w:type="dxa"/>
            <w:tcBorders>
              <w:top w:val="nil"/>
              <w:left w:val="nil"/>
              <w:bottom w:val="single" w:sz="4" w:space="0" w:color="auto"/>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16.7%</w:t>
            </w:r>
          </w:p>
        </w:tc>
        <w:tc>
          <w:tcPr>
            <w:tcW w:w="1047" w:type="dxa"/>
            <w:tcBorders>
              <w:top w:val="nil"/>
              <w:left w:val="nil"/>
              <w:bottom w:val="single" w:sz="4" w:space="0" w:color="auto"/>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r>
    </w:tbl>
    <w:p w:rsidR="008966BF" w:rsidRPr="0002158F" w:rsidRDefault="008966BF" w:rsidP="008966BF">
      <w:pPr>
        <w:spacing w:after="0" w:line="240" w:lineRule="auto"/>
        <w:rPr>
          <w:rFonts w:ascii="Arial" w:eastAsiaTheme="minorEastAsia" w:hAnsi="Arial" w:cs="Arial"/>
          <w:sz w:val="24"/>
          <w:szCs w:val="24"/>
        </w:rPr>
      </w:pPr>
    </w:p>
    <w:p w:rsidR="008966BF" w:rsidRPr="0002158F" w:rsidRDefault="008966BF" w:rsidP="008966BF">
      <w:pPr>
        <w:spacing w:after="0" w:line="240" w:lineRule="auto"/>
        <w:rPr>
          <w:rFonts w:ascii="Arial" w:eastAsiaTheme="minorEastAsia" w:hAnsi="Arial" w:cs="Arial"/>
          <w:sz w:val="24"/>
          <w:szCs w:val="24"/>
        </w:rPr>
      </w:pP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Students With Disabilities: Please select the most accurate descriptor of implementation for 2009-10</w:t>
      </w:r>
    </w:p>
    <w:tbl>
      <w:tblPr>
        <w:tblW w:w="13108" w:type="dxa"/>
        <w:tblInd w:w="95" w:type="dxa"/>
        <w:tblLook w:val="04A0" w:firstRow="1" w:lastRow="0" w:firstColumn="1" w:lastColumn="0" w:noHBand="0" w:noVBand="1"/>
      </w:tblPr>
      <w:tblGrid>
        <w:gridCol w:w="3323"/>
        <w:gridCol w:w="1890"/>
        <w:gridCol w:w="810"/>
        <w:gridCol w:w="1294"/>
        <w:gridCol w:w="900"/>
        <w:gridCol w:w="979"/>
        <w:gridCol w:w="796"/>
        <w:gridCol w:w="1294"/>
        <w:gridCol w:w="843"/>
        <w:gridCol w:w="979"/>
      </w:tblGrid>
      <w:tr w:rsidR="008966BF" w:rsidRPr="0002158F" w:rsidTr="00D351EA">
        <w:trPr>
          <w:trHeight w:val="206"/>
        </w:trPr>
        <w:tc>
          <w:tcPr>
            <w:tcW w:w="3374" w:type="dxa"/>
            <w:tcBorders>
              <w:top w:val="single" w:sz="4" w:space="0" w:color="auto"/>
              <w:left w:val="single" w:sz="4" w:space="0" w:color="auto"/>
              <w:right w:val="nil"/>
            </w:tcBorders>
            <w:shd w:val="clear" w:color="auto" w:fill="B8CCE4"/>
            <w:vAlign w:val="center"/>
          </w:tcPr>
          <w:p w:rsidR="008966BF" w:rsidRPr="0002158F" w:rsidRDefault="008966BF" w:rsidP="008966BF">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1919" w:type="dxa"/>
            <w:tcBorders>
              <w:top w:val="single" w:sz="4" w:space="0" w:color="auto"/>
              <w:left w:val="nil"/>
              <w:right w:val="single" w:sz="4" w:space="0" w:color="auto"/>
            </w:tcBorders>
            <w:shd w:val="clear" w:color="auto" w:fill="DEE9F7"/>
            <w:vAlign w:val="center"/>
          </w:tcPr>
          <w:p w:rsidR="008966BF" w:rsidRPr="0002158F" w:rsidRDefault="008966BF" w:rsidP="008966BF">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3943" w:type="dxa"/>
            <w:gridSpan w:val="4"/>
            <w:tcBorders>
              <w:top w:val="single" w:sz="4" w:space="0" w:color="auto"/>
              <w:left w:val="nil"/>
              <w:right w:val="single" w:sz="4" w:space="0" w:color="000000"/>
            </w:tcBorders>
            <w:shd w:val="clear" w:color="auto" w:fill="DEE9F7"/>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District</w:t>
            </w:r>
          </w:p>
        </w:tc>
        <w:tc>
          <w:tcPr>
            <w:tcW w:w="3872" w:type="dxa"/>
            <w:gridSpan w:val="4"/>
            <w:tcBorders>
              <w:top w:val="single" w:sz="4" w:space="0" w:color="auto"/>
              <w:left w:val="nil"/>
              <w:right w:val="single" w:sz="4" w:space="0" w:color="000000"/>
            </w:tcBorders>
            <w:shd w:val="clear" w:color="auto" w:fill="DEE9F7"/>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DAIT</w:t>
            </w:r>
          </w:p>
        </w:tc>
      </w:tr>
      <w:tr w:rsidR="008966BF" w:rsidRPr="0002158F" w:rsidTr="00D351EA">
        <w:trPr>
          <w:trHeight w:val="252"/>
        </w:trPr>
        <w:tc>
          <w:tcPr>
            <w:tcW w:w="5293" w:type="dxa"/>
            <w:gridSpan w:val="2"/>
            <w:tcBorders>
              <w:top w:val="nil"/>
              <w:left w:val="single" w:sz="4" w:space="0" w:color="auto"/>
              <w:bottom w:val="single" w:sz="4" w:space="0" w:color="auto"/>
              <w:right w:val="single" w:sz="4" w:space="0" w:color="000000"/>
            </w:tcBorders>
            <w:shd w:val="clear" w:color="auto" w:fill="DEE9F7"/>
            <w:vAlign w:val="center"/>
          </w:tcPr>
          <w:p w:rsidR="008966BF" w:rsidRPr="0002158F" w:rsidRDefault="008966BF" w:rsidP="008966BF">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810" w:type="dxa"/>
            <w:tcBorders>
              <w:top w:val="nil"/>
              <w:left w:val="nil"/>
              <w:bottom w:val="single" w:sz="4" w:space="0" w:color="auto"/>
              <w:right w:val="nil"/>
            </w:tcBorders>
            <w:shd w:val="clear" w:color="auto" w:fill="DEE9F7"/>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Full</w:t>
            </w:r>
          </w:p>
        </w:tc>
        <w:tc>
          <w:tcPr>
            <w:tcW w:w="1254" w:type="dxa"/>
            <w:tcBorders>
              <w:top w:val="nil"/>
              <w:left w:val="nil"/>
              <w:bottom w:val="single" w:sz="4" w:space="0" w:color="auto"/>
              <w:right w:val="nil"/>
            </w:tcBorders>
            <w:shd w:val="clear" w:color="auto" w:fill="DEE9F7"/>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Substantial</w:t>
            </w:r>
          </w:p>
        </w:tc>
        <w:tc>
          <w:tcPr>
            <w:tcW w:w="900" w:type="dxa"/>
            <w:tcBorders>
              <w:top w:val="nil"/>
              <w:left w:val="nil"/>
              <w:bottom w:val="single" w:sz="4" w:space="0" w:color="auto"/>
              <w:right w:val="nil"/>
            </w:tcBorders>
            <w:shd w:val="clear" w:color="auto" w:fill="DEE9F7"/>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Partial</w:t>
            </w:r>
          </w:p>
        </w:tc>
        <w:tc>
          <w:tcPr>
            <w:tcW w:w="979" w:type="dxa"/>
            <w:tcBorders>
              <w:top w:val="nil"/>
              <w:left w:val="nil"/>
              <w:bottom w:val="single" w:sz="4" w:space="0" w:color="auto"/>
              <w:right w:val="single" w:sz="4" w:space="0" w:color="auto"/>
            </w:tcBorders>
            <w:shd w:val="clear" w:color="auto" w:fill="DEE9F7"/>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Minimal</w:t>
            </w:r>
          </w:p>
        </w:tc>
        <w:tc>
          <w:tcPr>
            <w:tcW w:w="796" w:type="dxa"/>
            <w:tcBorders>
              <w:top w:val="nil"/>
              <w:left w:val="nil"/>
              <w:bottom w:val="single" w:sz="4" w:space="0" w:color="auto"/>
              <w:right w:val="nil"/>
            </w:tcBorders>
            <w:shd w:val="clear" w:color="auto" w:fill="DEE9F7"/>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Full</w:t>
            </w:r>
          </w:p>
        </w:tc>
        <w:tc>
          <w:tcPr>
            <w:tcW w:w="1254" w:type="dxa"/>
            <w:tcBorders>
              <w:top w:val="nil"/>
              <w:left w:val="nil"/>
              <w:bottom w:val="single" w:sz="4" w:space="0" w:color="auto"/>
              <w:right w:val="nil"/>
            </w:tcBorders>
            <w:shd w:val="clear" w:color="auto" w:fill="DEE9F7"/>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Substantial</w:t>
            </w:r>
          </w:p>
        </w:tc>
        <w:tc>
          <w:tcPr>
            <w:tcW w:w="843" w:type="dxa"/>
            <w:tcBorders>
              <w:top w:val="nil"/>
              <w:left w:val="nil"/>
              <w:bottom w:val="single" w:sz="4" w:space="0" w:color="auto"/>
              <w:right w:val="nil"/>
            </w:tcBorders>
            <w:shd w:val="clear" w:color="auto" w:fill="B8CCE4"/>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Partial</w:t>
            </w:r>
          </w:p>
        </w:tc>
        <w:tc>
          <w:tcPr>
            <w:tcW w:w="979" w:type="dxa"/>
            <w:tcBorders>
              <w:top w:val="nil"/>
              <w:left w:val="nil"/>
              <w:bottom w:val="single" w:sz="4" w:space="0" w:color="auto"/>
              <w:right w:val="single" w:sz="4" w:space="0" w:color="auto"/>
            </w:tcBorders>
            <w:shd w:val="clear" w:color="auto" w:fill="B8CCE4"/>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Minimal</w:t>
            </w:r>
          </w:p>
        </w:tc>
      </w:tr>
      <w:tr w:rsidR="008966BF" w:rsidRPr="0002158F" w:rsidTr="00D351EA">
        <w:trPr>
          <w:trHeight w:val="330"/>
        </w:trPr>
        <w:tc>
          <w:tcPr>
            <w:tcW w:w="5293" w:type="dxa"/>
            <w:gridSpan w:val="2"/>
            <w:tcBorders>
              <w:top w:val="single" w:sz="4" w:space="0" w:color="auto"/>
              <w:left w:val="single" w:sz="4" w:space="0" w:color="auto"/>
              <w:bottom w:val="nil"/>
              <w:right w:val="single" w:sz="4" w:space="0" w:color="000000"/>
            </w:tcBorders>
            <w:shd w:val="clear" w:color="000000" w:fill="F2F2F2"/>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a) Assessments are used on an ongoing basis to monitor the progress of SWD</w:t>
            </w:r>
          </w:p>
        </w:tc>
        <w:tc>
          <w:tcPr>
            <w:tcW w:w="810" w:type="dxa"/>
            <w:tcBorders>
              <w:top w:val="single" w:sz="4" w:space="0" w:color="auto"/>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60.0%</w:t>
            </w:r>
          </w:p>
        </w:tc>
        <w:tc>
          <w:tcPr>
            <w:tcW w:w="1254" w:type="dxa"/>
            <w:tcBorders>
              <w:top w:val="single" w:sz="4" w:space="0" w:color="auto"/>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28.0%</w:t>
            </w:r>
          </w:p>
        </w:tc>
        <w:tc>
          <w:tcPr>
            <w:tcW w:w="900" w:type="dxa"/>
            <w:tcBorders>
              <w:top w:val="single" w:sz="4" w:space="0" w:color="auto"/>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979" w:type="dxa"/>
            <w:tcBorders>
              <w:top w:val="single" w:sz="4" w:space="0" w:color="auto"/>
              <w:left w:val="nil"/>
              <w:bottom w:val="nil"/>
              <w:right w:val="single" w:sz="4" w:space="0" w:color="auto"/>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796" w:type="dxa"/>
            <w:tcBorders>
              <w:top w:val="single" w:sz="4" w:space="0" w:color="auto"/>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19.2%</w:t>
            </w:r>
          </w:p>
        </w:tc>
        <w:tc>
          <w:tcPr>
            <w:tcW w:w="1254" w:type="dxa"/>
            <w:tcBorders>
              <w:top w:val="single" w:sz="4" w:space="0" w:color="auto"/>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46.2%</w:t>
            </w:r>
          </w:p>
        </w:tc>
        <w:tc>
          <w:tcPr>
            <w:tcW w:w="843" w:type="dxa"/>
            <w:tcBorders>
              <w:top w:val="single" w:sz="4" w:space="0" w:color="auto"/>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23.1%</w:t>
            </w:r>
          </w:p>
        </w:tc>
        <w:tc>
          <w:tcPr>
            <w:tcW w:w="979" w:type="dxa"/>
            <w:tcBorders>
              <w:top w:val="single" w:sz="4" w:space="0" w:color="auto"/>
              <w:left w:val="nil"/>
              <w:bottom w:val="nil"/>
              <w:right w:val="single" w:sz="4" w:space="0" w:color="auto"/>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11.5%</w:t>
            </w:r>
          </w:p>
        </w:tc>
      </w:tr>
      <w:tr w:rsidR="008966BF" w:rsidRPr="0002158F" w:rsidTr="00D351EA">
        <w:trPr>
          <w:trHeight w:val="207"/>
        </w:trPr>
        <w:tc>
          <w:tcPr>
            <w:tcW w:w="5293" w:type="dxa"/>
            <w:gridSpan w:val="2"/>
            <w:tcBorders>
              <w:top w:val="nil"/>
              <w:left w:val="single" w:sz="4" w:space="0" w:color="auto"/>
              <w:bottom w:val="nil"/>
              <w:right w:val="single" w:sz="4" w:space="0" w:color="000000"/>
            </w:tcBorders>
            <w:shd w:val="clear" w:color="000000" w:fill="F2F2F2"/>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b) IEPs are monitored for appropriate SWD goals</w:t>
            </w:r>
          </w:p>
        </w:tc>
        <w:tc>
          <w:tcPr>
            <w:tcW w:w="810"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76.0%</w:t>
            </w:r>
          </w:p>
        </w:tc>
        <w:tc>
          <w:tcPr>
            <w:tcW w:w="1254"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900"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16.0%</w:t>
            </w:r>
          </w:p>
        </w:tc>
        <w:tc>
          <w:tcPr>
            <w:tcW w:w="979" w:type="dxa"/>
            <w:tcBorders>
              <w:top w:val="nil"/>
              <w:left w:val="nil"/>
              <w:bottom w:val="nil"/>
              <w:right w:val="single" w:sz="4" w:space="0" w:color="auto"/>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796"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19.2%</w:t>
            </w:r>
          </w:p>
        </w:tc>
        <w:tc>
          <w:tcPr>
            <w:tcW w:w="1254"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42.3%</w:t>
            </w:r>
          </w:p>
        </w:tc>
        <w:tc>
          <w:tcPr>
            <w:tcW w:w="843"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30.8%</w:t>
            </w:r>
          </w:p>
        </w:tc>
        <w:tc>
          <w:tcPr>
            <w:tcW w:w="979" w:type="dxa"/>
            <w:tcBorders>
              <w:top w:val="nil"/>
              <w:left w:val="nil"/>
              <w:bottom w:val="nil"/>
              <w:right w:val="single" w:sz="4" w:space="0" w:color="auto"/>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7.7%</w:t>
            </w:r>
          </w:p>
        </w:tc>
      </w:tr>
      <w:tr w:rsidR="008966BF" w:rsidRPr="0002158F" w:rsidTr="00D351EA">
        <w:trPr>
          <w:trHeight w:val="330"/>
        </w:trPr>
        <w:tc>
          <w:tcPr>
            <w:tcW w:w="5293" w:type="dxa"/>
            <w:gridSpan w:val="2"/>
            <w:tcBorders>
              <w:top w:val="nil"/>
              <w:left w:val="single" w:sz="4" w:space="0" w:color="auto"/>
              <w:bottom w:val="nil"/>
              <w:right w:val="single" w:sz="4" w:space="0" w:color="000000"/>
            </w:tcBorders>
            <w:shd w:val="clear" w:color="000000" w:fill="F2F2F2"/>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c) The district ensures that SWDs have access to grade level core instruction in RLA</w:t>
            </w:r>
          </w:p>
        </w:tc>
        <w:tc>
          <w:tcPr>
            <w:tcW w:w="810"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64.0%</w:t>
            </w:r>
          </w:p>
        </w:tc>
        <w:tc>
          <w:tcPr>
            <w:tcW w:w="1254"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24.0%</w:t>
            </w:r>
          </w:p>
        </w:tc>
        <w:tc>
          <w:tcPr>
            <w:tcW w:w="900"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12.0%</w:t>
            </w:r>
          </w:p>
        </w:tc>
        <w:tc>
          <w:tcPr>
            <w:tcW w:w="979" w:type="dxa"/>
            <w:tcBorders>
              <w:top w:val="nil"/>
              <w:left w:val="nil"/>
              <w:bottom w:val="nil"/>
              <w:right w:val="single" w:sz="4" w:space="0" w:color="auto"/>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796"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30.8%</w:t>
            </w:r>
          </w:p>
        </w:tc>
        <w:tc>
          <w:tcPr>
            <w:tcW w:w="1254"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26.9%</w:t>
            </w:r>
          </w:p>
        </w:tc>
        <w:tc>
          <w:tcPr>
            <w:tcW w:w="843"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38.5%</w:t>
            </w:r>
          </w:p>
        </w:tc>
        <w:tc>
          <w:tcPr>
            <w:tcW w:w="979" w:type="dxa"/>
            <w:tcBorders>
              <w:top w:val="nil"/>
              <w:left w:val="nil"/>
              <w:bottom w:val="nil"/>
              <w:right w:val="single" w:sz="4" w:space="0" w:color="auto"/>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3.8%</w:t>
            </w:r>
          </w:p>
        </w:tc>
      </w:tr>
      <w:tr w:rsidR="008966BF" w:rsidRPr="0002158F" w:rsidTr="00D351EA">
        <w:trPr>
          <w:trHeight w:val="330"/>
        </w:trPr>
        <w:tc>
          <w:tcPr>
            <w:tcW w:w="5293" w:type="dxa"/>
            <w:gridSpan w:val="2"/>
            <w:tcBorders>
              <w:top w:val="nil"/>
              <w:left w:val="single" w:sz="4" w:space="0" w:color="auto"/>
              <w:bottom w:val="nil"/>
              <w:right w:val="single" w:sz="4" w:space="0" w:color="000000"/>
            </w:tcBorders>
            <w:shd w:val="clear" w:color="000000" w:fill="F2F2F2"/>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d) The district ensures that SWDs have access to grade level core instruction in MATH</w:t>
            </w:r>
          </w:p>
        </w:tc>
        <w:tc>
          <w:tcPr>
            <w:tcW w:w="810"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68.0%</w:t>
            </w:r>
          </w:p>
        </w:tc>
        <w:tc>
          <w:tcPr>
            <w:tcW w:w="1254"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20.0%</w:t>
            </w:r>
          </w:p>
        </w:tc>
        <w:tc>
          <w:tcPr>
            <w:tcW w:w="900"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12.0%</w:t>
            </w:r>
          </w:p>
        </w:tc>
        <w:tc>
          <w:tcPr>
            <w:tcW w:w="979" w:type="dxa"/>
            <w:tcBorders>
              <w:top w:val="nil"/>
              <w:left w:val="nil"/>
              <w:bottom w:val="nil"/>
              <w:right w:val="single" w:sz="4" w:space="0" w:color="auto"/>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796"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34.6%</w:t>
            </w:r>
          </w:p>
        </w:tc>
        <w:tc>
          <w:tcPr>
            <w:tcW w:w="1254"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30.8%</w:t>
            </w:r>
          </w:p>
        </w:tc>
        <w:tc>
          <w:tcPr>
            <w:tcW w:w="843"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30.8%</w:t>
            </w:r>
          </w:p>
        </w:tc>
        <w:tc>
          <w:tcPr>
            <w:tcW w:w="979" w:type="dxa"/>
            <w:tcBorders>
              <w:top w:val="nil"/>
              <w:left w:val="nil"/>
              <w:bottom w:val="nil"/>
              <w:right w:val="single" w:sz="4" w:space="0" w:color="auto"/>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3.8%</w:t>
            </w:r>
          </w:p>
        </w:tc>
      </w:tr>
      <w:tr w:rsidR="008966BF" w:rsidRPr="0002158F" w:rsidTr="00D351EA">
        <w:trPr>
          <w:trHeight w:val="330"/>
        </w:trPr>
        <w:tc>
          <w:tcPr>
            <w:tcW w:w="5293" w:type="dxa"/>
            <w:gridSpan w:val="2"/>
            <w:tcBorders>
              <w:top w:val="nil"/>
              <w:left w:val="single" w:sz="4" w:space="0" w:color="auto"/>
              <w:bottom w:val="nil"/>
              <w:right w:val="single" w:sz="4" w:space="0" w:color="000000"/>
            </w:tcBorders>
            <w:shd w:val="clear" w:color="000000" w:fill="F2F2F2"/>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e) The district has targeted fiscal resources to address the needs of students with disabilities</w:t>
            </w:r>
          </w:p>
        </w:tc>
        <w:tc>
          <w:tcPr>
            <w:tcW w:w="810"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76.0%</w:t>
            </w:r>
          </w:p>
        </w:tc>
        <w:tc>
          <w:tcPr>
            <w:tcW w:w="1254"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24.0%</w:t>
            </w:r>
          </w:p>
        </w:tc>
        <w:tc>
          <w:tcPr>
            <w:tcW w:w="900"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979" w:type="dxa"/>
            <w:tcBorders>
              <w:top w:val="nil"/>
              <w:left w:val="nil"/>
              <w:bottom w:val="nil"/>
              <w:right w:val="single" w:sz="4" w:space="0" w:color="auto"/>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796"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38.5%</w:t>
            </w:r>
          </w:p>
        </w:tc>
        <w:tc>
          <w:tcPr>
            <w:tcW w:w="1254"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34.6%</w:t>
            </w:r>
          </w:p>
        </w:tc>
        <w:tc>
          <w:tcPr>
            <w:tcW w:w="843"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19.2%</w:t>
            </w:r>
          </w:p>
        </w:tc>
        <w:tc>
          <w:tcPr>
            <w:tcW w:w="979" w:type="dxa"/>
            <w:tcBorders>
              <w:top w:val="nil"/>
              <w:left w:val="nil"/>
              <w:bottom w:val="nil"/>
              <w:right w:val="single" w:sz="4" w:space="0" w:color="auto"/>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7.7%</w:t>
            </w:r>
          </w:p>
        </w:tc>
      </w:tr>
      <w:tr w:rsidR="008966BF" w:rsidRPr="0002158F" w:rsidTr="00D351EA">
        <w:trPr>
          <w:trHeight w:val="480"/>
        </w:trPr>
        <w:tc>
          <w:tcPr>
            <w:tcW w:w="5293" w:type="dxa"/>
            <w:gridSpan w:val="2"/>
            <w:tcBorders>
              <w:top w:val="nil"/>
              <w:left w:val="single" w:sz="4" w:space="0" w:color="auto"/>
              <w:bottom w:val="nil"/>
              <w:right w:val="single" w:sz="4" w:space="0" w:color="000000"/>
            </w:tcBorders>
            <w:shd w:val="clear" w:color="000000" w:fill="F2F2F2"/>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f) The district has adequate numbers of highly qualified special education teachers and para-educators</w:t>
            </w:r>
          </w:p>
        </w:tc>
        <w:tc>
          <w:tcPr>
            <w:tcW w:w="810"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68.0%</w:t>
            </w:r>
          </w:p>
        </w:tc>
        <w:tc>
          <w:tcPr>
            <w:tcW w:w="1254"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24.0%</w:t>
            </w:r>
          </w:p>
        </w:tc>
        <w:tc>
          <w:tcPr>
            <w:tcW w:w="900"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979" w:type="dxa"/>
            <w:tcBorders>
              <w:top w:val="nil"/>
              <w:left w:val="nil"/>
              <w:bottom w:val="nil"/>
              <w:right w:val="single" w:sz="4" w:space="0" w:color="auto"/>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796"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53.8%</w:t>
            </w:r>
          </w:p>
        </w:tc>
        <w:tc>
          <w:tcPr>
            <w:tcW w:w="1254"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30.8%</w:t>
            </w:r>
          </w:p>
        </w:tc>
        <w:tc>
          <w:tcPr>
            <w:tcW w:w="843"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15.4%</w:t>
            </w:r>
          </w:p>
        </w:tc>
        <w:tc>
          <w:tcPr>
            <w:tcW w:w="979" w:type="dxa"/>
            <w:tcBorders>
              <w:top w:val="nil"/>
              <w:left w:val="nil"/>
              <w:bottom w:val="nil"/>
              <w:right w:val="single" w:sz="4" w:space="0" w:color="auto"/>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30"/>
        </w:trPr>
        <w:tc>
          <w:tcPr>
            <w:tcW w:w="5293" w:type="dxa"/>
            <w:gridSpan w:val="2"/>
            <w:tcBorders>
              <w:top w:val="nil"/>
              <w:left w:val="single" w:sz="4" w:space="0" w:color="auto"/>
              <w:bottom w:val="nil"/>
              <w:right w:val="single" w:sz="4" w:space="0" w:color="000000"/>
            </w:tcBorders>
            <w:shd w:val="clear" w:color="000000" w:fill="F2F2F2"/>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g) The district uses data to determine the academic and behavioral needs of SWDs</w:t>
            </w:r>
          </w:p>
        </w:tc>
        <w:tc>
          <w:tcPr>
            <w:tcW w:w="810"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68.0%</w:t>
            </w:r>
          </w:p>
        </w:tc>
        <w:tc>
          <w:tcPr>
            <w:tcW w:w="1254"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16.0%</w:t>
            </w:r>
          </w:p>
        </w:tc>
        <w:tc>
          <w:tcPr>
            <w:tcW w:w="900"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16.0%</w:t>
            </w:r>
          </w:p>
        </w:tc>
        <w:tc>
          <w:tcPr>
            <w:tcW w:w="979" w:type="dxa"/>
            <w:tcBorders>
              <w:top w:val="nil"/>
              <w:left w:val="nil"/>
              <w:bottom w:val="nil"/>
              <w:right w:val="single" w:sz="4" w:space="0" w:color="auto"/>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796"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15.4%</w:t>
            </w:r>
          </w:p>
        </w:tc>
        <w:tc>
          <w:tcPr>
            <w:tcW w:w="1254"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50.0%</w:t>
            </w:r>
          </w:p>
        </w:tc>
        <w:tc>
          <w:tcPr>
            <w:tcW w:w="843"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26.9%</w:t>
            </w:r>
          </w:p>
        </w:tc>
        <w:tc>
          <w:tcPr>
            <w:tcW w:w="979" w:type="dxa"/>
            <w:tcBorders>
              <w:top w:val="nil"/>
              <w:left w:val="nil"/>
              <w:bottom w:val="nil"/>
              <w:right w:val="single" w:sz="4" w:space="0" w:color="auto"/>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7.7%</w:t>
            </w:r>
          </w:p>
        </w:tc>
      </w:tr>
      <w:tr w:rsidR="008966BF" w:rsidRPr="0002158F" w:rsidTr="00D351EA">
        <w:trPr>
          <w:trHeight w:val="480"/>
        </w:trPr>
        <w:tc>
          <w:tcPr>
            <w:tcW w:w="5293" w:type="dxa"/>
            <w:gridSpan w:val="2"/>
            <w:tcBorders>
              <w:top w:val="nil"/>
              <w:left w:val="single" w:sz="4" w:space="0" w:color="auto"/>
              <w:bottom w:val="single" w:sz="4" w:space="0" w:color="auto"/>
              <w:right w:val="single" w:sz="4" w:space="0" w:color="000000"/>
            </w:tcBorders>
            <w:shd w:val="clear" w:color="000000" w:fill="F2F2F2"/>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h) All teachers participate in professional development that includes instructional strategies for SWD</w:t>
            </w:r>
          </w:p>
        </w:tc>
        <w:tc>
          <w:tcPr>
            <w:tcW w:w="810" w:type="dxa"/>
            <w:tcBorders>
              <w:top w:val="nil"/>
              <w:left w:val="nil"/>
              <w:bottom w:val="single" w:sz="4" w:space="0" w:color="auto"/>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36.0%</w:t>
            </w:r>
          </w:p>
        </w:tc>
        <w:tc>
          <w:tcPr>
            <w:tcW w:w="1254" w:type="dxa"/>
            <w:tcBorders>
              <w:top w:val="nil"/>
              <w:left w:val="nil"/>
              <w:bottom w:val="single" w:sz="4" w:space="0" w:color="auto"/>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32.0%</w:t>
            </w:r>
          </w:p>
        </w:tc>
        <w:tc>
          <w:tcPr>
            <w:tcW w:w="900" w:type="dxa"/>
            <w:tcBorders>
              <w:top w:val="nil"/>
              <w:left w:val="nil"/>
              <w:bottom w:val="single" w:sz="4" w:space="0" w:color="auto"/>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24.0%</w:t>
            </w:r>
          </w:p>
        </w:tc>
        <w:tc>
          <w:tcPr>
            <w:tcW w:w="979" w:type="dxa"/>
            <w:tcBorders>
              <w:top w:val="nil"/>
              <w:left w:val="nil"/>
              <w:bottom w:val="single" w:sz="4" w:space="0" w:color="auto"/>
              <w:right w:val="single" w:sz="4" w:space="0" w:color="auto"/>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796" w:type="dxa"/>
            <w:tcBorders>
              <w:top w:val="nil"/>
              <w:left w:val="nil"/>
              <w:bottom w:val="single" w:sz="4" w:space="0" w:color="auto"/>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19.2%</w:t>
            </w:r>
          </w:p>
        </w:tc>
        <w:tc>
          <w:tcPr>
            <w:tcW w:w="1254" w:type="dxa"/>
            <w:tcBorders>
              <w:top w:val="nil"/>
              <w:left w:val="nil"/>
              <w:bottom w:val="single" w:sz="4" w:space="0" w:color="auto"/>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34.6%</w:t>
            </w:r>
          </w:p>
        </w:tc>
        <w:tc>
          <w:tcPr>
            <w:tcW w:w="843" w:type="dxa"/>
            <w:tcBorders>
              <w:top w:val="nil"/>
              <w:left w:val="nil"/>
              <w:bottom w:val="single" w:sz="4" w:space="0" w:color="auto"/>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26.9%</w:t>
            </w:r>
          </w:p>
        </w:tc>
        <w:tc>
          <w:tcPr>
            <w:tcW w:w="979" w:type="dxa"/>
            <w:tcBorders>
              <w:top w:val="nil"/>
              <w:left w:val="nil"/>
              <w:bottom w:val="single" w:sz="4" w:space="0" w:color="auto"/>
              <w:right w:val="single" w:sz="4" w:space="0" w:color="auto"/>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19.2%</w:t>
            </w:r>
          </w:p>
        </w:tc>
      </w:tr>
    </w:tbl>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Students With Disabilities: Please select the most accurate descriptor of implementation for 2010-11</w:t>
      </w:r>
    </w:p>
    <w:tbl>
      <w:tblPr>
        <w:tblW w:w="13128" w:type="dxa"/>
        <w:tblInd w:w="95" w:type="dxa"/>
        <w:tblLook w:val="04A0" w:firstRow="1" w:lastRow="0" w:firstColumn="1" w:lastColumn="0" w:noHBand="0" w:noVBand="1"/>
      </w:tblPr>
      <w:tblGrid>
        <w:gridCol w:w="3235"/>
        <w:gridCol w:w="1871"/>
        <w:gridCol w:w="848"/>
        <w:gridCol w:w="1294"/>
        <w:gridCol w:w="900"/>
        <w:gridCol w:w="1080"/>
        <w:gridCol w:w="784"/>
        <w:gridCol w:w="1294"/>
        <w:gridCol w:w="843"/>
        <w:gridCol w:w="979"/>
      </w:tblGrid>
      <w:tr w:rsidR="008966BF" w:rsidRPr="0002158F" w:rsidTr="00D351EA">
        <w:trPr>
          <w:trHeight w:val="161"/>
        </w:trPr>
        <w:tc>
          <w:tcPr>
            <w:tcW w:w="3249" w:type="dxa"/>
            <w:tcBorders>
              <w:top w:val="single" w:sz="4" w:space="0" w:color="auto"/>
              <w:left w:val="single" w:sz="4" w:space="0" w:color="auto"/>
              <w:right w:val="nil"/>
            </w:tcBorders>
            <w:shd w:val="clear" w:color="auto" w:fill="B8CCE4"/>
            <w:vAlign w:val="center"/>
          </w:tcPr>
          <w:p w:rsidR="008966BF" w:rsidRPr="0002158F" w:rsidRDefault="008966BF" w:rsidP="008966BF">
            <w:pPr>
              <w:spacing w:after="0" w:line="240" w:lineRule="auto"/>
              <w:rPr>
                <w:rFonts w:ascii="Arial" w:eastAsia="Times New Roman" w:hAnsi="Arial" w:cs="Arial"/>
                <w:b/>
                <w:bCs/>
                <w:sz w:val="20"/>
                <w:szCs w:val="20"/>
              </w:rPr>
            </w:pPr>
          </w:p>
        </w:tc>
        <w:tc>
          <w:tcPr>
            <w:tcW w:w="1879" w:type="dxa"/>
            <w:tcBorders>
              <w:top w:val="single" w:sz="4" w:space="0" w:color="auto"/>
              <w:left w:val="nil"/>
              <w:right w:val="single" w:sz="4" w:space="0" w:color="auto"/>
            </w:tcBorders>
            <w:shd w:val="clear" w:color="auto" w:fill="DEE9F7"/>
            <w:vAlign w:val="center"/>
          </w:tcPr>
          <w:p w:rsidR="008966BF" w:rsidRPr="0002158F" w:rsidRDefault="008966BF" w:rsidP="008966BF">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4119" w:type="dxa"/>
            <w:gridSpan w:val="4"/>
            <w:tcBorders>
              <w:top w:val="single" w:sz="4" w:space="0" w:color="auto"/>
              <w:left w:val="nil"/>
              <w:right w:val="single" w:sz="4" w:space="0" w:color="000000"/>
            </w:tcBorders>
            <w:shd w:val="clear" w:color="auto" w:fill="DEE9F7"/>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District</w:t>
            </w:r>
          </w:p>
        </w:tc>
        <w:tc>
          <w:tcPr>
            <w:tcW w:w="3881" w:type="dxa"/>
            <w:gridSpan w:val="4"/>
            <w:tcBorders>
              <w:top w:val="single" w:sz="4" w:space="0" w:color="auto"/>
              <w:left w:val="nil"/>
              <w:right w:val="single" w:sz="4" w:space="0" w:color="000000"/>
            </w:tcBorders>
            <w:shd w:val="clear" w:color="auto" w:fill="DEE9F7"/>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DAIT</w:t>
            </w:r>
          </w:p>
        </w:tc>
      </w:tr>
      <w:tr w:rsidR="008966BF" w:rsidRPr="0002158F" w:rsidTr="00D351EA">
        <w:trPr>
          <w:trHeight w:val="270"/>
        </w:trPr>
        <w:tc>
          <w:tcPr>
            <w:tcW w:w="5128" w:type="dxa"/>
            <w:gridSpan w:val="2"/>
            <w:tcBorders>
              <w:top w:val="nil"/>
              <w:left w:val="single" w:sz="4" w:space="0" w:color="auto"/>
              <w:bottom w:val="single" w:sz="4" w:space="0" w:color="auto"/>
              <w:right w:val="single" w:sz="4" w:space="0" w:color="000000"/>
            </w:tcBorders>
            <w:shd w:val="clear" w:color="auto" w:fill="DEE9F7"/>
            <w:vAlign w:val="center"/>
          </w:tcPr>
          <w:p w:rsidR="008966BF" w:rsidRPr="0002158F" w:rsidRDefault="008966BF" w:rsidP="008966BF">
            <w:pPr>
              <w:spacing w:after="0" w:line="240" w:lineRule="auto"/>
              <w:rPr>
                <w:rFonts w:ascii="Arial" w:eastAsia="Times New Roman" w:hAnsi="Arial" w:cs="Arial"/>
                <w:b/>
                <w:bCs/>
                <w:sz w:val="20"/>
                <w:szCs w:val="20"/>
              </w:rPr>
            </w:pPr>
          </w:p>
        </w:tc>
        <w:tc>
          <w:tcPr>
            <w:tcW w:w="848" w:type="dxa"/>
            <w:tcBorders>
              <w:top w:val="nil"/>
              <w:left w:val="nil"/>
              <w:bottom w:val="single" w:sz="4" w:space="0" w:color="auto"/>
              <w:right w:val="nil"/>
            </w:tcBorders>
            <w:shd w:val="clear" w:color="auto" w:fill="DEE9F7"/>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Full</w:t>
            </w:r>
          </w:p>
        </w:tc>
        <w:tc>
          <w:tcPr>
            <w:tcW w:w="1291" w:type="dxa"/>
            <w:tcBorders>
              <w:top w:val="nil"/>
              <w:left w:val="nil"/>
              <w:bottom w:val="single" w:sz="4" w:space="0" w:color="auto"/>
              <w:right w:val="nil"/>
            </w:tcBorders>
            <w:shd w:val="clear" w:color="auto" w:fill="DEE9F7"/>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Substantial</w:t>
            </w:r>
          </w:p>
        </w:tc>
        <w:tc>
          <w:tcPr>
            <w:tcW w:w="900" w:type="dxa"/>
            <w:tcBorders>
              <w:top w:val="nil"/>
              <w:left w:val="nil"/>
              <w:bottom w:val="single" w:sz="4" w:space="0" w:color="auto"/>
              <w:right w:val="nil"/>
            </w:tcBorders>
            <w:shd w:val="clear" w:color="auto" w:fill="DEE9F7"/>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Partial</w:t>
            </w:r>
          </w:p>
        </w:tc>
        <w:tc>
          <w:tcPr>
            <w:tcW w:w="1080" w:type="dxa"/>
            <w:tcBorders>
              <w:top w:val="nil"/>
              <w:left w:val="nil"/>
              <w:bottom w:val="single" w:sz="4" w:space="0" w:color="auto"/>
              <w:right w:val="single" w:sz="4" w:space="0" w:color="auto"/>
            </w:tcBorders>
            <w:shd w:val="clear" w:color="auto" w:fill="DEE9F7"/>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Minimal</w:t>
            </w:r>
          </w:p>
        </w:tc>
        <w:tc>
          <w:tcPr>
            <w:tcW w:w="779" w:type="dxa"/>
            <w:tcBorders>
              <w:top w:val="nil"/>
              <w:left w:val="nil"/>
              <w:bottom w:val="single" w:sz="4" w:space="0" w:color="auto"/>
              <w:right w:val="nil"/>
            </w:tcBorders>
            <w:shd w:val="clear" w:color="auto" w:fill="DEE9F7"/>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Full</w:t>
            </w:r>
          </w:p>
        </w:tc>
        <w:tc>
          <w:tcPr>
            <w:tcW w:w="1280" w:type="dxa"/>
            <w:tcBorders>
              <w:top w:val="nil"/>
              <w:left w:val="nil"/>
              <w:bottom w:val="single" w:sz="4" w:space="0" w:color="auto"/>
              <w:right w:val="nil"/>
            </w:tcBorders>
            <w:shd w:val="clear" w:color="auto" w:fill="DEE9F7"/>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Substantial</w:t>
            </w:r>
          </w:p>
        </w:tc>
        <w:tc>
          <w:tcPr>
            <w:tcW w:w="843" w:type="dxa"/>
            <w:tcBorders>
              <w:top w:val="nil"/>
              <w:left w:val="nil"/>
              <w:bottom w:val="single" w:sz="4" w:space="0" w:color="auto"/>
              <w:right w:val="nil"/>
            </w:tcBorders>
            <w:shd w:val="clear" w:color="auto" w:fill="DEE9F7"/>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Partial</w:t>
            </w:r>
          </w:p>
        </w:tc>
        <w:tc>
          <w:tcPr>
            <w:tcW w:w="979" w:type="dxa"/>
            <w:tcBorders>
              <w:top w:val="nil"/>
              <w:left w:val="nil"/>
              <w:bottom w:val="single" w:sz="4" w:space="0" w:color="auto"/>
              <w:right w:val="single" w:sz="4" w:space="0" w:color="auto"/>
            </w:tcBorders>
            <w:shd w:val="clear" w:color="auto" w:fill="DEE9F7"/>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Minimal</w:t>
            </w:r>
          </w:p>
        </w:tc>
      </w:tr>
      <w:tr w:rsidR="008966BF" w:rsidRPr="0002158F" w:rsidTr="00D351EA">
        <w:trPr>
          <w:trHeight w:val="330"/>
        </w:trPr>
        <w:tc>
          <w:tcPr>
            <w:tcW w:w="5128" w:type="dxa"/>
            <w:gridSpan w:val="2"/>
            <w:tcBorders>
              <w:top w:val="single" w:sz="4" w:space="0" w:color="auto"/>
              <w:left w:val="single" w:sz="4" w:space="0" w:color="auto"/>
              <w:bottom w:val="nil"/>
              <w:right w:val="single" w:sz="4" w:space="0" w:color="000000"/>
            </w:tcBorders>
            <w:shd w:val="clear" w:color="000000" w:fill="F2F2F2"/>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a) Assessments are used on an ongoing basis to monitor the progress of SWD</w:t>
            </w:r>
          </w:p>
        </w:tc>
        <w:tc>
          <w:tcPr>
            <w:tcW w:w="848" w:type="dxa"/>
            <w:tcBorders>
              <w:top w:val="single" w:sz="4" w:space="0" w:color="auto"/>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60.0%</w:t>
            </w:r>
          </w:p>
        </w:tc>
        <w:tc>
          <w:tcPr>
            <w:tcW w:w="1291" w:type="dxa"/>
            <w:tcBorders>
              <w:top w:val="single" w:sz="4" w:space="0" w:color="auto"/>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32.0%</w:t>
            </w:r>
          </w:p>
        </w:tc>
        <w:tc>
          <w:tcPr>
            <w:tcW w:w="900" w:type="dxa"/>
            <w:tcBorders>
              <w:top w:val="single" w:sz="4" w:space="0" w:color="auto"/>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1080" w:type="dxa"/>
            <w:tcBorders>
              <w:top w:val="single" w:sz="4" w:space="0" w:color="auto"/>
              <w:left w:val="nil"/>
              <w:bottom w:val="nil"/>
              <w:right w:val="single" w:sz="4" w:space="0" w:color="auto"/>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779" w:type="dxa"/>
            <w:tcBorders>
              <w:top w:val="single" w:sz="4" w:space="0" w:color="auto"/>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33.3%</w:t>
            </w:r>
          </w:p>
        </w:tc>
        <w:tc>
          <w:tcPr>
            <w:tcW w:w="1280" w:type="dxa"/>
            <w:tcBorders>
              <w:top w:val="single" w:sz="4" w:space="0" w:color="auto"/>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50.0%</w:t>
            </w:r>
          </w:p>
        </w:tc>
        <w:tc>
          <w:tcPr>
            <w:tcW w:w="843" w:type="dxa"/>
            <w:tcBorders>
              <w:top w:val="single" w:sz="4" w:space="0" w:color="auto"/>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12.5%</w:t>
            </w:r>
          </w:p>
        </w:tc>
        <w:tc>
          <w:tcPr>
            <w:tcW w:w="979" w:type="dxa"/>
            <w:tcBorders>
              <w:top w:val="single" w:sz="4" w:space="0" w:color="auto"/>
              <w:left w:val="nil"/>
              <w:bottom w:val="nil"/>
              <w:right w:val="single" w:sz="4" w:space="0" w:color="auto"/>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r>
      <w:tr w:rsidR="008966BF" w:rsidRPr="0002158F" w:rsidTr="00D351EA">
        <w:trPr>
          <w:trHeight w:val="243"/>
        </w:trPr>
        <w:tc>
          <w:tcPr>
            <w:tcW w:w="5128" w:type="dxa"/>
            <w:gridSpan w:val="2"/>
            <w:tcBorders>
              <w:top w:val="nil"/>
              <w:left w:val="single" w:sz="4" w:space="0" w:color="auto"/>
              <w:bottom w:val="nil"/>
              <w:right w:val="single" w:sz="4" w:space="0" w:color="000000"/>
            </w:tcBorders>
            <w:shd w:val="clear" w:color="000000" w:fill="F2F2F2"/>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b) IEPs are monitored for appropriate SWD goals</w:t>
            </w:r>
          </w:p>
        </w:tc>
        <w:tc>
          <w:tcPr>
            <w:tcW w:w="848"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80.0%</w:t>
            </w:r>
          </w:p>
        </w:tc>
        <w:tc>
          <w:tcPr>
            <w:tcW w:w="1291"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900"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12.0%</w:t>
            </w:r>
          </w:p>
        </w:tc>
        <w:tc>
          <w:tcPr>
            <w:tcW w:w="1080" w:type="dxa"/>
            <w:tcBorders>
              <w:top w:val="nil"/>
              <w:left w:val="nil"/>
              <w:bottom w:val="nil"/>
              <w:right w:val="single" w:sz="4" w:space="0" w:color="auto"/>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779"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45.8%</w:t>
            </w:r>
          </w:p>
        </w:tc>
        <w:tc>
          <w:tcPr>
            <w:tcW w:w="1280"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25.0%</w:t>
            </w:r>
          </w:p>
        </w:tc>
        <w:tc>
          <w:tcPr>
            <w:tcW w:w="843"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25.0%</w:t>
            </w:r>
          </w:p>
        </w:tc>
        <w:tc>
          <w:tcPr>
            <w:tcW w:w="979" w:type="dxa"/>
            <w:tcBorders>
              <w:top w:val="nil"/>
              <w:left w:val="nil"/>
              <w:bottom w:val="nil"/>
              <w:right w:val="single" w:sz="4" w:space="0" w:color="auto"/>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r>
      <w:tr w:rsidR="008966BF" w:rsidRPr="0002158F" w:rsidTr="00D351EA">
        <w:trPr>
          <w:trHeight w:val="330"/>
        </w:trPr>
        <w:tc>
          <w:tcPr>
            <w:tcW w:w="5128" w:type="dxa"/>
            <w:gridSpan w:val="2"/>
            <w:tcBorders>
              <w:top w:val="nil"/>
              <w:left w:val="single" w:sz="4" w:space="0" w:color="auto"/>
              <w:bottom w:val="nil"/>
              <w:right w:val="single" w:sz="4" w:space="0" w:color="000000"/>
            </w:tcBorders>
            <w:shd w:val="clear" w:color="000000" w:fill="F2F2F2"/>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c) The district ensures that SWDs have access to grade level core instruction in RLA</w:t>
            </w:r>
          </w:p>
        </w:tc>
        <w:tc>
          <w:tcPr>
            <w:tcW w:w="848"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80.0%</w:t>
            </w:r>
          </w:p>
        </w:tc>
        <w:tc>
          <w:tcPr>
            <w:tcW w:w="1291"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16.0%</w:t>
            </w:r>
          </w:p>
        </w:tc>
        <w:tc>
          <w:tcPr>
            <w:tcW w:w="900"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1080" w:type="dxa"/>
            <w:tcBorders>
              <w:top w:val="nil"/>
              <w:left w:val="nil"/>
              <w:bottom w:val="nil"/>
              <w:right w:val="single" w:sz="4" w:space="0" w:color="auto"/>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779"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50.0%</w:t>
            </w:r>
          </w:p>
        </w:tc>
        <w:tc>
          <w:tcPr>
            <w:tcW w:w="1280"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33.3%</w:t>
            </w:r>
          </w:p>
        </w:tc>
        <w:tc>
          <w:tcPr>
            <w:tcW w:w="843"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16.7%</w:t>
            </w:r>
          </w:p>
        </w:tc>
        <w:tc>
          <w:tcPr>
            <w:tcW w:w="979" w:type="dxa"/>
            <w:tcBorders>
              <w:top w:val="nil"/>
              <w:left w:val="nil"/>
              <w:bottom w:val="nil"/>
              <w:right w:val="single" w:sz="4" w:space="0" w:color="auto"/>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30"/>
        </w:trPr>
        <w:tc>
          <w:tcPr>
            <w:tcW w:w="5128" w:type="dxa"/>
            <w:gridSpan w:val="2"/>
            <w:tcBorders>
              <w:top w:val="nil"/>
              <w:left w:val="single" w:sz="4" w:space="0" w:color="auto"/>
              <w:bottom w:val="nil"/>
              <w:right w:val="single" w:sz="4" w:space="0" w:color="000000"/>
            </w:tcBorders>
            <w:shd w:val="clear" w:color="000000" w:fill="F2F2F2"/>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d) The district ensures that SWDs have access to grade level core instruction in MATH</w:t>
            </w:r>
          </w:p>
        </w:tc>
        <w:tc>
          <w:tcPr>
            <w:tcW w:w="848"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84.0%</w:t>
            </w:r>
          </w:p>
        </w:tc>
        <w:tc>
          <w:tcPr>
            <w:tcW w:w="1291"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12.0%</w:t>
            </w:r>
          </w:p>
        </w:tc>
        <w:tc>
          <w:tcPr>
            <w:tcW w:w="900"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1080" w:type="dxa"/>
            <w:tcBorders>
              <w:top w:val="nil"/>
              <w:left w:val="nil"/>
              <w:bottom w:val="nil"/>
              <w:right w:val="single" w:sz="4" w:space="0" w:color="auto"/>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779"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50.0%</w:t>
            </w:r>
          </w:p>
        </w:tc>
        <w:tc>
          <w:tcPr>
            <w:tcW w:w="1280"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33.3%</w:t>
            </w:r>
          </w:p>
        </w:tc>
        <w:tc>
          <w:tcPr>
            <w:tcW w:w="843"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16.7%</w:t>
            </w:r>
          </w:p>
        </w:tc>
        <w:tc>
          <w:tcPr>
            <w:tcW w:w="979" w:type="dxa"/>
            <w:tcBorders>
              <w:top w:val="nil"/>
              <w:left w:val="nil"/>
              <w:bottom w:val="nil"/>
              <w:right w:val="single" w:sz="4" w:space="0" w:color="auto"/>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30"/>
        </w:trPr>
        <w:tc>
          <w:tcPr>
            <w:tcW w:w="5128" w:type="dxa"/>
            <w:gridSpan w:val="2"/>
            <w:tcBorders>
              <w:top w:val="nil"/>
              <w:left w:val="single" w:sz="4" w:space="0" w:color="auto"/>
              <w:bottom w:val="nil"/>
              <w:right w:val="single" w:sz="4" w:space="0" w:color="000000"/>
            </w:tcBorders>
            <w:shd w:val="clear" w:color="000000" w:fill="F2F2F2"/>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e) The district has targeted fiscal resources to address the needs of students with disabilities</w:t>
            </w:r>
          </w:p>
        </w:tc>
        <w:tc>
          <w:tcPr>
            <w:tcW w:w="848"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76.0%</w:t>
            </w:r>
          </w:p>
        </w:tc>
        <w:tc>
          <w:tcPr>
            <w:tcW w:w="1291"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24.0%</w:t>
            </w:r>
          </w:p>
        </w:tc>
        <w:tc>
          <w:tcPr>
            <w:tcW w:w="900"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80" w:type="dxa"/>
            <w:tcBorders>
              <w:top w:val="nil"/>
              <w:left w:val="nil"/>
              <w:bottom w:val="nil"/>
              <w:right w:val="single" w:sz="4" w:space="0" w:color="auto"/>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779"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50.0%</w:t>
            </w:r>
          </w:p>
        </w:tc>
        <w:tc>
          <w:tcPr>
            <w:tcW w:w="1280"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33.3%</w:t>
            </w:r>
          </w:p>
        </w:tc>
        <w:tc>
          <w:tcPr>
            <w:tcW w:w="843"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8.3%</w:t>
            </w:r>
          </w:p>
        </w:tc>
        <w:tc>
          <w:tcPr>
            <w:tcW w:w="979" w:type="dxa"/>
            <w:tcBorders>
              <w:top w:val="nil"/>
              <w:left w:val="nil"/>
              <w:bottom w:val="nil"/>
              <w:right w:val="single" w:sz="4" w:space="0" w:color="auto"/>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8.3%</w:t>
            </w:r>
          </w:p>
        </w:tc>
      </w:tr>
      <w:tr w:rsidR="008966BF" w:rsidRPr="0002158F" w:rsidTr="00D351EA">
        <w:trPr>
          <w:trHeight w:val="480"/>
        </w:trPr>
        <w:tc>
          <w:tcPr>
            <w:tcW w:w="5128" w:type="dxa"/>
            <w:gridSpan w:val="2"/>
            <w:tcBorders>
              <w:top w:val="nil"/>
              <w:left w:val="single" w:sz="4" w:space="0" w:color="auto"/>
              <w:bottom w:val="nil"/>
              <w:right w:val="single" w:sz="4" w:space="0" w:color="000000"/>
            </w:tcBorders>
            <w:shd w:val="clear" w:color="000000" w:fill="F2F2F2"/>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f) The district has adequate numbers of highly qualified special education teachers and para-educators</w:t>
            </w:r>
          </w:p>
        </w:tc>
        <w:tc>
          <w:tcPr>
            <w:tcW w:w="848"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76.0%</w:t>
            </w:r>
          </w:p>
        </w:tc>
        <w:tc>
          <w:tcPr>
            <w:tcW w:w="1291"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20.0%</w:t>
            </w:r>
          </w:p>
        </w:tc>
        <w:tc>
          <w:tcPr>
            <w:tcW w:w="900"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1080" w:type="dxa"/>
            <w:tcBorders>
              <w:top w:val="nil"/>
              <w:left w:val="nil"/>
              <w:bottom w:val="nil"/>
              <w:right w:val="single" w:sz="4" w:space="0" w:color="auto"/>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779"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62.5%</w:t>
            </w:r>
          </w:p>
        </w:tc>
        <w:tc>
          <w:tcPr>
            <w:tcW w:w="1280"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33.3%</w:t>
            </w:r>
          </w:p>
        </w:tc>
        <w:tc>
          <w:tcPr>
            <w:tcW w:w="843"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c>
          <w:tcPr>
            <w:tcW w:w="979" w:type="dxa"/>
            <w:tcBorders>
              <w:top w:val="nil"/>
              <w:left w:val="nil"/>
              <w:bottom w:val="nil"/>
              <w:right w:val="single" w:sz="4" w:space="0" w:color="auto"/>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30"/>
        </w:trPr>
        <w:tc>
          <w:tcPr>
            <w:tcW w:w="5128" w:type="dxa"/>
            <w:gridSpan w:val="2"/>
            <w:tcBorders>
              <w:top w:val="nil"/>
              <w:left w:val="single" w:sz="4" w:space="0" w:color="auto"/>
              <w:bottom w:val="nil"/>
              <w:right w:val="single" w:sz="4" w:space="0" w:color="000000"/>
            </w:tcBorders>
            <w:shd w:val="clear" w:color="000000" w:fill="F2F2F2"/>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g) The district uses data to determine the academic and behavioral needs of SWDs</w:t>
            </w:r>
          </w:p>
        </w:tc>
        <w:tc>
          <w:tcPr>
            <w:tcW w:w="848"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72.0%</w:t>
            </w:r>
          </w:p>
        </w:tc>
        <w:tc>
          <w:tcPr>
            <w:tcW w:w="1291"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16.0%</w:t>
            </w:r>
          </w:p>
        </w:tc>
        <w:tc>
          <w:tcPr>
            <w:tcW w:w="900"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12.0%</w:t>
            </w:r>
          </w:p>
        </w:tc>
        <w:tc>
          <w:tcPr>
            <w:tcW w:w="1080" w:type="dxa"/>
            <w:tcBorders>
              <w:top w:val="nil"/>
              <w:left w:val="nil"/>
              <w:bottom w:val="nil"/>
              <w:right w:val="single" w:sz="4" w:space="0" w:color="auto"/>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779"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26.1%</w:t>
            </w:r>
          </w:p>
        </w:tc>
        <w:tc>
          <w:tcPr>
            <w:tcW w:w="1280"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56.5%</w:t>
            </w:r>
          </w:p>
        </w:tc>
        <w:tc>
          <w:tcPr>
            <w:tcW w:w="843" w:type="dxa"/>
            <w:tcBorders>
              <w:top w:val="nil"/>
              <w:left w:val="nil"/>
              <w:bottom w:val="nil"/>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17.4%</w:t>
            </w:r>
          </w:p>
        </w:tc>
        <w:tc>
          <w:tcPr>
            <w:tcW w:w="979" w:type="dxa"/>
            <w:tcBorders>
              <w:top w:val="nil"/>
              <w:left w:val="nil"/>
              <w:bottom w:val="nil"/>
              <w:right w:val="single" w:sz="4" w:space="0" w:color="auto"/>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480"/>
        </w:trPr>
        <w:tc>
          <w:tcPr>
            <w:tcW w:w="5128" w:type="dxa"/>
            <w:gridSpan w:val="2"/>
            <w:tcBorders>
              <w:top w:val="nil"/>
              <w:left w:val="single" w:sz="4" w:space="0" w:color="auto"/>
              <w:bottom w:val="single" w:sz="4" w:space="0" w:color="auto"/>
              <w:right w:val="single" w:sz="4" w:space="0" w:color="000000"/>
            </w:tcBorders>
            <w:shd w:val="clear" w:color="000000" w:fill="F2F2F2"/>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h) All teachers participate in professional development that includes instructional strategies for SWD</w:t>
            </w:r>
          </w:p>
        </w:tc>
        <w:tc>
          <w:tcPr>
            <w:tcW w:w="848" w:type="dxa"/>
            <w:tcBorders>
              <w:top w:val="nil"/>
              <w:left w:val="nil"/>
              <w:bottom w:val="single" w:sz="4" w:space="0" w:color="auto"/>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36.0%</w:t>
            </w:r>
          </w:p>
        </w:tc>
        <w:tc>
          <w:tcPr>
            <w:tcW w:w="1291" w:type="dxa"/>
            <w:tcBorders>
              <w:top w:val="nil"/>
              <w:left w:val="nil"/>
              <w:bottom w:val="single" w:sz="4" w:space="0" w:color="auto"/>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44.0%</w:t>
            </w:r>
          </w:p>
        </w:tc>
        <w:tc>
          <w:tcPr>
            <w:tcW w:w="900" w:type="dxa"/>
            <w:tcBorders>
              <w:top w:val="nil"/>
              <w:left w:val="nil"/>
              <w:bottom w:val="single" w:sz="4" w:space="0" w:color="auto"/>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12.0%</w:t>
            </w:r>
          </w:p>
        </w:tc>
        <w:tc>
          <w:tcPr>
            <w:tcW w:w="1080" w:type="dxa"/>
            <w:tcBorders>
              <w:top w:val="nil"/>
              <w:left w:val="nil"/>
              <w:bottom w:val="single" w:sz="4" w:space="0" w:color="auto"/>
              <w:right w:val="single" w:sz="4" w:space="0" w:color="auto"/>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779" w:type="dxa"/>
            <w:tcBorders>
              <w:top w:val="nil"/>
              <w:left w:val="nil"/>
              <w:bottom w:val="single" w:sz="4" w:space="0" w:color="auto"/>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37.5%</w:t>
            </w:r>
          </w:p>
        </w:tc>
        <w:tc>
          <w:tcPr>
            <w:tcW w:w="1280" w:type="dxa"/>
            <w:tcBorders>
              <w:top w:val="nil"/>
              <w:left w:val="nil"/>
              <w:bottom w:val="single" w:sz="4" w:space="0" w:color="auto"/>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37.5%</w:t>
            </w:r>
          </w:p>
        </w:tc>
        <w:tc>
          <w:tcPr>
            <w:tcW w:w="843" w:type="dxa"/>
            <w:tcBorders>
              <w:top w:val="nil"/>
              <w:left w:val="nil"/>
              <w:bottom w:val="single" w:sz="4" w:space="0" w:color="auto"/>
              <w:right w:val="nil"/>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8.3%</w:t>
            </w:r>
          </w:p>
        </w:tc>
        <w:tc>
          <w:tcPr>
            <w:tcW w:w="979" w:type="dxa"/>
            <w:tcBorders>
              <w:top w:val="nil"/>
              <w:left w:val="nil"/>
              <w:bottom w:val="single" w:sz="4" w:space="0" w:color="auto"/>
              <w:right w:val="single" w:sz="4" w:space="0" w:color="auto"/>
            </w:tcBorders>
            <w:shd w:val="clear" w:color="000000" w:fill="F2F2F2"/>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16.7%</w:t>
            </w:r>
          </w:p>
        </w:tc>
      </w:tr>
    </w:tbl>
    <w:p w:rsidR="008966BF" w:rsidRPr="0002158F" w:rsidRDefault="008966BF" w:rsidP="008966BF">
      <w:pPr>
        <w:spacing w:after="0" w:line="240" w:lineRule="auto"/>
        <w:rPr>
          <w:rFonts w:ascii="Arial" w:eastAsiaTheme="minorEastAsia" w:hAnsi="Arial" w:cs="Arial"/>
          <w:sz w:val="24"/>
          <w:szCs w:val="24"/>
        </w:rPr>
      </w:pPr>
    </w:p>
    <w:p w:rsidR="008966BF" w:rsidRPr="0002158F" w:rsidRDefault="008966BF" w:rsidP="008966BF">
      <w:pPr>
        <w:spacing w:after="0" w:line="240" w:lineRule="auto"/>
        <w:rPr>
          <w:rFonts w:ascii="Arial" w:eastAsiaTheme="minorEastAsia" w:hAnsi="Arial" w:cs="Arial"/>
          <w:sz w:val="24"/>
          <w:szCs w:val="24"/>
        </w:rPr>
      </w:pPr>
      <w:r w:rsidRPr="0002158F">
        <w:rPr>
          <w:rFonts w:ascii="Arial" w:eastAsiaTheme="minorEastAsia" w:hAnsi="Arial" w:cs="Arial"/>
          <w:sz w:val="24"/>
          <w:szCs w:val="24"/>
        </w:rPr>
        <w:br w:type="page"/>
      </w: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Fiscal Operations: Please select the most accurate descriptor of implementation for 2009-10.</w:t>
      </w:r>
    </w:p>
    <w:tbl>
      <w:tblPr>
        <w:tblW w:w="13153" w:type="dxa"/>
        <w:tblInd w:w="95" w:type="dxa"/>
        <w:tblLook w:val="04A0" w:firstRow="1" w:lastRow="0" w:firstColumn="1" w:lastColumn="0" w:noHBand="0" w:noVBand="1"/>
      </w:tblPr>
      <w:tblGrid>
        <w:gridCol w:w="3400"/>
        <w:gridCol w:w="1759"/>
        <w:gridCol w:w="912"/>
        <w:gridCol w:w="1294"/>
        <w:gridCol w:w="855"/>
        <w:gridCol w:w="1004"/>
        <w:gridCol w:w="784"/>
        <w:gridCol w:w="1294"/>
        <w:gridCol w:w="855"/>
        <w:gridCol w:w="996"/>
      </w:tblGrid>
      <w:tr w:rsidR="008966BF" w:rsidRPr="0002158F" w:rsidTr="00D351EA">
        <w:trPr>
          <w:trHeight w:val="317"/>
        </w:trPr>
        <w:tc>
          <w:tcPr>
            <w:tcW w:w="3430" w:type="dxa"/>
            <w:tcBorders>
              <w:top w:val="single" w:sz="4" w:space="0" w:color="auto"/>
              <w:left w:val="single" w:sz="4" w:space="0" w:color="auto"/>
              <w:right w:val="nil"/>
            </w:tcBorders>
            <w:shd w:val="clear" w:color="000000" w:fill="DEE9F7"/>
            <w:vAlign w:val="center"/>
          </w:tcPr>
          <w:p w:rsidR="008966BF" w:rsidRPr="0002158F" w:rsidRDefault="008966BF" w:rsidP="008966BF">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1774" w:type="dxa"/>
            <w:tcBorders>
              <w:top w:val="single" w:sz="4" w:space="0" w:color="auto"/>
              <w:left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4042" w:type="dxa"/>
            <w:gridSpan w:val="4"/>
            <w:tcBorders>
              <w:top w:val="single" w:sz="4" w:space="0" w:color="auto"/>
              <w:left w:val="nil"/>
              <w:right w:val="single" w:sz="4" w:space="0" w:color="000000"/>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District</w:t>
            </w:r>
          </w:p>
        </w:tc>
        <w:tc>
          <w:tcPr>
            <w:tcW w:w="3907" w:type="dxa"/>
            <w:gridSpan w:val="4"/>
            <w:tcBorders>
              <w:top w:val="single" w:sz="4" w:space="0" w:color="auto"/>
              <w:left w:val="nil"/>
              <w:right w:val="single" w:sz="4" w:space="0" w:color="000000"/>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DAIT</w:t>
            </w:r>
          </w:p>
        </w:tc>
      </w:tr>
      <w:tr w:rsidR="008966BF" w:rsidRPr="0002158F" w:rsidTr="00D351EA">
        <w:trPr>
          <w:trHeight w:val="272"/>
        </w:trPr>
        <w:tc>
          <w:tcPr>
            <w:tcW w:w="5204" w:type="dxa"/>
            <w:gridSpan w:val="2"/>
            <w:tcBorders>
              <w:top w:val="nil"/>
              <w:left w:val="single" w:sz="4" w:space="0" w:color="auto"/>
              <w:bottom w:val="single" w:sz="4" w:space="0" w:color="auto"/>
              <w:right w:val="single" w:sz="4" w:space="0" w:color="000000"/>
            </w:tcBorders>
            <w:shd w:val="clear" w:color="000000" w:fill="DEE9F7"/>
            <w:vAlign w:val="center"/>
          </w:tcPr>
          <w:p w:rsidR="008966BF" w:rsidRPr="0002158F" w:rsidRDefault="008966BF" w:rsidP="008966BF">
            <w:pPr>
              <w:spacing w:after="0" w:line="240" w:lineRule="auto"/>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w:t>
            </w:r>
          </w:p>
        </w:tc>
        <w:tc>
          <w:tcPr>
            <w:tcW w:w="912"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71"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855"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004"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c>
          <w:tcPr>
            <w:tcW w:w="779"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77"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855"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996"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r>
      <w:tr w:rsidR="008966BF" w:rsidRPr="0002158F" w:rsidTr="00D351EA">
        <w:trPr>
          <w:trHeight w:val="332"/>
        </w:trPr>
        <w:tc>
          <w:tcPr>
            <w:tcW w:w="5204" w:type="dxa"/>
            <w:gridSpan w:val="2"/>
            <w:tcBorders>
              <w:top w:val="single" w:sz="4" w:space="0" w:color="auto"/>
              <w:left w:val="single" w:sz="4" w:space="0" w:color="auto"/>
              <w:bottom w:val="nil"/>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a) The district meets all fiscal health criteria pursuant to Ed Code 42127.6(a) as measured by the FCMAT</w:t>
            </w:r>
          </w:p>
        </w:tc>
        <w:tc>
          <w:tcPr>
            <w:tcW w:w="912" w:type="dxa"/>
            <w:tcBorders>
              <w:top w:val="single" w:sz="4" w:space="0" w:color="auto"/>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73.9%</w:t>
            </w:r>
          </w:p>
        </w:tc>
        <w:tc>
          <w:tcPr>
            <w:tcW w:w="1271" w:type="dxa"/>
            <w:tcBorders>
              <w:top w:val="single" w:sz="4" w:space="0" w:color="auto"/>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13.0%</w:t>
            </w:r>
          </w:p>
        </w:tc>
        <w:tc>
          <w:tcPr>
            <w:tcW w:w="855" w:type="dxa"/>
            <w:tcBorders>
              <w:top w:val="single" w:sz="4" w:space="0" w:color="auto"/>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13.0%</w:t>
            </w:r>
          </w:p>
        </w:tc>
        <w:tc>
          <w:tcPr>
            <w:tcW w:w="1004" w:type="dxa"/>
            <w:tcBorders>
              <w:top w:val="single" w:sz="4" w:space="0" w:color="auto"/>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779" w:type="dxa"/>
            <w:tcBorders>
              <w:top w:val="single" w:sz="4" w:space="0" w:color="auto"/>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65.2%</w:t>
            </w:r>
          </w:p>
        </w:tc>
        <w:tc>
          <w:tcPr>
            <w:tcW w:w="1277" w:type="dxa"/>
            <w:tcBorders>
              <w:top w:val="single" w:sz="4" w:space="0" w:color="auto"/>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21.7%</w:t>
            </w:r>
          </w:p>
        </w:tc>
        <w:tc>
          <w:tcPr>
            <w:tcW w:w="855" w:type="dxa"/>
            <w:tcBorders>
              <w:top w:val="single" w:sz="4" w:space="0" w:color="auto"/>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4.3%</w:t>
            </w:r>
          </w:p>
        </w:tc>
        <w:tc>
          <w:tcPr>
            <w:tcW w:w="996" w:type="dxa"/>
            <w:tcBorders>
              <w:top w:val="single" w:sz="4" w:space="0" w:color="auto"/>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8.7%</w:t>
            </w:r>
          </w:p>
        </w:tc>
      </w:tr>
      <w:tr w:rsidR="008966BF" w:rsidRPr="0002158F" w:rsidTr="00D351EA">
        <w:trPr>
          <w:trHeight w:val="332"/>
        </w:trPr>
        <w:tc>
          <w:tcPr>
            <w:tcW w:w="5204"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b) The district makes optimal use of categorical funding flexibility options</w:t>
            </w:r>
          </w:p>
        </w:tc>
        <w:tc>
          <w:tcPr>
            <w:tcW w:w="912"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76.0%</w:t>
            </w:r>
          </w:p>
        </w:tc>
        <w:tc>
          <w:tcPr>
            <w:tcW w:w="1271"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20.0%</w:t>
            </w:r>
          </w:p>
        </w:tc>
        <w:tc>
          <w:tcPr>
            <w:tcW w:w="855"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1004"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779"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76.0%</w:t>
            </w:r>
          </w:p>
        </w:tc>
        <w:tc>
          <w:tcPr>
            <w:tcW w:w="1277"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16.0%</w:t>
            </w:r>
          </w:p>
        </w:tc>
        <w:tc>
          <w:tcPr>
            <w:tcW w:w="855"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996"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r>
      <w:tr w:rsidR="008966BF" w:rsidRPr="0002158F" w:rsidTr="00D351EA">
        <w:trPr>
          <w:trHeight w:val="332"/>
        </w:trPr>
        <w:tc>
          <w:tcPr>
            <w:tcW w:w="5204"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c) The MATH program is appropriately supported by general and categorical funds</w:t>
            </w:r>
          </w:p>
        </w:tc>
        <w:tc>
          <w:tcPr>
            <w:tcW w:w="912"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76.0%</w:t>
            </w:r>
          </w:p>
        </w:tc>
        <w:tc>
          <w:tcPr>
            <w:tcW w:w="1271"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20.0%</w:t>
            </w:r>
          </w:p>
        </w:tc>
        <w:tc>
          <w:tcPr>
            <w:tcW w:w="855"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1004"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779"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80.0%</w:t>
            </w:r>
          </w:p>
        </w:tc>
        <w:tc>
          <w:tcPr>
            <w:tcW w:w="1277"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12.0%</w:t>
            </w:r>
          </w:p>
        </w:tc>
        <w:tc>
          <w:tcPr>
            <w:tcW w:w="855"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996"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32"/>
        </w:trPr>
        <w:tc>
          <w:tcPr>
            <w:tcW w:w="5204"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d) The RLA program is appropriately supported by general and categorical funds</w:t>
            </w:r>
          </w:p>
        </w:tc>
        <w:tc>
          <w:tcPr>
            <w:tcW w:w="912"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76.0%</w:t>
            </w:r>
          </w:p>
        </w:tc>
        <w:tc>
          <w:tcPr>
            <w:tcW w:w="1271"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16.0%</w:t>
            </w:r>
          </w:p>
        </w:tc>
        <w:tc>
          <w:tcPr>
            <w:tcW w:w="855"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1004"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779"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79.2%</w:t>
            </w:r>
          </w:p>
        </w:tc>
        <w:tc>
          <w:tcPr>
            <w:tcW w:w="1277"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8.3%</w:t>
            </w:r>
          </w:p>
        </w:tc>
        <w:tc>
          <w:tcPr>
            <w:tcW w:w="855"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12.5%</w:t>
            </w:r>
          </w:p>
        </w:tc>
        <w:tc>
          <w:tcPr>
            <w:tcW w:w="996"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32"/>
        </w:trPr>
        <w:tc>
          <w:tcPr>
            <w:tcW w:w="5204"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e) The district considers the academic achievement needs of the schools to determine appropriate site budget allocations</w:t>
            </w:r>
          </w:p>
        </w:tc>
        <w:tc>
          <w:tcPr>
            <w:tcW w:w="912"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60.0%</w:t>
            </w:r>
          </w:p>
        </w:tc>
        <w:tc>
          <w:tcPr>
            <w:tcW w:w="1271"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20.0%</w:t>
            </w:r>
          </w:p>
        </w:tc>
        <w:tc>
          <w:tcPr>
            <w:tcW w:w="855"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20.0%</w:t>
            </w:r>
          </w:p>
        </w:tc>
        <w:tc>
          <w:tcPr>
            <w:tcW w:w="1004"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779"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60.0%</w:t>
            </w:r>
          </w:p>
        </w:tc>
        <w:tc>
          <w:tcPr>
            <w:tcW w:w="1277"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24.0%</w:t>
            </w:r>
          </w:p>
        </w:tc>
        <w:tc>
          <w:tcPr>
            <w:tcW w:w="855"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996"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r>
      <w:tr w:rsidR="008966BF" w:rsidRPr="0002158F" w:rsidTr="00D351EA">
        <w:trPr>
          <w:trHeight w:val="332"/>
        </w:trPr>
        <w:tc>
          <w:tcPr>
            <w:tcW w:w="5204"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f) The district has realistic budget projections and a plan to ensure future solvency</w:t>
            </w:r>
          </w:p>
        </w:tc>
        <w:tc>
          <w:tcPr>
            <w:tcW w:w="912"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72.0%</w:t>
            </w:r>
          </w:p>
        </w:tc>
        <w:tc>
          <w:tcPr>
            <w:tcW w:w="1271"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20.0%</w:t>
            </w:r>
          </w:p>
        </w:tc>
        <w:tc>
          <w:tcPr>
            <w:tcW w:w="855"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1004"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779"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56.0%</w:t>
            </w:r>
          </w:p>
        </w:tc>
        <w:tc>
          <w:tcPr>
            <w:tcW w:w="1277"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28.0%</w:t>
            </w:r>
          </w:p>
        </w:tc>
        <w:tc>
          <w:tcPr>
            <w:tcW w:w="855"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12.0%</w:t>
            </w:r>
          </w:p>
        </w:tc>
        <w:tc>
          <w:tcPr>
            <w:tcW w:w="996"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r>
      <w:tr w:rsidR="008966BF" w:rsidRPr="0002158F" w:rsidTr="00D351EA">
        <w:trPr>
          <w:trHeight w:val="332"/>
        </w:trPr>
        <w:tc>
          <w:tcPr>
            <w:tcW w:w="5204"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g) Categorical funding is utilized with minimal carryover</w:t>
            </w:r>
          </w:p>
        </w:tc>
        <w:tc>
          <w:tcPr>
            <w:tcW w:w="912"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32.0%</w:t>
            </w:r>
          </w:p>
        </w:tc>
        <w:tc>
          <w:tcPr>
            <w:tcW w:w="1271"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40.0%</w:t>
            </w:r>
          </w:p>
        </w:tc>
        <w:tc>
          <w:tcPr>
            <w:tcW w:w="855"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24.0%</w:t>
            </w:r>
          </w:p>
        </w:tc>
        <w:tc>
          <w:tcPr>
            <w:tcW w:w="1004"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779"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41.7%</w:t>
            </w:r>
          </w:p>
        </w:tc>
        <w:tc>
          <w:tcPr>
            <w:tcW w:w="1277"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41.7%</w:t>
            </w:r>
          </w:p>
        </w:tc>
        <w:tc>
          <w:tcPr>
            <w:tcW w:w="855" w:type="dxa"/>
            <w:tcBorders>
              <w:top w:val="nil"/>
              <w:left w:val="nil"/>
              <w:bottom w:val="nil"/>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12.5%</w:t>
            </w:r>
          </w:p>
        </w:tc>
        <w:tc>
          <w:tcPr>
            <w:tcW w:w="996" w:type="dxa"/>
            <w:tcBorders>
              <w:top w:val="nil"/>
              <w:left w:val="nil"/>
              <w:bottom w:val="nil"/>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r>
      <w:tr w:rsidR="008966BF" w:rsidRPr="0002158F" w:rsidTr="00D351EA">
        <w:trPr>
          <w:trHeight w:val="332"/>
        </w:trPr>
        <w:tc>
          <w:tcPr>
            <w:tcW w:w="5204" w:type="dxa"/>
            <w:gridSpan w:val="2"/>
            <w:tcBorders>
              <w:top w:val="nil"/>
              <w:left w:val="single" w:sz="4" w:space="0" w:color="auto"/>
              <w:bottom w:val="single" w:sz="4" w:space="0" w:color="auto"/>
              <w:right w:val="single" w:sz="4" w:space="0" w:color="000000"/>
            </w:tcBorders>
            <w:shd w:val="clear" w:color="000000" w:fill="EEEEEE"/>
            <w:vAlign w:val="bottom"/>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h) Site administrators are trained on use of the district budget management system</w:t>
            </w:r>
          </w:p>
        </w:tc>
        <w:tc>
          <w:tcPr>
            <w:tcW w:w="912" w:type="dxa"/>
            <w:tcBorders>
              <w:top w:val="nil"/>
              <w:left w:val="nil"/>
              <w:bottom w:val="single" w:sz="4" w:space="0" w:color="auto"/>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28.0%</w:t>
            </w:r>
          </w:p>
        </w:tc>
        <w:tc>
          <w:tcPr>
            <w:tcW w:w="1271" w:type="dxa"/>
            <w:tcBorders>
              <w:top w:val="nil"/>
              <w:left w:val="nil"/>
              <w:bottom w:val="single" w:sz="4" w:space="0" w:color="auto"/>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40.0%</w:t>
            </w:r>
          </w:p>
        </w:tc>
        <w:tc>
          <w:tcPr>
            <w:tcW w:w="855" w:type="dxa"/>
            <w:tcBorders>
              <w:top w:val="nil"/>
              <w:left w:val="nil"/>
              <w:bottom w:val="single" w:sz="4" w:space="0" w:color="auto"/>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16.0%</w:t>
            </w:r>
          </w:p>
        </w:tc>
        <w:tc>
          <w:tcPr>
            <w:tcW w:w="1004" w:type="dxa"/>
            <w:tcBorders>
              <w:top w:val="nil"/>
              <w:left w:val="nil"/>
              <w:bottom w:val="single" w:sz="4" w:space="0" w:color="auto"/>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16.0%</w:t>
            </w:r>
          </w:p>
        </w:tc>
        <w:tc>
          <w:tcPr>
            <w:tcW w:w="779" w:type="dxa"/>
            <w:tcBorders>
              <w:top w:val="nil"/>
              <w:left w:val="nil"/>
              <w:bottom w:val="single" w:sz="4" w:space="0" w:color="auto"/>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25.0%</w:t>
            </w:r>
          </w:p>
        </w:tc>
        <w:tc>
          <w:tcPr>
            <w:tcW w:w="1277" w:type="dxa"/>
            <w:tcBorders>
              <w:top w:val="nil"/>
              <w:left w:val="nil"/>
              <w:bottom w:val="single" w:sz="4" w:space="0" w:color="auto"/>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29.2%</w:t>
            </w:r>
          </w:p>
        </w:tc>
        <w:tc>
          <w:tcPr>
            <w:tcW w:w="855" w:type="dxa"/>
            <w:tcBorders>
              <w:top w:val="nil"/>
              <w:left w:val="nil"/>
              <w:bottom w:val="single" w:sz="4" w:space="0" w:color="auto"/>
              <w:right w:val="nil"/>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33.3%</w:t>
            </w:r>
          </w:p>
        </w:tc>
        <w:tc>
          <w:tcPr>
            <w:tcW w:w="996" w:type="dxa"/>
            <w:tcBorders>
              <w:top w:val="nil"/>
              <w:left w:val="nil"/>
              <w:bottom w:val="single" w:sz="4" w:space="0" w:color="auto"/>
              <w:right w:val="single" w:sz="4" w:space="0" w:color="auto"/>
            </w:tcBorders>
            <w:shd w:val="clear" w:color="000000" w:fill="EEEEEE"/>
            <w:noWrap/>
            <w:vAlign w:val="center"/>
          </w:tcPr>
          <w:p w:rsidR="008966BF" w:rsidRPr="0002158F" w:rsidRDefault="008966BF" w:rsidP="00230B3A">
            <w:pPr>
              <w:spacing w:after="0" w:line="240" w:lineRule="auto"/>
              <w:rPr>
                <w:rFonts w:ascii="Arial" w:eastAsia="Times New Roman" w:hAnsi="Arial" w:cs="Arial"/>
                <w:sz w:val="20"/>
                <w:szCs w:val="20"/>
              </w:rPr>
            </w:pPr>
            <w:r w:rsidRPr="0002158F">
              <w:rPr>
                <w:rFonts w:ascii="Arial" w:eastAsia="Times New Roman" w:hAnsi="Arial" w:cs="Arial"/>
                <w:sz w:val="20"/>
                <w:szCs w:val="20"/>
              </w:rPr>
              <w:t>12.5%</w:t>
            </w:r>
          </w:p>
        </w:tc>
      </w:tr>
    </w:tbl>
    <w:p w:rsidR="008966BF" w:rsidRPr="0002158F" w:rsidRDefault="008966BF" w:rsidP="008966BF">
      <w:pPr>
        <w:spacing w:after="0" w:line="240" w:lineRule="auto"/>
        <w:rPr>
          <w:rFonts w:ascii="Arial" w:eastAsiaTheme="minorEastAsia" w:hAnsi="Arial" w:cs="Arial"/>
          <w:sz w:val="24"/>
          <w:szCs w:val="24"/>
        </w:rPr>
      </w:pPr>
    </w:p>
    <w:p w:rsidR="00843A79" w:rsidRDefault="00843A79">
      <w:pPr>
        <w:spacing w:after="0" w:line="240" w:lineRule="auto"/>
        <w:rPr>
          <w:rFonts w:ascii="Arial" w:eastAsiaTheme="minorEastAsia" w:hAnsi="Arial" w:cs="Arial"/>
          <w:b/>
          <w:sz w:val="24"/>
          <w:szCs w:val="24"/>
        </w:rPr>
      </w:pPr>
      <w:r>
        <w:rPr>
          <w:rFonts w:ascii="Arial" w:eastAsiaTheme="minorEastAsia" w:hAnsi="Arial" w:cs="Arial"/>
          <w:b/>
          <w:sz w:val="24"/>
          <w:szCs w:val="24"/>
        </w:rPr>
        <w:br w:type="page"/>
      </w: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Fiscal Operations: Please select the most accurate descriptor of implementation 2010-11.</w:t>
      </w:r>
    </w:p>
    <w:tbl>
      <w:tblPr>
        <w:tblW w:w="13063" w:type="dxa"/>
        <w:tblInd w:w="95" w:type="dxa"/>
        <w:tblLayout w:type="fixed"/>
        <w:tblLook w:val="04A0" w:firstRow="1" w:lastRow="0" w:firstColumn="1" w:lastColumn="0" w:noHBand="0" w:noVBand="1"/>
      </w:tblPr>
      <w:tblGrid>
        <w:gridCol w:w="3508"/>
        <w:gridCol w:w="1635"/>
        <w:gridCol w:w="810"/>
        <w:gridCol w:w="1260"/>
        <w:gridCol w:w="900"/>
        <w:gridCol w:w="990"/>
        <w:gridCol w:w="810"/>
        <w:gridCol w:w="1260"/>
        <w:gridCol w:w="900"/>
        <w:gridCol w:w="990"/>
      </w:tblGrid>
      <w:tr w:rsidR="008966BF" w:rsidRPr="0002158F" w:rsidTr="00D351EA">
        <w:trPr>
          <w:trHeight w:val="315"/>
        </w:trPr>
        <w:tc>
          <w:tcPr>
            <w:tcW w:w="3508" w:type="dxa"/>
            <w:tcBorders>
              <w:top w:val="single" w:sz="4" w:space="0" w:color="auto"/>
              <w:lef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1635" w:type="dxa"/>
            <w:tcBorders>
              <w:top w:val="single" w:sz="4" w:space="0" w:color="auto"/>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3960" w:type="dxa"/>
            <w:gridSpan w:val="4"/>
            <w:tcBorders>
              <w:top w:val="single" w:sz="4" w:space="0" w:color="auto"/>
              <w:left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District</w:t>
            </w:r>
          </w:p>
        </w:tc>
        <w:tc>
          <w:tcPr>
            <w:tcW w:w="3960" w:type="dxa"/>
            <w:gridSpan w:val="4"/>
            <w:tcBorders>
              <w:top w:val="single" w:sz="4" w:space="0" w:color="auto"/>
              <w:left w:val="single" w:sz="4" w:space="0" w:color="auto"/>
              <w:right w:val="single" w:sz="4" w:space="0" w:color="auto"/>
            </w:tcBorders>
            <w:shd w:val="clear" w:color="000000" w:fill="DEE9F7"/>
            <w:vAlign w:val="center"/>
          </w:tcPr>
          <w:p w:rsidR="008966BF" w:rsidRPr="0002158F" w:rsidRDefault="008966BF" w:rsidP="008966BF">
            <w:pPr>
              <w:tabs>
                <w:tab w:val="left" w:pos="702"/>
                <w:tab w:val="left" w:pos="792"/>
              </w:tabs>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DAIT</w:t>
            </w:r>
          </w:p>
        </w:tc>
      </w:tr>
      <w:tr w:rsidR="008966BF" w:rsidRPr="0002158F" w:rsidTr="00D351EA">
        <w:trPr>
          <w:trHeight w:val="360"/>
        </w:trPr>
        <w:tc>
          <w:tcPr>
            <w:tcW w:w="5143" w:type="dxa"/>
            <w:gridSpan w:val="2"/>
            <w:tcBorders>
              <w:left w:val="single" w:sz="4" w:space="0" w:color="auto"/>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
                <w:bCs/>
                <w:color w:val="000000"/>
                <w:sz w:val="20"/>
                <w:szCs w:val="20"/>
              </w:rPr>
            </w:pPr>
          </w:p>
        </w:tc>
        <w:tc>
          <w:tcPr>
            <w:tcW w:w="810" w:type="dxa"/>
            <w:tcBorders>
              <w:left w:val="single" w:sz="4" w:space="0" w:color="auto"/>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60" w:type="dxa"/>
            <w:tcBorders>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00" w:type="dxa"/>
            <w:tcBorders>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990" w:type="dxa"/>
            <w:tcBorders>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c>
          <w:tcPr>
            <w:tcW w:w="810" w:type="dxa"/>
            <w:tcBorders>
              <w:left w:val="single" w:sz="4" w:space="0" w:color="auto"/>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60" w:type="dxa"/>
            <w:tcBorders>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00" w:type="dxa"/>
            <w:tcBorders>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990" w:type="dxa"/>
            <w:tcBorders>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r>
      <w:tr w:rsidR="008966BF" w:rsidRPr="0002158F" w:rsidTr="00D351EA">
        <w:trPr>
          <w:trHeight w:val="330"/>
        </w:trPr>
        <w:tc>
          <w:tcPr>
            <w:tcW w:w="5143" w:type="dxa"/>
            <w:gridSpan w:val="2"/>
            <w:tcBorders>
              <w:top w:val="single" w:sz="4" w:space="0" w:color="auto"/>
              <w:left w:val="single" w:sz="4" w:space="0" w:color="auto"/>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a) The district meets all fiscal health criteria pursuant to Ed Code 42127.6(a) as measured by the FCMAT</w:t>
            </w:r>
          </w:p>
        </w:tc>
        <w:tc>
          <w:tcPr>
            <w:tcW w:w="810" w:type="dxa"/>
            <w:tcBorders>
              <w:top w:val="single" w:sz="4" w:space="0" w:color="auto"/>
              <w:lef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73.9%</w:t>
            </w:r>
          </w:p>
        </w:tc>
        <w:tc>
          <w:tcPr>
            <w:tcW w:w="1260" w:type="dxa"/>
            <w:tcBorders>
              <w:top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17.4%</w:t>
            </w:r>
          </w:p>
        </w:tc>
        <w:tc>
          <w:tcPr>
            <w:tcW w:w="900" w:type="dxa"/>
            <w:tcBorders>
              <w:top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8.7%</w:t>
            </w:r>
          </w:p>
        </w:tc>
        <w:tc>
          <w:tcPr>
            <w:tcW w:w="990" w:type="dxa"/>
            <w:tcBorders>
              <w:top w:val="single" w:sz="4" w:space="0" w:color="auto"/>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10" w:type="dxa"/>
            <w:tcBorders>
              <w:top w:val="single" w:sz="4" w:space="0" w:color="auto"/>
              <w:lef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71.4%</w:t>
            </w:r>
          </w:p>
        </w:tc>
        <w:tc>
          <w:tcPr>
            <w:tcW w:w="1260" w:type="dxa"/>
            <w:tcBorders>
              <w:top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23.8%</w:t>
            </w:r>
          </w:p>
        </w:tc>
        <w:tc>
          <w:tcPr>
            <w:tcW w:w="900" w:type="dxa"/>
            <w:tcBorders>
              <w:top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4.8%</w:t>
            </w:r>
          </w:p>
        </w:tc>
        <w:tc>
          <w:tcPr>
            <w:tcW w:w="990" w:type="dxa"/>
            <w:tcBorders>
              <w:top w:val="single" w:sz="4" w:space="0" w:color="auto"/>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30"/>
        </w:trPr>
        <w:tc>
          <w:tcPr>
            <w:tcW w:w="5143" w:type="dxa"/>
            <w:gridSpan w:val="2"/>
            <w:tcBorders>
              <w:left w:val="single" w:sz="4" w:space="0" w:color="auto"/>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b) The district makes optimal use of categorical funding flexibility options</w:t>
            </w:r>
          </w:p>
        </w:tc>
        <w:tc>
          <w:tcPr>
            <w:tcW w:w="810" w:type="dxa"/>
            <w:tcBorders>
              <w:lef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80.0%</w:t>
            </w:r>
          </w:p>
        </w:tc>
        <w:tc>
          <w:tcPr>
            <w:tcW w:w="1260" w:type="dxa"/>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20.0%</w:t>
            </w:r>
          </w:p>
        </w:tc>
        <w:tc>
          <w:tcPr>
            <w:tcW w:w="900" w:type="dxa"/>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990" w:type="dxa"/>
            <w:tcBorders>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10" w:type="dxa"/>
            <w:tcBorders>
              <w:lef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81.8%</w:t>
            </w:r>
          </w:p>
        </w:tc>
        <w:tc>
          <w:tcPr>
            <w:tcW w:w="1260" w:type="dxa"/>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13.6%</w:t>
            </w:r>
          </w:p>
        </w:tc>
        <w:tc>
          <w:tcPr>
            <w:tcW w:w="900" w:type="dxa"/>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4.5%</w:t>
            </w:r>
          </w:p>
        </w:tc>
        <w:tc>
          <w:tcPr>
            <w:tcW w:w="990" w:type="dxa"/>
            <w:tcBorders>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30"/>
        </w:trPr>
        <w:tc>
          <w:tcPr>
            <w:tcW w:w="5143" w:type="dxa"/>
            <w:gridSpan w:val="2"/>
            <w:tcBorders>
              <w:left w:val="single" w:sz="4" w:space="0" w:color="auto"/>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c) The MATH program is appropriately supported by general and categorical funds</w:t>
            </w:r>
          </w:p>
        </w:tc>
        <w:tc>
          <w:tcPr>
            <w:tcW w:w="810" w:type="dxa"/>
            <w:tcBorders>
              <w:lef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80.0%</w:t>
            </w:r>
          </w:p>
        </w:tc>
        <w:tc>
          <w:tcPr>
            <w:tcW w:w="1260" w:type="dxa"/>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20.0%</w:t>
            </w:r>
          </w:p>
        </w:tc>
        <w:tc>
          <w:tcPr>
            <w:tcW w:w="900" w:type="dxa"/>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990" w:type="dxa"/>
            <w:tcBorders>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10" w:type="dxa"/>
            <w:tcBorders>
              <w:lef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81.8%</w:t>
            </w:r>
          </w:p>
        </w:tc>
        <w:tc>
          <w:tcPr>
            <w:tcW w:w="1260" w:type="dxa"/>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13.6%</w:t>
            </w:r>
          </w:p>
        </w:tc>
        <w:tc>
          <w:tcPr>
            <w:tcW w:w="900" w:type="dxa"/>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4.5%</w:t>
            </w:r>
          </w:p>
        </w:tc>
        <w:tc>
          <w:tcPr>
            <w:tcW w:w="990" w:type="dxa"/>
            <w:tcBorders>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30"/>
        </w:trPr>
        <w:tc>
          <w:tcPr>
            <w:tcW w:w="5143" w:type="dxa"/>
            <w:gridSpan w:val="2"/>
            <w:tcBorders>
              <w:left w:val="single" w:sz="4" w:space="0" w:color="auto"/>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d) The RLA program is appropriately supported by general and categorical funds</w:t>
            </w:r>
          </w:p>
        </w:tc>
        <w:tc>
          <w:tcPr>
            <w:tcW w:w="810" w:type="dxa"/>
            <w:tcBorders>
              <w:lef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80.0%</w:t>
            </w:r>
          </w:p>
        </w:tc>
        <w:tc>
          <w:tcPr>
            <w:tcW w:w="1260" w:type="dxa"/>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12.0%</w:t>
            </w:r>
          </w:p>
        </w:tc>
        <w:tc>
          <w:tcPr>
            <w:tcW w:w="900" w:type="dxa"/>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990" w:type="dxa"/>
            <w:tcBorders>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10" w:type="dxa"/>
            <w:tcBorders>
              <w:lef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86.4%</w:t>
            </w:r>
          </w:p>
        </w:tc>
        <w:tc>
          <w:tcPr>
            <w:tcW w:w="1260" w:type="dxa"/>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9.1%</w:t>
            </w:r>
          </w:p>
        </w:tc>
        <w:tc>
          <w:tcPr>
            <w:tcW w:w="900" w:type="dxa"/>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4.5%</w:t>
            </w:r>
          </w:p>
        </w:tc>
        <w:tc>
          <w:tcPr>
            <w:tcW w:w="990" w:type="dxa"/>
            <w:tcBorders>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30"/>
        </w:trPr>
        <w:tc>
          <w:tcPr>
            <w:tcW w:w="5143" w:type="dxa"/>
            <w:gridSpan w:val="2"/>
            <w:tcBorders>
              <w:left w:val="single" w:sz="4" w:space="0" w:color="auto"/>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e) The district considers the academic achievement needs of the schools to determine appropriate site budget allocations</w:t>
            </w:r>
          </w:p>
        </w:tc>
        <w:tc>
          <w:tcPr>
            <w:tcW w:w="810" w:type="dxa"/>
            <w:tcBorders>
              <w:lef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68.0%</w:t>
            </w:r>
          </w:p>
        </w:tc>
        <w:tc>
          <w:tcPr>
            <w:tcW w:w="1260" w:type="dxa"/>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20.0%</w:t>
            </w:r>
          </w:p>
        </w:tc>
        <w:tc>
          <w:tcPr>
            <w:tcW w:w="900" w:type="dxa"/>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12.0%</w:t>
            </w:r>
          </w:p>
        </w:tc>
        <w:tc>
          <w:tcPr>
            <w:tcW w:w="990" w:type="dxa"/>
            <w:tcBorders>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10" w:type="dxa"/>
            <w:tcBorders>
              <w:lef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68.2%</w:t>
            </w:r>
          </w:p>
        </w:tc>
        <w:tc>
          <w:tcPr>
            <w:tcW w:w="1260" w:type="dxa"/>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22.7%</w:t>
            </w:r>
          </w:p>
        </w:tc>
        <w:tc>
          <w:tcPr>
            <w:tcW w:w="900" w:type="dxa"/>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4.5%</w:t>
            </w:r>
          </w:p>
        </w:tc>
        <w:tc>
          <w:tcPr>
            <w:tcW w:w="990" w:type="dxa"/>
            <w:tcBorders>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4.5%</w:t>
            </w:r>
          </w:p>
        </w:tc>
      </w:tr>
      <w:tr w:rsidR="008966BF" w:rsidRPr="0002158F" w:rsidTr="00D351EA">
        <w:trPr>
          <w:trHeight w:val="330"/>
        </w:trPr>
        <w:tc>
          <w:tcPr>
            <w:tcW w:w="5143" w:type="dxa"/>
            <w:gridSpan w:val="2"/>
            <w:tcBorders>
              <w:left w:val="single" w:sz="4" w:space="0" w:color="auto"/>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f) The district has realistic budget projections and a plan to ensure future solvency</w:t>
            </w:r>
          </w:p>
        </w:tc>
        <w:tc>
          <w:tcPr>
            <w:tcW w:w="810" w:type="dxa"/>
            <w:tcBorders>
              <w:lef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80.0%</w:t>
            </w:r>
          </w:p>
        </w:tc>
        <w:tc>
          <w:tcPr>
            <w:tcW w:w="1260" w:type="dxa"/>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12.0%</w:t>
            </w:r>
          </w:p>
        </w:tc>
        <w:tc>
          <w:tcPr>
            <w:tcW w:w="900" w:type="dxa"/>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990" w:type="dxa"/>
            <w:tcBorders>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10" w:type="dxa"/>
            <w:tcBorders>
              <w:lef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63.6%</w:t>
            </w:r>
          </w:p>
        </w:tc>
        <w:tc>
          <w:tcPr>
            <w:tcW w:w="1260" w:type="dxa"/>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31.8%</w:t>
            </w:r>
          </w:p>
        </w:tc>
        <w:tc>
          <w:tcPr>
            <w:tcW w:w="900" w:type="dxa"/>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4.5%</w:t>
            </w:r>
          </w:p>
        </w:tc>
        <w:tc>
          <w:tcPr>
            <w:tcW w:w="990" w:type="dxa"/>
            <w:tcBorders>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30"/>
        </w:trPr>
        <w:tc>
          <w:tcPr>
            <w:tcW w:w="5143" w:type="dxa"/>
            <w:gridSpan w:val="2"/>
            <w:tcBorders>
              <w:left w:val="single" w:sz="4" w:space="0" w:color="auto"/>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g) Categorical funding is utilized with minimal carryover</w:t>
            </w:r>
          </w:p>
        </w:tc>
        <w:tc>
          <w:tcPr>
            <w:tcW w:w="810" w:type="dxa"/>
            <w:tcBorders>
              <w:lef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44.0%</w:t>
            </w:r>
          </w:p>
        </w:tc>
        <w:tc>
          <w:tcPr>
            <w:tcW w:w="1260" w:type="dxa"/>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40.0%</w:t>
            </w:r>
          </w:p>
        </w:tc>
        <w:tc>
          <w:tcPr>
            <w:tcW w:w="900" w:type="dxa"/>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16.0%</w:t>
            </w:r>
          </w:p>
        </w:tc>
        <w:tc>
          <w:tcPr>
            <w:tcW w:w="990" w:type="dxa"/>
            <w:tcBorders>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10" w:type="dxa"/>
            <w:tcBorders>
              <w:lef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66.7%</w:t>
            </w:r>
          </w:p>
        </w:tc>
        <w:tc>
          <w:tcPr>
            <w:tcW w:w="1260" w:type="dxa"/>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33.3%</w:t>
            </w:r>
          </w:p>
        </w:tc>
        <w:tc>
          <w:tcPr>
            <w:tcW w:w="900" w:type="dxa"/>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990" w:type="dxa"/>
            <w:tcBorders>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30"/>
        </w:trPr>
        <w:tc>
          <w:tcPr>
            <w:tcW w:w="5143" w:type="dxa"/>
            <w:gridSpan w:val="2"/>
            <w:tcBorders>
              <w:left w:val="single" w:sz="4" w:space="0" w:color="auto"/>
              <w:bottom w:val="single" w:sz="4" w:space="0" w:color="auto"/>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h) Site administrators are trained on use of the district budget management system</w:t>
            </w:r>
          </w:p>
        </w:tc>
        <w:tc>
          <w:tcPr>
            <w:tcW w:w="810" w:type="dxa"/>
            <w:tcBorders>
              <w:left w:val="single" w:sz="4" w:space="0" w:color="auto"/>
              <w:bottom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32.0%</w:t>
            </w:r>
          </w:p>
        </w:tc>
        <w:tc>
          <w:tcPr>
            <w:tcW w:w="1260" w:type="dxa"/>
            <w:tcBorders>
              <w:bottom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40.0%</w:t>
            </w:r>
          </w:p>
        </w:tc>
        <w:tc>
          <w:tcPr>
            <w:tcW w:w="900" w:type="dxa"/>
            <w:tcBorders>
              <w:bottom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16.0%</w:t>
            </w:r>
          </w:p>
        </w:tc>
        <w:tc>
          <w:tcPr>
            <w:tcW w:w="990" w:type="dxa"/>
            <w:tcBorders>
              <w:bottom w:val="single" w:sz="4" w:space="0" w:color="auto"/>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12.0%</w:t>
            </w:r>
          </w:p>
        </w:tc>
        <w:tc>
          <w:tcPr>
            <w:tcW w:w="810" w:type="dxa"/>
            <w:tcBorders>
              <w:left w:val="single" w:sz="4" w:space="0" w:color="auto"/>
              <w:bottom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42.9%</w:t>
            </w:r>
          </w:p>
        </w:tc>
        <w:tc>
          <w:tcPr>
            <w:tcW w:w="1260" w:type="dxa"/>
            <w:tcBorders>
              <w:bottom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28.6%</w:t>
            </w:r>
          </w:p>
        </w:tc>
        <w:tc>
          <w:tcPr>
            <w:tcW w:w="900" w:type="dxa"/>
            <w:tcBorders>
              <w:bottom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23.8%</w:t>
            </w:r>
          </w:p>
        </w:tc>
        <w:tc>
          <w:tcPr>
            <w:tcW w:w="990" w:type="dxa"/>
            <w:tcBorders>
              <w:bottom w:val="single" w:sz="4" w:space="0" w:color="auto"/>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4.8%</w:t>
            </w:r>
          </w:p>
        </w:tc>
      </w:tr>
    </w:tbl>
    <w:p w:rsidR="008966BF" w:rsidRPr="0002158F" w:rsidRDefault="008966BF" w:rsidP="008966BF">
      <w:pPr>
        <w:spacing w:after="0" w:line="240" w:lineRule="auto"/>
        <w:rPr>
          <w:rFonts w:ascii="Arial" w:eastAsiaTheme="minorEastAsia" w:hAnsi="Arial" w:cs="Arial"/>
          <w:sz w:val="24"/>
          <w:szCs w:val="24"/>
        </w:rPr>
      </w:pP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Fiscal Operations: To what extent has DAIT facilitated the leverage of additional funding from the following sources to support change (2009-10)?</w:t>
      </w:r>
    </w:p>
    <w:tbl>
      <w:tblPr>
        <w:tblW w:w="13063" w:type="dxa"/>
        <w:tblInd w:w="95" w:type="dxa"/>
        <w:tblLayout w:type="fixed"/>
        <w:tblLook w:val="04A0" w:firstRow="1" w:lastRow="0" w:firstColumn="1" w:lastColumn="0" w:noHBand="0" w:noVBand="1"/>
      </w:tblPr>
      <w:tblGrid>
        <w:gridCol w:w="3379"/>
        <w:gridCol w:w="324"/>
        <w:gridCol w:w="1170"/>
        <w:gridCol w:w="1260"/>
        <w:gridCol w:w="1170"/>
        <w:gridCol w:w="1080"/>
        <w:gridCol w:w="1170"/>
        <w:gridCol w:w="1260"/>
        <w:gridCol w:w="1170"/>
        <w:gridCol w:w="1080"/>
      </w:tblGrid>
      <w:tr w:rsidR="008966BF" w:rsidRPr="0002158F" w:rsidTr="00D351EA">
        <w:trPr>
          <w:trHeight w:val="332"/>
        </w:trPr>
        <w:tc>
          <w:tcPr>
            <w:tcW w:w="3379" w:type="dxa"/>
            <w:tcBorders>
              <w:top w:val="single" w:sz="4" w:space="0" w:color="auto"/>
              <w:left w:val="single" w:sz="4" w:space="0" w:color="auto"/>
              <w:bottom w:val="nil"/>
              <w:right w:val="nil"/>
            </w:tcBorders>
            <w:shd w:val="clear" w:color="000000" w:fill="DEE9F7"/>
            <w:vAlign w:val="center"/>
          </w:tcPr>
          <w:p w:rsidR="008966BF" w:rsidRPr="0002158F" w:rsidRDefault="008966BF" w:rsidP="008966BF">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324" w:type="dxa"/>
            <w:tcBorders>
              <w:top w:val="single" w:sz="4" w:space="0" w:color="auto"/>
              <w:left w:val="nil"/>
              <w:bottom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4680" w:type="dxa"/>
            <w:gridSpan w:val="4"/>
            <w:tcBorders>
              <w:top w:val="single" w:sz="4" w:space="0" w:color="auto"/>
              <w:left w:val="nil"/>
              <w:right w:val="single" w:sz="4" w:space="0" w:color="000000"/>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District</w:t>
            </w:r>
          </w:p>
        </w:tc>
        <w:tc>
          <w:tcPr>
            <w:tcW w:w="4680" w:type="dxa"/>
            <w:gridSpan w:val="4"/>
            <w:tcBorders>
              <w:top w:val="single" w:sz="4" w:space="0" w:color="auto"/>
              <w:left w:val="nil"/>
              <w:right w:val="single" w:sz="4" w:space="0" w:color="000000"/>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DAIT</w:t>
            </w:r>
          </w:p>
        </w:tc>
      </w:tr>
      <w:tr w:rsidR="008966BF" w:rsidRPr="0002158F" w:rsidTr="00D351EA">
        <w:trPr>
          <w:trHeight w:val="608"/>
        </w:trPr>
        <w:tc>
          <w:tcPr>
            <w:tcW w:w="3703" w:type="dxa"/>
            <w:gridSpan w:val="2"/>
            <w:tcBorders>
              <w:top w:val="nil"/>
              <w:left w:val="single" w:sz="4" w:space="0" w:color="auto"/>
              <w:bottom w:val="single" w:sz="4" w:space="0" w:color="auto"/>
              <w:right w:val="single" w:sz="4" w:space="0" w:color="000000"/>
            </w:tcBorders>
            <w:shd w:val="clear" w:color="000000" w:fill="DEE9F7"/>
            <w:vAlign w:val="center"/>
          </w:tcPr>
          <w:p w:rsidR="008966BF" w:rsidRPr="0002158F" w:rsidRDefault="008966BF" w:rsidP="008966BF">
            <w:pPr>
              <w:spacing w:after="0" w:line="240" w:lineRule="auto"/>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w:t>
            </w:r>
          </w:p>
        </w:tc>
        <w:tc>
          <w:tcPr>
            <w:tcW w:w="117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To a Great Extent</w:t>
            </w:r>
          </w:p>
        </w:tc>
        <w:tc>
          <w:tcPr>
            <w:tcW w:w="126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Somewhat</w:t>
            </w:r>
          </w:p>
        </w:tc>
        <w:tc>
          <w:tcPr>
            <w:tcW w:w="117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Minimally</w:t>
            </w:r>
          </w:p>
        </w:tc>
        <w:tc>
          <w:tcPr>
            <w:tcW w:w="1080"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Not at All</w:t>
            </w:r>
          </w:p>
        </w:tc>
        <w:tc>
          <w:tcPr>
            <w:tcW w:w="117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To a Great Extent</w:t>
            </w:r>
          </w:p>
        </w:tc>
        <w:tc>
          <w:tcPr>
            <w:tcW w:w="126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Somewhat</w:t>
            </w:r>
          </w:p>
        </w:tc>
        <w:tc>
          <w:tcPr>
            <w:tcW w:w="117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Minimally</w:t>
            </w:r>
          </w:p>
        </w:tc>
        <w:tc>
          <w:tcPr>
            <w:tcW w:w="1080"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Not at All</w:t>
            </w:r>
          </w:p>
        </w:tc>
      </w:tr>
      <w:tr w:rsidR="008966BF" w:rsidRPr="0002158F" w:rsidTr="00D351EA">
        <w:trPr>
          <w:trHeight w:val="332"/>
        </w:trPr>
        <w:tc>
          <w:tcPr>
            <w:tcW w:w="3703" w:type="dxa"/>
            <w:gridSpan w:val="2"/>
            <w:tcBorders>
              <w:top w:val="single" w:sz="4" w:space="0" w:color="auto"/>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RSDSS</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9.5%</w:t>
            </w:r>
          </w:p>
        </w:tc>
        <w:tc>
          <w:tcPr>
            <w:tcW w:w="126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42.9%</w:t>
            </w:r>
          </w:p>
        </w:tc>
        <w:tc>
          <w:tcPr>
            <w:tcW w:w="117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23.8%</w:t>
            </w:r>
          </w:p>
        </w:tc>
        <w:tc>
          <w:tcPr>
            <w:tcW w:w="1080" w:type="dxa"/>
            <w:tcBorders>
              <w:top w:val="single" w:sz="4" w:space="0" w:color="auto"/>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23.8%</w:t>
            </w:r>
          </w:p>
        </w:tc>
        <w:tc>
          <w:tcPr>
            <w:tcW w:w="117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30.8%</w:t>
            </w:r>
          </w:p>
        </w:tc>
        <w:tc>
          <w:tcPr>
            <w:tcW w:w="126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26.9%</w:t>
            </w:r>
          </w:p>
        </w:tc>
        <w:tc>
          <w:tcPr>
            <w:tcW w:w="117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11.5%</w:t>
            </w:r>
          </w:p>
        </w:tc>
        <w:tc>
          <w:tcPr>
            <w:tcW w:w="1080" w:type="dxa"/>
            <w:tcBorders>
              <w:top w:val="single" w:sz="4" w:space="0" w:color="auto"/>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30.8%</w:t>
            </w:r>
          </w:p>
        </w:tc>
      </w:tr>
      <w:tr w:rsidR="008966BF" w:rsidRPr="0002158F" w:rsidTr="00D351EA">
        <w:trPr>
          <w:trHeight w:val="332"/>
        </w:trPr>
        <w:tc>
          <w:tcPr>
            <w:tcW w:w="3703"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SAIT</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20.0%</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5.0%</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20.0%</w:t>
            </w:r>
          </w:p>
        </w:tc>
        <w:tc>
          <w:tcPr>
            <w:tcW w:w="108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55.0%</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16.0%</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16.0%</w:t>
            </w:r>
          </w:p>
        </w:tc>
        <w:tc>
          <w:tcPr>
            <w:tcW w:w="108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68.0%</w:t>
            </w:r>
          </w:p>
        </w:tc>
      </w:tr>
      <w:tr w:rsidR="008966BF" w:rsidRPr="0002158F" w:rsidTr="00D351EA">
        <w:trPr>
          <w:trHeight w:val="332"/>
        </w:trPr>
        <w:tc>
          <w:tcPr>
            <w:tcW w:w="3703"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Title I</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58.3%</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20.8%</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12.5%</w:t>
            </w:r>
          </w:p>
        </w:tc>
        <w:tc>
          <w:tcPr>
            <w:tcW w:w="108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8.3%</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69.2%</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19.2%</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11.5%</w:t>
            </w:r>
          </w:p>
        </w:tc>
        <w:tc>
          <w:tcPr>
            <w:tcW w:w="108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48"/>
        </w:trPr>
        <w:tc>
          <w:tcPr>
            <w:tcW w:w="3703"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Title II (Preparing, Training &amp; Recruiting HQT and Principals)</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45.8%</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33.3%</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8.3%</w:t>
            </w:r>
          </w:p>
        </w:tc>
        <w:tc>
          <w:tcPr>
            <w:tcW w:w="108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12.5%</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50.0%</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38.5%</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11.5%</w:t>
            </w:r>
          </w:p>
        </w:tc>
        <w:tc>
          <w:tcPr>
            <w:tcW w:w="108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32"/>
        </w:trPr>
        <w:tc>
          <w:tcPr>
            <w:tcW w:w="3703" w:type="dxa"/>
            <w:gridSpan w:val="2"/>
            <w:tcBorders>
              <w:top w:val="nil"/>
              <w:left w:val="single" w:sz="4" w:space="0" w:color="auto"/>
              <w:bottom w:val="single" w:sz="4" w:space="0" w:color="auto"/>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Other (please specify below)</w:t>
            </w:r>
          </w:p>
        </w:tc>
        <w:tc>
          <w:tcPr>
            <w:tcW w:w="117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62.5%</w:t>
            </w:r>
          </w:p>
        </w:tc>
        <w:tc>
          <w:tcPr>
            <w:tcW w:w="126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17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12.5%</w:t>
            </w:r>
          </w:p>
        </w:tc>
        <w:tc>
          <w:tcPr>
            <w:tcW w:w="1080" w:type="dxa"/>
            <w:tcBorders>
              <w:top w:val="nil"/>
              <w:left w:val="nil"/>
              <w:bottom w:val="single" w:sz="4" w:space="0" w:color="auto"/>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25.0%</w:t>
            </w:r>
          </w:p>
        </w:tc>
        <w:tc>
          <w:tcPr>
            <w:tcW w:w="117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50.0%</w:t>
            </w:r>
          </w:p>
        </w:tc>
        <w:tc>
          <w:tcPr>
            <w:tcW w:w="126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16.7%</w:t>
            </w:r>
          </w:p>
        </w:tc>
        <w:tc>
          <w:tcPr>
            <w:tcW w:w="117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80" w:type="dxa"/>
            <w:tcBorders>
              <w:top w:val="nil"/>
              <w:left w:val="nil"/>
              <w:bottom w:val="single" w:sz="4" w:space="0" w:color="auto"/>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33.3%</w:t>
            </w:r>
          </w:p>
        </w:tc>
      </w:tr>
    </w:tbl>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Fiscal Operations: To what extent has DAIT facilitated the leverage of additional funding from the following sources to support change (2010-11)?</w:t>
      </w:r>
    </w:p>
    <w:tbl>
      <w:tblPr>
        <w:tblW w:w="13063" w:type="dxa"/>
        <w:tblInd w:w="95" w:type="dxa"/>
        <w:tblLayout w:type="fixed"/>
        <w:tblLook w:val="04A0" w:firstRow="1" w:lastRow="0" w:firstColumn="1" w:lastColumn="0" w:noHBand="0" w:noVBand="1"/>
      </w:tblPr>
      <w:tblGrid>
        <w:gridCol w:w="3180"/>
        <w:gridCol w:w="523"/>
        <w:gridCol w:w="1170"/>
        <w:gridCol w:w="1260"/>
        <w:gridCol w:w="1170"/>
        <w:gridCol w:w="1080"/>
        <w:gridCol w:w="1170"/>
        <w:gridCol w:w="1260"/>
        <w:gridCol w:w="1170"/>
        <w:gridCol w:w="1080"/>
      </w:tblGrid>
      <w:tr w:rsidR="008966BF" w:rsidRPr="0002158F" w:rsidTr="00D351EA">
        <w:trPr>
          <w:trHeight w:val="326"/>
        </w:trPr>
        <w:tc>
          <w:tcPr>
            <w:tcW w:w="3180" w:type="dxa"/>
            <w:tcBorders>
              <w:top w:val="single" w:sz="4" w:space="0" w:color="auto"/>
              <w:left w:val="single" w:sz="4" w:space="0" w:color="auto"/>
              <w:bottom w:val="nil"/>
              <w:right w:val="nil"/>
            </w:tcBorders>
            <w:shd w:val="clear" w:color="000000" w:fill="DEE9F7"/>
            <w:vAlign w:val="center"/>
          </w:tcPr>
          <w:p w:rsidR="008966BF" w:rsidRPr="0002158F" w:rsidRDefault="008966BF" w:rsidP="008966BF">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523" w:type="dxa"/>
            <w:tcBorders>
              <w:top w:val="single" w:sz="4" w:space="0" w:color="auto"/>
              <w:left w:val="nil"/>
              <w:bottom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4680" w:type="dxa"/>
            <w:gridSpan w:val="4"/>
            <w:tcBorders>
              <w:top w:val="single" w:sz="4" w:space="0" w:color="auto"/>
              <w:left w:val="nil"/>
              <w:right w:val="single" w:sz="4" w:space="0" w:color="000000"/>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District</w:t>
            </w:r>
          </w:p>
        </w:tc>
        <w:tc>
          <w:tcPr>
            <w:tcW w:w="4680" w:type="dxa"/>
            <w:gridSpan w:val="4"/>
            <w:tcBorders>
              <w:top w:val="single" w:sz="4" w:space="0" w:color="auto"/>
              <w:left w:val="nil"/>
              <w:right w:val="single" w:sz="4" w:space="0" w:color="000000"/>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DAIT</w:t>
            </w:r>
          </w:p>
        </w:tc>
      </w:tr>
      <w:tr w:rsidR="008966BF" w:rsidRPr="0002158F" w:rsidTr="00D351EA">
        <w:trPr>
          <w:trHeight w:val="624"/>
        </w:trPr>
        <w:tc>
          <w:tcPr>
            <w:tcW w:w="3703" w:type="dxa"/>
            <w:gridSpan w:val="2"/>
            <w:tcBorders>
              <w:top w:val="nil"/>
              <w:left w:val="single" w:sz="4" w:space="0" w:color="auto"/>
              <w:bottom w:val="single" w:sz="4" w:space="0" w:color="auto"/>
              <w:right w:val="single" w:sz="4" w:space="0" w:color="000000"/>
            </w:tcBorders>
            <w:shd w:val="clear" w:color="000000" w:fill="DEE9F7"/>
            <w:vAlign w:val="center"/>
          </w:tcPr>
          <w:p w:rsidR="008966BF" w:rsidRPr="0002158F" w:rsidRDefault="008966BF" w:rsidP="008966BF">
            <w:pPr>
              <w:spacing w:after="0" w:line="240" w:lineRule="auto"/>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w:t>
            </w:r>
          </w:p>
        </w:tc>
        <w:tc>
          <w:tcPr>
            <w:tcW w:w="117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To a Great Extent</w:t>
            </w:r>
          </w:p>
        </w:tc>
        <w:tc>
          <w:tcPr>
            <w:tcW w:w="126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Somewhat</w:t>
            </w:r>
          </w:p>
        </w:tc>
        <w:tc>
          <w:tcPr>
            <w:tcW w:w="117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Minimally</w:t>
            </w:r>
          </w:p>
        </w:tc>
        <w:tc>
          <w:tcPr>
            <w:tcW w:w="1080"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Not at All</w:t>
            </w:r>
          </w:p>
        </w:tc>
        <w:tc>
          <w:tcPr>
            <w:tcW w:w="117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To a Great Extent</w:t>
            </w:r>
          </w:p>
        </w:tc>
        <w:tc>
          <w:tcPr>
            <w:tcW w:w="126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Somewhat</w:t>
            </w:r>
          </w:p>
        </w:tc>
        <w:tc>
          <w:tcPr>
            <w:tcW w:w="117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Minimally</w:t>
            </w:r>
          </w:p>
        </w:tc>
        <w:tc>
          <w:tcPr>
            <w:tcW w:w="1080"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Not at All</w:t>
            </w:r>
          </w:p>
        </w:tc>
      </w:tr>
      <w:tr w:rsidR="008966BF" w:rsidRPr="0002158F" w:rsidTr="00D351EA">
        <w:trPr>
          <w:trHeight w:val="326"/>
        </w:trPr>
        <w:tc>
          <w:tcPr>
            <w:tcW w:w="3703" w:type="dxa"/>
            <w:gridSpan w:val="2"/>
            <w:tcBorders>
              <w:top w:val="single" w:sz="4" w:space="0" w:color="auto"/>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RSDSS</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4.8%</w:t>
            </w:r>
          </w:p>
        </w:tc>
        <w:tc>
          <w:tcPr>
            <w:tcW w:w="126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42.9%</w:t>
            </w:r>
          </w:p>
        </w:tc>
        <w:tc>
          <w:tcPr>
            <w:tcW w:w="117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19.0%</w:t>
            </w:r>
          </w:p>
        </w:tc>
        <w:tc>
          <w:tcPr>
            <w:tcW w:w="1080" w:type="dxa"/>
            <w:tcBorders>
              <w:top w:val="single" w:sz="4" w:space="0" w:color="auto"/>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33.3%</w:t>
            </w:r>
          </w:p>
        </w:tc>
        <w:tc>
          <w:tcPr>
            <w:tcW w:w="117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29.2%</w:t>
            </w:r>
          </w:p>
        </w:tc>
        <w:tc>
          <w:tcPr>
            <w:tcW w:w="126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25.0%</w:t>
            </w:r>
          </w:p>
        </w:tc>
        <w:tc>
          <w:tcPr>
            <w:tcW w:w="117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12.5%</w:t>
            </w:r>
          </w:p>
        </w:tc>
        <w:tc>
          <w:tcPr>
            <w:tcW w:w="1080" w:type="dxa"/>
            <w:tcBorders>
              <w:top w:val="single" w:sz="4" w:space="0" w:color="auto"/>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33.3%</w:t>
            </w:r>
          </w:p>
        </w:tc>
      </w:tr>
      <w:tr w:rsidR="008966BF" w:rsidRPr="0002158F" w:rsidTr="00D351EA">
        <w:trPr>
          <w:trHeight w:val="326"/>
        </w:trPr>
        <w:tc>
          <w:tcPr>
            <w:tcW w:w="3703"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SAIT</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15.0%</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5.0%</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20.0%</w:t>
            </w:r>
          </w:p>
        </w:tc>
        <w:tc>
          <w:tcPr>
            <w:tcW w:w="108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60.0%</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4.3%</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21.7%</w:t>
            </w:r>
          </w:p>
        </w:tc>
        <w:tc>
          <w:tcPr>
            <w:tcW w:w="108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73.9%</w:t>
            </w:r>
          </w:p>
        </w:tc>
      </w:tr>
      <w:tr w:rsidR="008966BF" w:rsidRPr="0002158F" w:rsidTr="00D351EA">
        <w:trPr>
          <w:trHeight w:val="326"/>
        </w:trPr>
        <w:tc>
          <w:tcPr>
            <w:tcW w:w="3703"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Title I</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62.5%</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12.5%</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12.5%</w:t>
            </w:r>
          </w:p>
        </w:tc>
        <w:tc>
          <w:tcPr>
            <w:tcW w:w="108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12.5%</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65.2%</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30.4%</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4.3%</w:t>
            </w:r>
          </w:p>
        </w:tc>
        <w:tc>
          <w:tcPr>
            <w:tcW w:w="108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42"/>
        </w:trPr>
        <w:tc>
          <w:tcPr>
            <w:tcW w:w="3703"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Title II (Preparing, Training &amp; Recruiting HQT and Principals)</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54.5%</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25.0%</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25.0%</w:t>
            </w:r>
          </w:p>
        </w:tc>
        <w:tc>
          <w:tcPr>
            <w:tcW w:w="108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12.5%</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56.5%</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34.8%</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8.7%</w:t>
            </w:r>
          </w:p>
        </w:tc>
        <w:tc>
          <w:tcPr>
            <w:tcW w:w="108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26"/>
        </w:trPr>
        <w:tc>
          <w:tcPr>
            <w:tcW w:w="3703" w:type="dxa"/>
            <w:gridSpan w:val="2"/>
            <w:tcBorders>
              <w:top w:val="nil"/>
              <w:left w:val="single" w:sz="4" w:space="0" w:color="auto"/>
              <w:bottom w:val="single" w:sz="4" w:space="0" w:color="auto"/>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Other (please specify below)</w:t>
            </w:r>
          </w:p>
        </w:tc>
        <w:tc>
          <w:tcPr>
            <w:tcW w:w="117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50.0%</w:t>
            </w:r>
          </w:p>
        </w:tc>
        <w:tc>
          <w:tcPr>
            <w:tcW w:w="126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17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80" w:type="dxa"/>
            <w:tcBorders>
              <w:top w:val="nil"/>
              <w:left w:val="nil"/>
              <w:bottom w:val="single" w:sz="4" w:space="0" w:color="auto"/>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37.5%</w:t>
            </w:r>
          </w:p>
        </w:tc>
        <w:tc>
          <w:tcPr>
            <w:tcW w:w="117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50.0%</w:t>
            </w:r>
          </w:p>
        </w:tc>
        <w:tc>
          <w:tcPr>
            <w:tcW w:w="126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25.0%</w:t>
            </w:r>
          </w:p>
        </w:tc>
        <w:tc>
          <w:tcPr>
            <w:tcW w:w="117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80" w:type="dxa"/>
            <w:tcBorders>
              <w:top w:val="nil"/>
              <w:left w:val="nil"/>
              <w:bottom w:val="single" w:sz="4" w:space="0" w:color="auto"/>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25.0%</w:t>
            </w:r>
          </w:p>
        </w:tc>
      </w:tr>
    </w:tbl>
    <w:p w:rsidR="008966BF" w:rsidRPr="0002158F" w:rsidRDefault="008966BF" w:rsidP="008966BF">
      <w:pPr>
        <w:spacing w:after="0" w:line="240" w:lineRule="auto"/>
        <w:rPr>
          <w:rFonts w:ascii="Arial" w:eastAsiaTheme="minorEastAsia" w:hAnsi="Arial" w:cs="Arial"/>
          <w:sz w:val="24"/>
          <w:szCs w:val="24"/>
        </w:rPr>
      </w:pPr>
    </w:p>
    <w:p w:rsidR="00843A79" w:rsidRDefault="00843A79"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Fiscal Operations: To what extent has the district realigned its fiscal resources in response to their work with the DAIT and the revised LEA plan?</w:t>
      </w:r>
    </w:p>
    <w:tbl>
      <w:tblPr>
        <w:tblW w:w="13063" w:type="dxa"/>
        <w:tblInd w:w="95" w:type="dxa"/>
        <w:tblLook w:val="04A0" w:firstRow="1" w:lastRow="0" w:firstColumn="1" w:lastColumn="0" w:noHBand="0" w:noVBand="1"/>
      </w:tblPr>
      <w:tblGrid>
        <w:gridCol w:w="1866"/>
        <w:gridCol w:w="1696"/>
        <w:gridCol w:w="1645"/>
        <w:gridCol w:w="1196"/>
        <w:gridCol w:w="1978"/>
        <w:gridCol w:w="1696"/>
        <w:gridCol w:w="1645"/>
        <w:gridCol w:w="1341"/>
      </w:tblGrid>
      <w:tr w:rsidR="008966BF" w:rsidRPr="0002158F" w:rsidTr="00D351EA">
        <w:trPr>
          <w:trHeight w:val="275"/>
        </w:trPr>
        <w:tc>
          <w:tcPr>
            <w:tcW w:w="6403" w:type="dxa"/>
            <w:gridSpan w:val="4"/>
            <w:tcBorders>
              <w:top w:val="single" w:sz="4" w:space="0" w:color="auto"/>
              <w:left w:val="single" w:sz="4" w:space="0" w:color="auto"/>
              <w:right w:val="single" w:sz="4" w:space="0" w:color="000000"/>
            </w:tcBorders>
            <w:shd w:val="clear" w:color="000000" w:fill="DBE5F1"/>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District</w:t>
            </w:r>
          </w:p>
        </w:tc>
        <w:tc>
          <w:tcPr>
            <w:tcW w:w="6660" w:type="dxa"/>
            <w:gridSpan w:val="4"/>
            <w:tcBorders>
              <w:top w:val="single" w:sz="4" w:space="0" w:color="auto"/>
              <w:left w:val="nil"/>
              <w:right w:val="single" w:sz="4" w:space="0" w:color="000000"/>
            </w:tcBorders>
            <w:shd w:val="clear" w:color="000000" w:fill="DBE5F1"/>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DAIT</w:t>
            </w:r>
          </w:p>
        </w:tc>
      </w:tr>
      <w:tr w:rsidR="008966BF" w:rsidRPr="0002158F" w:rsidTr="00D351EA">
        <w:trPr>
          <w:trHeight w:val="551"/>
        </w:trPr>
        <w:tc>
          <w:tcPr>
            <w:tcW w:w="1866" w:type="dxa"/>
            <w:tcBorders>
              <w:top w:val="nil"/>
              <w:left w:val="single" w:sz="4" w:space="0" w:color="auto"/>
              <w:bottom w:val="single" w:sz="4" w:space="0" w:color="auto"/>
              <w:right w:val="nil"/>
            </w:tcBorders>
            <w:shd w:val="clear" w:color="000000" w:fill="DBE5F1"/>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To a Great Extent</w:t>
            </w:r>
          </w:p>
        </w:tc>
        <w:tc>
          <w:tcPr>
            <w:tcW w:w="1696" w:type="dxa"/>
            <w:tcBorders>
              <w:top w:val="nil"/>
              <w:left w:val="nil"/>
              <w:bottom w:val="single" w:sz="4" w:space="0" w:color="auto"/>
              <w:right w:val="nil"/>
            </w:tcBorders>
            <w:shd w:val="clear" w:color="000000" w:fill="DBE5F1"/>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Somewhat</w:t>
            </w:r>
          </w:p>
        </w:tc>
        <w:tc>
          <w:tcPr>
            <w:tcW w:w="1645" w:type="dxa"/>
            <w:tcBorders>
              <w:top w:val="nil"/>
              <w:left w:val="nil"/>
              <w:bottom w:val="single" w:sz="4" w:space="0" w:color="auto"/>
              <w:right w:val="nil"/>
            </w:tcBorders>
            <w:shd w:val="clear" w:color="000000" w:fill="DBE5F1"/>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Minimally</w:t>
            </w:r>
          </w:p>
        </w:tc>
        <w:tc>
          <w:tcPr>
            <w:tcW w:w="1196" w:type="dxa"/>
            <w:tcBorders>
              <w:top w:val="nil"/>
              <w:left w:val="nil"/>
              <w:bottom w:val="single" w:sz="4" w:space="0" w:color="auto"/>
              <w:right w:val="single" w:sz="4" w:space="0" w:color="auto"/>
            </w:tcBorders>
            <w:shd w:val="clear" w:color="000000" w:fill="DBE5F1"/>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Not at All</w:t>
            </w:r>
          </w:p>
        </w:tc>
        <w:tc>
          <w:tcPr>
            <w:tcW w:w="1978" w:type="dxa"/>
            <w:tcBorders>
              <w:top w:val="nil"/>
              <w:left w:val="nil"/>
              <w:bottom w:val="single" w:sz="4" w:space="0" w:color="auto"/>
              <w:right w:val="nil"/>
            </w:tcBorders>
            <w:shd w:val="clear" w:color="000000" w:fill="DBE5F1"/>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To a Great Extent</w:t>
            </w:r>
          </w:p>
        </w:tc>
        <w:tc>
          <w:tcPr>
            <w:tcW w:w="1696" w:type="dxa"/>
            <w:tcBorders>
              <w:top w:val="nil"/>
              <w:left w:val="nil"/>
              <w:bottom w:val="single" w:sz="4" w:space="0" w:color="auto"/>
              <w:right w:val="nil"/>
            </w:tcBorders>
            <w:shd w:val="clear" w:color="000000" w:fill="DBE5F1"/>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Somewhat</w:t>
            </w:r>
          </w:p>
        </w:tc>
        <w:tc>
          <w:tcPr>
            <w:tcW w:w="1645" w:type="dxa"/>
            <w:tcBorders>
              <w:top w:val="nil"/>
              <w:left w:val="nil"/>
              <w:bottom w:val="single" w:sz="4" w:space="0" w:color="auto"/>
              <w:right w:val="nil"/>
            </w:tcBorders>
            <w:shd w:val="clear" w:color="000000" w:fill="DBE5F1"/>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Minimally</w:t>
            </w:r>
          </w:p>
        </w:tc>
        <w:tc>
          <w:tcPr>
            <w:tcW w:w="1341" w:type="dxa"/>
            <w:tcBorders>
              <w:top w:val="nil"/>
              <w:left w:val="nil"/>
              <w:bottom w:val="single" w:sz="4" w:space="0" w:color="auto"/>
              <w:right w:val="single" w:sz="4" w:space="0" w:color="auto"/>
            </w:tcBorders>
            <w:shd w:val="clear" w:color="000000" w:fill="DBE5F1"/>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Not at All</w:t>
            </w:r>
          </w:p>
        </w:tc>
      </w:tr>
      <w:tr w:rsidR="008966BF" w:rsidRPr="0002158F" w:rsidTr="00D351EA">
        <w:trPr>
          <w:trHeight w:val="275"/>
        </w:trPr>
        <w:tc>
          <w:tcPr>
            <w:tcW w:w="1866" w:type="dxa"/>
            <w:tcBorders>
              <w:top w:val="single" w:sz="4" w:space="0" w:color="auto"/>
              <w:left w:val="single" w:sz="4" w:space="0" w:color="auto"/>
              <w:bottom w:val="single" w:sz="4" w:space="0" w:color="auto"/>
              <w:right w:val="nil"/>
            </w:tcBorders>
            <w:shd w:val="clear" w:color="000000" w:fill="F2F2F2"/>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64.0%</w:t>
            </w:r>
          </w:p>
        </w:tc>
        <w:tc>
          <w:tcPr>
            <w:tcW w:w="1696" w:type="dxa"/>
            <w:tcBorders>
              <w:top w:val="single" w:sz="4" w:space="0" w:color="auto"/>
              <w:left w:val="nil"/>
              <w:bottom w:val="single" w:sz="4" w:space="0" w:color="auto"/>
              <w:right w:val="nil"/>
            </w:tcBorders>
            <w:shd w:val="clear" w:color="000000" w:fill="F2F2F2"/>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28.0%</w:t>
            </w:r>
          </w:p>
        </w:tc>
        <w:tc>
          <w:tcPr>
            <w:tcW w:w="1645" w:type="dxa"/>
            <w:tcBorders>
              <w:top w:val="single" w:sz="4" w:space="0" w:color="auto"/>
              <w:left w:val="nil"/>
              <w:bottom w:val="single" w:sz="4" w:space="0" w:color="auto"/>
              <w:right w:val="nil"/>
            </w:tcBorders>
            <w:shd w:val="clear" w:color="000000" w:fill="F2F2F2"/>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1196" w:type="dxa"/>
            <w:tcBorders>
              <w:top w:val="single" w:sz="4" w:space="0" w:color="auto"/>
              <w:left w:val="nil"/>
              <w:bottom w:val="single" w:sz="4" w:space="0" w:color="auto"/>
              <w:right w:val="single" w:sz="4" w:space="0" w:color="auto"/>
            </w:tcBorders>
            <w:shd w:val="clear" w:color="000000" w:fill="F2F2F2"/>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978" w:type="dxa"/>
            <w:tcBorders>
              <w:top w:val="single" w:sz="4" w:space="0" w:color="auto"/>
              <w:left w:val="nil"/>
              <w:bottom w:val="single" w:sz="4" w:space="0" w:color="auto"/>
              <w:right w:val="nil"/>
            </w:tcBorders>
            <w:shd w:val="clear" w:color="000000" w:fill="F2F2F2"/>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65.4%</w:t>
            </w:r>
          </w:p>
        </w:tc>
        <w:tc>
          <w:tcPr>
            <w:tcW w:w="1696" w:type="dxa"/>
            <w:tcBorders>
              <w:top w:val="single" w:sz="4" w:space="0" w:color="auto"/>
              <w:left w:val="nil"/>
              <w:bottom w:val="single" w:sz="4" w:space="0" w:color="auto"/>
              <w:right w:val="nil"/>
            </w:tcBorders>
            <w:shd w:val="clear" w:color="000000" w:fill="F2F2F2"/>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34.6%</w:t>
            </w:r>
          </w:p>
        </w:tc>
        <w:tc>
          <w:tcPr>
            <w:tcW w:w="1645" w:type="dxa"/>
            <w:tcBorders>
              <w:top w:val="single" w:sz="4" w:space="0" w:color="auto"/>
              <w:left w:val="nil"/>
              <w:bottom w:val="single" w:sz="4" w:space="0" w:color="auto"/>
              <w:right w:val="nil"/>
            </w:tcBorders>
            <w:shd w:val="clear" w:color="000000" w:fill="F2F2F2"/>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341" w:type="dxa"/>
            <w:tcBorders>
              <w:top w:val="single" w:sz="4" w:space="0" w:color="auto"/>
              <w:left w:val="nil"/>
              <w:bottom w:val="single" w:sz="4" w:space="0" w:color="auto"/>
              <w:right w:val="single" w:sz="4" w:space="0" w:color="auto"/>
            </w:tcBorders>
            <w:shd w:val="clear" w:color="000000" w:fill="F2F2F2"/>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bl>
    <w:p w:rsidR="008966BF" w:rsidRPr="0002158F" w:rsidRDefault="008966BF" w:rsidP="008966BF">
      <w:pPr>
        <w:spacing w:after="0" w:line="240" w:lineRule="auto"/>
        <w:rPr>
          <w:rFonts w:ascii="Arial" w:eastAsiaTheme="minorEastAsia" w:hAnsi="Arial" w:cs="Arial"/>
          <w:sz w:val="24"/>
          <w:szCs w:val="24"/>
        </w:rPr>
      </w:pPr>
    </w:p>
    <w:p w:rsidR="008966BF" w:rsidRPr="0002158F" w:rsidRDefault="008966BF" w:rsidP="008966BF">
      <w:pPr>
        <w:spacing w:after="0" w:line="240" w:lineRule="auto"/>
        <w:rPr>
          <w:rFonts w:ascii="Arial" w:eastAsiaTheme="minorEastAsia" w:hAnsi="Arial" w:cs="Arial"/>
          <w:sz w:val="24"/>
          <w:szCs w:val="24"/>
        </w:rPr>
      </w:pPr>
    </w:p>
    <w:p w:rsidR="00843A79" w:rsidRDefault="00843A79">
      <w:pPr>
        <w:spacing w:after="0" w:line="240" w:lineRule="auto"/>
        <w:rPr>
          <w:rFonts w:ascii="Arial" w:eastAsiaTheme="minorEastAsia" w:hAnsi="Arial" w:cs="Arial"/>
          <w:b/>
          <w:sz w:val="24"/>
          <w:szCs w:val="24"/>
        </w:rPr>
      </w:pPr>
      <w:r>
        <w:rPr>
          <w:rFonts w:ascii="Arial" w:eastAsiaTheme="minorEastAsia" w:hAnsi="Arial" w:cs="Arial"/>
          <w:b/>
          <w:sz w:val="24"/>
          <w:szCs w:val="24"/>
        </w:rPr>
        <w:br w:type="page"/>
      </w: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Parent and Community Involvement: Please select the most accurate descriptor of implementation for 2009-10.</w:t>
      </w:r>
    </w:p>
    <w:tbl>
      <w:tblPr>
        <w:tblW w:w="13065" w:type="dxa"/>
        <w:tblInd w:w="93" w:type="dxa"/>
        <w:tblLayout w:type="fixed"/>
        <w:tblLook w:val="04A0" w:firstRow="1" w:lastRow="0" w:firstColumn="1" w:lastColumn="0" w:noHBand="0" w:noVBand="1"/>
      </w:tblPr>
      <w:tblGrid>
        <w:gridCol w:w="3469"/>
        <w:gridCol w:w="776"/>
        <w:gridCol w:w="1080"/>
        <w:gridCol w:w="1260"/>
        <w:gridCol w:w="1080"/>
        <w:gridCol w:w="1080"/>
        <w:gridCol w:w="1080"/>
        <w:gridCol w:w="1260"/>
        <w:gridCol w:w="990"/>
        <w:gridCol w:w="990"/>
      </w:tblGrid>
      <w:tr w:rsidR="008966BF" w:rsidRPr="0002158F" w:rsidTr="00D351EA">
        <w:trPr>
          <w:trHeight w:val="319"/>
        </w:trPr>
        <w:tc>
          <w:tcPr>
            <w:tcW w:w="3469" w:type="dxa"/>
            <w:tcBorders>
              <w:top w:val="single" w:sz="4" w:space="0" w:color="auto"/>
              <w:left w:val="single" w:sz="4" w:space="0" w:color="auto"/>
              <w:bottom w:val="nil"/>
              <w:right w:val="nil"/>
            </w:tcBorders>
            <w:shd w:val="clear" w:color="000000" w:fill="DEE9F7"/>
            <w:vAlign w:val="center"/>
          </w:tcPr>
          <w:p w:rsidR="008966BF" w:rsidRPr="0002158F" w:rsidRDefault="008966BF" w:rsidP="008966BF">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776" w:type="dxa"/>
            <w:tcBorders>
              <w:top w:val="single" w:sz="4" w:space="0" w:color="auto"/>
              <w:left w:val="nil"/>
              <w:bottom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4500" w:type="dxa"/>
            <w:gridSpan w:val="4"/>
            <w:tcBorders>
              <w:top w:val="single" w:sz="4" w:space="0" w:color="auto"/>
              <w:left w:val="nil"/>
              <w:right w:val="single" w:sz="4" w:space="0" w:color="000000"/>
            </w:tcBorders>
            <w:shd w:val="clear" w:color="000000" w:fill="DBE5F1"/>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District</w:t>
            </w:r>
          </w:p>
        </w:tc>
        <w:tc>
          <w:tcPr>
            <w:tcW w:w="4320" w:type="dxa"/>
            <w:gridSpan w:val="4"/>
            <w:tcBorders>
              <w:top w:val="single" w:sz="4" w:space="0" w:color="auto"/>
              <w:left w:val="nil"/>
              <w:right w:val="single" w:sz="4" w:space="0" w:color="000000"/>
            </w:tcBorders>
            <w:shd w:val="clear" w:color="000000" w:fill="DBE5F1"/>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DAIT</w:t>
            </w:r>
          </w:p>
        </w:tc>
      </w:tr>
      <w:tr w:rsidR="008966BF" w:rsidRPr="0002158F" w:rsidTr="00D351EA">
        <w:trPr>
          <w:trHeight w:val="334"/>
        </w:trPr>
        <w:tc>
          <w:tcPr>
            <w:tcW w:w="4245" w:type="dxa"/>
            <w:gridSpan w:val="2"/>
            <w:tcBorders>
              <w:top w:val="nil"/>
              <w:left w:val="single" w:sz="4" w:space="0" w:color="auto"/>
              <w:bottom w:val="single" w:sz="4" w:space="0" w:color="auto"/>
              <w:right w:val="single" w:sz="4" w:space="0" w:color="000000"/>
            </w:tcBorders>
            <w:shd w:val="clear" w:color="000000" w:fill="DEE9F7"/>
            <w:vAlign w:val="center"/>
          </w:tcPr>
          <w:p w:rsidR="008966BF" w:rsidRPr="0002158F" w:rsidRDefault="008966BF" w:rsidP="008966BF">
            <w:pPr>
              <w:spacing w:after="0" w:line="240" w:lineRule="auto"/>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w:t>
            </w:r>
          </w:p>
        </w:tc>
        <w:tc>
          <w:tcPr>
            <w:tcW w:w="108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6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108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080"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c>
          <w:tcPr>
            <w:tcW w:w="108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6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9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990"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r>
      <w:tr w:rsidR="008966BF" w:rsidRPr="0002158F" w:rsidTr="00D351EA">
        <w:trPr>
          <w:trHeight w:val="334"/>
        </w:trPr>
        <w:tc>
          <w:tcPr>
            <w:tcW w:w="4245" w:type="dxa"/>
            <w:gridSpan w:val="2"/>
            <w:tcBorders>
              <w:top w:val="single" w:sz="4" w:space="0" w:color="auto"/>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a) The district employs a broad range of strategies to actively involve families in their students’ education</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20.0%</w:t>
            </w:r>
          </w:p>
        </w:tc>
        <w:tc>
          <w:tcPr>
            <w:tcW w:w="126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60.0%</w:t>
            </w:r>
          </w:p>
        </w:tc>
        <w:tc>
          <w:tcPr>
            <w:tcW w:w="108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12.0%</w:t>
            </w:r>
          </w:p>
        </w:tc>
        <w:tc>
          <w:tcPr>
            <w:tcW w:w="1080" w:type="dxa"/>
            <w:tcBorders>
              <w:top w:val="single" w:sz="4" w:space="0" w:color="auto"/>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108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26.9%</w:t>
            </w:r>
          </w:p>
        </w:tc>
        <w:tc>
          <w:tcPr>
            <w:tcW w:w="126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46.2%</w:t>
            </w:r>
          </w:p>
        </w:tc>
        <w:tc>
          <w:tcPr>
            <w:tcW w:w="99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19.2%</w:t>
            </w:r>
          </w:p>
        </w:tc>
        <w:tc>
          <w:tcPr>
            <w:tcW w:w="990" w:type="dxa"/>
            <w:tcBorders>
              <w:top w:val="single" w:sz="4" w:space="0" w:color="auto"/>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7.7%</w:t>
            </w:r>
          </w:p>
        </w:tc>
      </w:tr>
      <w:tr w:rsidR="008966BF" w:rsidRPr="0002158F" w:rsidTr="00D351EA">
        <w:trPr>
          <w:trHeight w:val="334"/>
        </w:trPr>
        <w:tc>
          <w:tcPr>
            <w:tcW w:w="4245"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b) District and site administrators monitor the level of family involvement in all schools</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24.0%</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28.0%</w:t>
            </w:r>
          </w:p>
        </w:tc>
        <w:tc>
          <w:tcPr>
            <w:tcW w:w="108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26.9%</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38.5%</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26.9%</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7.7%</w:t>
            </w:r>
          </w:p>
        </w:tc>
      </w:tr>
      <w:tr w:rsidR="008966BF" w:rsidRPr="0002158F" w:rsidTr="00D351EA">
        <w:trPr>
          <w:trHeight w:val="334"/>
        </w:trPr>
        <w:tc>
          <w:tcPr>
            <w:tcW w:w="4245"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c) Families participate in district and school committees that inform key programs and policies</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24.0%</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56.0%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20.0%</w:t>
            </w:r>
          </w:p>
        </w:tc>
        <w:tc>
          <w:tcPr>
            <w:tcW w:w="108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26.9%</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42.3%</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23.1%</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7.7%</w:t>
            </w:r>
          </w:p>
        </w:tc>
      </w:tr>
      <w:tr w:rsidR="008966BF" w:rsidRPr="0002158F" w:rsidTr="00D351EA">
        <w:trPr>
          <w:trHeight w:val="334"/>
        </w:trPr>
        <w:tc>
          <w:tcPr>
            <w:tcW w:w="4245" w:type="dxa"/>
            <w:gridSpan w:val="2"/>
            <w:tcBorders>
              <w:top w:val="nil"/>
              <w:left w:val="single" w:sz="4" w:space="0" w:color="auto"/>
              <w:bottom w:val="single" w:sz="4" w:space="0" w:color="auto"/>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d) All stakeholders (e.g., unions, community partners, etc.) communicate candidly with district leadership to inform key programs and policies</w:t>
            </w:r>
          </w:p>
        </w:tc>
        <w:tc>
          <w:tcPr>
            <w:tcW w:w="108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24.0%</w:t>
            </w:r>
          </w:p>
        </w:tc>
        <w:tc>
          <w:tcPr>
            <w:tcW w:w="126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36.0%</w:t>
            </w:r>
          </w:p>
        </w:tc>
        <w:tc>
          <w:tcPr>
            <w:tcW w:w="108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40.0%</w:t>
            </w:r>
          </w:p>
        </w:tc>
        <w:tc>
          <w:tcPr>
            <w:tcW w:w="1080" w:type="dxa"/>
            <w:tcBorders>
              <w:top w:val="nil"/>
              <w:left w:val="nil"/>
              <w:bottom w:val="single" w:sz="4" w:space="0" w:color="auto"/>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8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38.5%</w:t>
            </w:r>
          </w:p>
        </w:tc>
        <w:tc>
          <w:tcPr>
            <w:tcW w:w="126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30.8%</w:t>
            </w:r>
          </w:p>
        </w:tc>
        <w:tc>
          <w:tcPr>
            <w:tcW w:w="99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15.4%</w:t>
            </w:r>
          </w:p>
        </w:tc>
        <w:tc>
          <w:tcPr>
            <w:tcW w:w="990" w:type="dxa"/>
            <w:tcBorders>
              <w:top w:val="nil"/>
              <w:left w:val="nil"/>
              <w:bottom w:val="single" w:sz="4" w:space="0" w:color="auto"/>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15.4%</w:t>
            </w:r>
          </w:p>
        </w:tc>
      </w:tr>
    </w:tbl>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Parent and Community Involvement: Please select the most accurate descriptor of implementation for 2010-11.</w:t>
      </w:r>
    </w:p>
    <w:tbl>
      <w:tblPr>
        <w:tblW w:w="13063" w:type="dxa"/>
        <w:tblInd w:w="95" w:type="dxa"/>
        <w:tblLayout w:type="fixed"/>
        <w:tblLook w:val="04A0" w:firstRow="1" w:lastRow="0" w:firstColumn="1" w:lastColumn="0" w:noHBand="0" w:noVBand="1"/>
      </w:tblPr>
      <w:tblGrid>
        <w:gridCol w:w="3471"/>
        <w:gridCol w:w="772"/>
        <w:gridCol w:w="1080"/>
        <w:gridCol w:w="1260"/>
        <w:gridCol w:w="1080"/>
        <w:gridCol w:w="1080"/>
        <w:gridCol w:w="990"/>
        <w:gridCol w:w="1260"/>
        <w:gridCol w:w="990"/>
        <w:gridCol w:w="1080"/>
      </w:tblGrid>
      <w:tr w:rsidR="008966BF" w:rsidRPr="0002158F" w:rsidTr="00D351EA">
        <w:trPr>
          <w:trHeight w:val="326"/>
        </w:trPr>
        <w:tc>
          <w:tcPr>
            <w:tcW w:w="3471" w:type="dxa"/>
            <w:tcBorders>
              <w:top w:val="single" w:sz="4" w:space="0" w:color="auto"/>
              <w:left w:val="single" w:sz="4" w:space="0" w:color="auto"/>
              <w:bottom w:val="nil"/>
              <w:right w:val="nil"/>
            </w:tcBorders>
            <w:shd w:val="clear" w:color="000000" w:fill="DEE9F7"/>
            <w:vAlign w:val="center"/>
          </w:tcPr>
          <w:p w:rsidR="008966BF" w:rsidRPr="0002158F" w:rsidRDefault="008966BF" w:rsidP="008966BF">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772" w:type="dxa"/>
            <w:tcBorders>
              <w:top w:val="single" w:sz="4" w:space="0" w:color="auto"/>
              <w:left w:val="nil"/>
              <w:bottom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4500" w:type="dxa"/>
            <w:gridSpan w:val="4"/>
            <w:tcBorders>
              <w:top w:val="single" w:sz="4" w:space="0" w:color="auto"/>
              <w:left w:val="nil"/>
              <w:right w:val="single" w:sz="4" w:space="0" w:color="000000"/>
            </w:tcBorders>
            <w:shd w:val="clear" w:color="000000" w:fill="DBE5F1"/>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District</w:t>
            </w:r>
          </w:p>
        </w:tc>
        <w:tc>
          <w:tcPr>
            <w:tcW w:w="4320" w:type="dxa"/>
            <w:gridSpan w:val="4"/>
            <w:tcBorders>
              <w:top w:val="single" w:sz="4" w:space="0" w:color="auto"/>
              <w:left w:val="nil"/>
              <w:right w:val="single" w:sz="4" w:space="0" w:color="000000"/>
            </w:tcBorders>
            <w:shd w:val="clear" w:color="000000" w:fill="DBE5F1"/>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DAIT</w:t>
            </w:r>
          </w:p>
        </w:tc>
      </w:tr>
      <w:tr w:rsidR="008966BF" w:rsidRPr="0002158F" w:rsidTr="00D351EA">
        <w:trPr>
          <w:trHeight w:val="357"/>
        </w:trPr>
        <w:tc>
          <w:tcPr>
            <w:tcW w:w="4243" w:type="dxa"/>
            <w:gridSpan w:val="2"/>
            <w:tcBorders>
              <w:top w:val="nil"/>
              <w:left w:val="single" w:sz="4" w:space="0" w:color="auto"/>
              <w:bottom w:val="single" w:sz="4" w:space="0" w:color="auto"/>
              <w:right w:val="single" w:sz="4" w:space="0" w:color="000000"/>
            </w:tcBorders>
            <w:shd w:val="clear" w:color="000000" w:fill="DEE9F7"/>
            <w:vAlign w:val="center"/>
          </w:tcPr>
          <w:p w:rsidR="008966BF" w:rsidRPr="0002158F" w:rsidRDefault="008966BF" w:rsidP="008966BF">
            <w:pPr>
              <w:spacing w:after="0" w:line="240" w:lineRule="auto"/>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w:t>
            </w:r>
          </w:p>
        </w:tc>
        <w:tc>
          <w:tcPr>
            <w:tcW w:w="108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6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108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080"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c>
          <w:tcPr>
            <w:tcW w:w="99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6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9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080"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r>
      <w:tr w:rsidR="008966BF" w:rsidRPr="0002158F" w:rsidTr="00D351EA">
        <w:trPr>
          <w:trHeight w:val="341"/>
        </w:trPr>
        <w:tc>
          <w:tcPr>
            <w:tcW w:w="4243" w:type="dxa"/>
            <w:gridSpan w:val="2"/>
            <w:tcBorders>
              <w:top w:val="single" w:sz="4" w:space="0" w:color="auto"/>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a) The district employs a broad range of strategies to actively involve families in their students’ education</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32.0%</w:t>
            </w:r>
          </w:p>
        </w:tc>
        <w:tc>
          <w:tcPr>
            <w:tcW w:w="126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56.0%</w:t>
            </w:r>
          </w:p>
        </w:tc>
        <w:tc>
          <w:tcPr>
            <w:tcW w:w="108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12.0%</w:t>
            </w:r>
          </w:p>
        </w:tc>
        <w:tc>
          <w:tcPr>
            <w:tcW w:w="1080" w:type="dxa"/>
            <w:tcBorders>
              <w:top w:val="single" w:sz="4" w:space="0" w:color="auto"/>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99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30.4%</w:t>
            </w:r>
          </w:p>
        </w:tc>
        <w:tc>
          <w:tcPr>
            <w:tcW w:w="126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47.8%</w:t>
            </w:r>
          </w:p>
        </w:tc>
        <w:tc>
          <w:tcPr>
            <w:tcW w:w="99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17.4%</w:t>
            </w:r>
          </w:p>
        </w:tc>
        <w:tc>
          <w:tcPr>
            <w:tcW w:w="1080" w:type="dxa"/>
            <w:tcBorders>
              <w:top w:val="single" w:sz="4" w:space="0" w:color="auto"/>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4.3%</w:t>
            </w:r>
          </w:p>
        </w:tc>
      </w:tr>
      <w:tr w:rsidR="008966BF" w:rsidRPr="0002158F" w:rsidTr="00D351EA">
        <w:trPr>
          <w:trHeight w:val="341"/>
        </w:trPr>
        <w:tc>
          <w:tcPr>
            <w:tcW w:w="4243"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b) District and site administrators monitor the level of family involvement in all schools</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28.0%</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44.0%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20.0%</w:t>
            </w:r>
          </w:p>
        </w:tc>
        <w:tc>
          <w:tcPr>
            <w:tcW w:w="108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30.4%</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43.5%</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21.7%</w:t>
            </w:r>
          </w:p>
        </w:tc>
        <w:tc>
          <w:tcPr>
            <w:tcW w:w="108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4.3%</w:t>
            </w:r>
          </w:p>
        </w:tc>
      </w:tr>
      <w:tr w:rsidR="008966BF" w:rsidRPr="0002158F" w:rsidTr="00D351EA">
        <w:trPr>
          <w:trHeight w:val="341"/>
        </w:trPr>
        <w:tc>
          <w:tcPr>
            <w:tcW w:w="4243"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c) Families participate in district and school committees that inform key programs and policies</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24.0%</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56.0%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20.0%</w:t>
            </w:r>
          </w:p>
        </w:tc>
        <w:tc>
          <w:tcPr>
            <w:tcW w:w="108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30.4%</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52.2%</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17.4%</w:t>
            </w:r>
          </w:p>
        </w:tc>
        <w:tc>
          <w:tcPr>
            <w:tcW w:w="108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41"/>
        </w:trPr>
        <w:tc>
          <w:tcPr>
            <w:tcW w:w="4243" w:type="dxa"/>
            <w:gridSpan w:val="2"/>
            <w:tcBorders>
              <w:top w:val="nil"/>
              <w:left w:val="single" w:sz="4" w:space="0" w:color="auto"/>
              <w:bottom w:val="single" w:sz="4" w:space="0" w:color="auto"/>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d) All stakeholders (e.g., unions, community partners, etc.) communicate candidly with district leadership to inform key programs and policies</w:t>
            </w:r>
          </w:p>
        </w:tc>
        <w:tc>
          <w:tcPr>
            <w:tcW w:w="108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28.0%</w:t>
            </w:r>
          </w:p>
        </w:tc>
        <w:tc>
          <w:tcPr>
            <w:tcW w:w="126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48.0%</w:t>
            </w:r>
          </w:p>
        </w:tc>
        <w:tc>
          <w:tcPr>
            <w:tcW w:w="108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24.0%</w:t>
            </w:r>
          </w:p>
        </w:tc>
        <w:tc>
          <w:tcPr>
            <w:tcW w:w="1080" w:type="dxa"/>
            <w:tcBorders>
              <w:top w:val="nil"/>
              <w:left w:val="nil"/>
              <w:bottom w:val="single" w:sz="4" w:space="0" w:color="auto"/>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99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39.1%</w:t>
            </w:r>
          </w:p>
        </w:tc>
        <w:tc>
          <w:tcPr>
            <w:tcW w:w="126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34.8%</w:t>
            </w:r>
          </w:p>
        </w:tc>
        <w:tc>
          <w:tcPr>
            <w:tcW w:w="99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8.7%</w:t>
            </w:r>
          </w:p>
        </w:tc>
        <w:tc>
          <w:tcPr>
            <w:tcW w:w="1080" w:type="dxa"/>
            <w:tcBorders>
              <w:top w:val="nil"/>
              <w:left w:val="nil"/>
              <w:bottom w:val="single" w:sz="4" w:space="0" w:color="auto"/>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17.4%</w:t>
            </w:r>
          </w:p>
        </w:tc>
      </w:tr>
    </w:tbl>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Human Resources: Please select the most accurate descriptor of implementation for 2009-10.</w:t>
      </w:r>
    </w:p>
    <w:tbl>
      <w:tblPr>
        <w:tblW w:w="13063" w:type="dxa"/>
        <w:tblInd w:w="95" w:type="dxa"/>
        <w:tblLayout w:type="fixed"/>
        <w:tblLook w:val="04A0" w:firstRow="1" w:lastRow="0" w:firstColumn="1" w:lastColumn="0" w:noHBand="0" w:noVBand="1"/>
      </w:tblPr>
      <w:tblGrid>
        <w:gridCol w:w="3476"/>
        <w:gridCol w:w="943"/>
        <w:gridCol w:w="816"/>
        <w:gridCol w:w="1258"/>
        <w:gridCol w:w="990"/>
        <w:gridCol w:w="1080"/>
        <w:gridCol w:w="1165"/>
        <w:gridCol w:w="1311"/>
        <w:gridCol w:w="1045"/>
        <w:gridCol w:w="979"/>
      </w:tblGrid>
      <w:tr w:rsidR="008966BF" w:rsidRPr="0002158F" w:rsidTr="00D351EA">
        <w:trPr>
          <w:trHeight w:val="317"/>
        </w:trPr>
        <w:tc>
          <w:tcPr>
            <w:tcW w:w="3476" w:type="dxa"/>
            <w:tcBorders>
              <w:top w:val="single" w:sz="4" w:space="0" w:color="auto"/>
              <w:left w:val="single" w:sz="4" w:space="0" w:color="auto"/>
              <w:bottom w:val="nil"/>
              <w:right w:val="nil"/>
            </w:tcBorders>
            <w:shd w:val="clear" w:color="000000" w:fill="DEE9F7"/>
            <w:vAlign w:val="center"/>
          </w:tcPr>
          <w:p w:rsidR="008966BF" w:rsidRPr="0002158F" w:rsidRDefault="008966BF" w:rsidP="008966BF">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943" w:type="dxa"/>
            <w:tcBorders>
              <w:top w:val="single" w:sz="4" w:space="0" w:color="auto"/>
              <w:left w:val="nil"/>
              <w:bottom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4144" w:type="dxa"/>
            <w:gridSpan w:val="4"/>
            <w:tcBorders>
              <w:top w:val="single" w:sz="4" w:space="0" w:color="auto"/>
              <w:left w:val="nil"/>
              <w:right w:val="single" w:sz="4" w:space="0" w:color="000000"/>
            </w:tcBorders>
            <w:shd w:val="clear" w:color="000000" w:fill="DBE5F1"/>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District</w:t>
            </w:r>
          </w:p>
        </w:tc>
        <w:tc>
          <w:tcPr>
            <w:tcW w:w="4500" w:type="dxa"/>
            <w:gridSpan w:val="4"/>
            <w:tcBorders>
              <w:top w:val="single" w:sz="4" w:space="0" w:color="auto"/>
              <w:left w:val="nil"/>
              <w:right w:val="single" w:sz="4" w:space="0" w:color="000000"/>
            </w:tcBorders>
            <w:shd w:val="clear" w:color="000000" w:fill="DBE5F1"/>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DAIT</w:t>
            </w:r>
          </w:p>
        </w:tc>
      </w:tr>
      <w:tr w:rsidR="008966BF" w:rsidRPr="0002158F" w:rsidTr="00D351EA">
        <w:trPr>
          <w:trHeight w:val="393"/>
        </w:trPr>
        <w:tc>
          <w:tcPr>
            <w:tcW w:w="4419" w:type="dxa"/>
            <w:gridSpan w:val="2"/>
            <w:tcBorders>
              <w:top w:val="nil"/>
              <w:left w:val="single" w:sz="4" w:space="0" w:color="auto"/>
              <w:bottom w:val="single" w:sz="4" w:space="0" w:color="auto"/>
              <w:right w:val="single" w:sz="4" w:space="0" w:color="000000"/>
            </w:tcBorders>
            <w:shd w:val="clear" w:color="000000" w:fill="DEE9F7"/>
            <w:vAlign w:val="center"/>
          </w:tcPr>
          <w:p w:rsidR="008966BF" w:rsidRPr="0002158F" w:rsidRDefault="008966BF" w:rsidP="008966BF">
            <w:pPr>
              <w:spacing w:after="0" w:line="240" w:lineRule="auto"/>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w:t>
            </w:r>
          </w:p>
        </w:tc>
        <w:tc>
          <w:tcPr>
            <w:tcW w:w="816"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58"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9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080"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c>
          <w:tcPr>
            <w:tcW w:w="1165"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311"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1045"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979"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r>
      <w:tr w:rsidR="008966BF" w:rsidRPr="0002158F" w:rsidTr="00D351EA">
        <w:trPr>
          <w:trHeight w:val="332"/>
        </w:trPr>
        <w:tc>
          <w:tcPr>
            <w:tcW w:w="4419" w:type="dxa"/>
            <w:gridSpan w:val="2"/>
            <w:tcBorders>
              <w:top w:val="single" w:sz="4" w:space="0" w:color="auto"/>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a) The district has a plan to distribute highly qualified principals in underperforming schools</w:t>
            </w:r>
          </w:p>
        </w:tc>
        <w:tc>
          <w:tcPr>
            <w:tcW w:w="816"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45.8%</w:t>
            </w:r>
          </w:p>
        </w:tc>
        <w:tc>
          <w:tcPr>
            <w:tcW w:w="1258"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20.8%</w:t>
            </w:r>
          </w:p>
        </w:tc>
        <w:tc>
          <w:tcPr>
            <w:tcW w:w="99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20.8%</w:t>
            </w:r>
          </w:p>
        </w:tc>
        <w:tc>
          <w:tcPr>
            <w:tcW w:w="1080" w:type="dxa"/>
            <w:tcBorders>
              <w:top w:val="single" w:sz="4" w:space="0" w:color="auto"/>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12.5%</w:t>
            </w:r>
          </w:p>
        </w:tc>
        <w:tc>
          <w:tcPr>
            <w:tcW w:w="1165"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34.6%</w:t>
            </w:r>
          </w:p>
        </w:tc>
        <w:tc>
          <w:tcPr>
            <w:tcW w:w="1311"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38.5%</w:t>
            </w:r>
          </w:p>
        </w:tc>
        <w:tc>
          <w:tcPr>
            <w:tcW w:w="1045"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23.1%</w:t>
            </w:r>
          </w:p>
        </w:tc>
        <w:tc>
          <w:tcPr>
            <w:tcW w:w="979" w:type="dxa"/>
            <w:tcBorders>
              <w:top w:val="single" w:sz="4" w:space="0" w:color="auto"/>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3.8%</w:t>
            </w:r>
          </w:p>
        </w:tc>
      </w:tr>
      <w:tr w:rsidR="008966BF" w:rsidRPr="0002158F" w:rsidTr="00D351EA">
        <w:trPr>
          <w:trHeight w:val="332"/>
        </w:trPr>
        <w:tc>
          <w:tcPr>
            <w:tcW w:w="4419"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b) The district has a plan to retain effective principals</w:t>
            </w:r>
          </w:p>
        </w:tc>
        <w:tc>
          <w:tcPr>
            <w:tcW w:w="816"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36.0%</w:t>
            </w:r>
          </w:p>
        </w:tc>
        <w:tc>
          <w:tcPr>
            <w:tcW w:w="1258"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32.0%</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28.0%</w:t>
            </w:r>
          </w:p>
        </w:tc>
        <w:tc>
          <w:tcPr>
            <w:tcW w:w="108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1165"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38.5%</w:t>
            </w:r>
          </w:p>
        </w:tc>
        <w:tc>
          <w:tcPr>
            <w:tcW w:w="1311"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46.2%</w:t>
            </w:r>
          </w:p>
        </w:tc>
        <w:tc>
          <w:tcPr>
            <w:tcW w:w="1045"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11.5%</w:t>
            </w:r>
          </w:p>
        </w:tc>
        <w:tc>
          <w:tcPr>
            <w:tcW w:w="979"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3.8%</w:t>
            </w:r>
          </w:p>
        </w:tc>
      </w:tr>
      <w:tr w:rsidR="008966BF" w:rsidRPr="0002158F" w:rsidTr="00D351EA">
        <w:trPr>
          <w:trHeight w:val="332"/>
        </w:trPr>
        <w:tc>
          <w:tcPr>
            <w:tcW w:w="4419"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c) The district has a uniform system to monitor the performance of all principals</w:t>
            </w:r>
          </w:p>
        </w:tc>
        <w:tc>
          <w:tcPr>
            <w:tcW w:w="816"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45.8%</w:t>
            </w:r>
          </w:p>
        </w:tc>
        <w:tc>
          <w:tcPr>
            <w:tcW w:w="1258"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37.5%</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8.3%</w:t>
            </w:r>
          </w:p>
        </w:tc>
        <w:tc>
          <w:tcPr>
            <w:tcW w:w="108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8.3%</w:t>
            </w:r>
          </w:p>
        </w:tc>
        <w:tc>
          <w:tcPr>
            <w:tcW w:w="1165"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50.0%</w:t>
            </w:r>
          </w:p>
        </w:tc>
        <w:tc>
          <w:tcPr>
            <w:tcW w:w="1311"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23.1%</w:t>
            </w:r>
          </w:p>
        </w:tc>
        <w:tc>
          <w:tcPr>
            <w:tcW w:w="1045"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19.2%</w:t>
            </w:r>
          </w:p>
        </w:tc>
        <w:tc>
          <w:tcPr>
            <w:tcW w:w="979"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7.7%</w:t>
            </w:r>
          </w:p>
        </w:tc>
      </w:tr>
      <w:tr w:rsidR="008966BF" w:rsidRPr="0002158F" w:rsidTr="00D351EA">
        <w:trPr>
          <w:trHeight w:val="332"/>
        </w:trPr>
        <w:tc>
          <w:tcPr>
            <w:tcW w:w="4419"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d) The district has a plan to ATTRACT highly-qualified and appropriately credentialed teachers</w:t>
            </w:r>
          </w:p>
        </w:tc>
        <w:tc>
          <w:tcPr>
            <w:tcW w:w="816"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40.0%</w:t>
            </w:r>
          </w:p>
        </w:tc>
        <w:tc>
          <w:tcPr>
            <w:tcW w:w="1258"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32.0%</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16.0%</w:t>
            </w:r>
          </w:p>
        </w:tc>
        <w:tc>
          <w:tcPr>
            <w:tcW w:w="108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12.0%</w:t>
            </w:r>
          </w:p>
        </w:tc>
        <w:tc>
          <w:tcPr>
            <w:tcW w:w="1165"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53.8%</w:t>
            </w:r>
          </w:p>
        </w:tc>
        <w:tc>
          <w:tcPr>
            <w:tcW w:w="1311"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26.9%</w:t>
            </w:r>
          </w:p>
        </w:tc>
        <w:tc>
          <w:tcPr>
            <w:tcW w:w="1045"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15.4%</w:t>
            </w:r>
          </w:p>
        </w:tc>
        <w:tc>
          <w:tcPr>
            <w:tcW w:w="979"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3.8%</w:t>
            </w:r>
          </w:p>
        </w:tc>
      </w:tr>
      <w:tr w:rsidR="008966BF" w:rsidRPr="0002158F" w:rsidTr="00D351EA">
        <w:trPr>
          <w:trHeight w:val="332"/>
        </w:trPr>
        <w:tc>
          <w:tcPr>
            <w:tcW w:w="4419"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e) The district has a plan to RETAIN highly-qualified and appropriately credentialed teachers</w:t>
            </w:r>
          </w:p>
        </w:tc>
        <w:tc>
          <w:tcPr>
            <w:tcW w:w="816"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32.0%</w:t>
            </w:r>
          </w:p>
        </w:tc>
        <w:tc>
          <w:tcPr>
            <w:tcW w:w="1258"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40.0%</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24.0%</w:t>
            </w:r>
          </w:p>
        </w:tc>
        <w:tc>
          <w:tcPr>
            <w:tcW w:w="108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1165"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57.7%</w:t>
            </w:r>
          </w:p>
        </w:tc>
        <w:tc>
          <w:tcPr>
            <w:tcW w:w="1311"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30.8%</w:t>
            </w:r>
          </w:p>
        </w:tc>
        <w:tc>
          <w:tcPr>
            <w:tcW w:w="1045"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11.5%</w:t>
            </w:r>
          </w:p>
        </w:tc>
        <w:tc>
          <w:tcPr>
            <w:tcW w:w="979"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32"/>
        </w:trPr>
        <w:tc>
          <w:tcPr>
            <w:tcW w:w="4419"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f) The district has a plan to DISTRIBUTE highly qualified teachers equitably in underperforming schools</w:t>
            </w:r>
          </w:p>
        </w:tc>
        <w:tc>
          <w:tcPr>
            <w:tcW w:w="816"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44.0%</w:t>
            </w:r>
          </w:p>
        </w:tc>
        <w:tc>
          <w:tcPr>
            <w:tcW w:w="1258"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20.8%</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8.3%</w:t>
            </w:r>
          </w:p>
        </w:tc>
        <w:tc>
          <w:tcPr>
            <w:tcW w:w="108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c>
          <w:tcPr>
            <w:tcW w:w="1165"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30.8%</w:t>
            </w:r>
          </w:p>
        </w:tc>
        <w:tc>
          <w:tcPr>
            <w:tcW w:w="1311"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26.9%</w:t>
            </w:r>
          </w:p>
        </w:tc>
        <w:tc>
          <w:tcPr>
            <w:tcW w:w="1045"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30.8%</w:t>
            </w:r>
          </w:p>
        </w:tc>
        <w:tc>
          <w:tcPr>
            <w:tcW w:w="979"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11.5%</w:t>
            </w:r>
          </w:p>
        </w:tc>
      </w:tr>
      <w:tr w:rsidR="008966BF" w:rsidRPr="0002158F" w:rsidTr="00D351EA">
        <w:trPr>
          <w:trHeight w:val="332"/>
        </w:trPr>
        <w:tc>
          <w:tcPr>
            <w:tcW w:w="4419"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g) The district provides an ongoing system of support for new teachers</w:t>
            </w:r>
          </w:p>
        </w:tc>
        <w:tc>
          <w:tcPr>
            <w:tcW w:w="816"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72.0%</w:t>
            </w:r>
          </w:p>
        </w:tc>
        <w:tc>
          <w:tcPr>
            <w:tcW w:w="1258"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16.0%</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108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1165"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46.2%</w:t>
            </w:r>
          </w:p>
        </w:tc>
        <w:tc>
          <w:tcPr>
            <w:tcW w:w="1311"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30.8%</w:t>
            </w:r>
          </w:p>
        </w:tc>
        <w:tc>
          <w:tcPr>
            <w:tcW w:w="1045"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15.4%</w:t>
            </w:r>
          </w:p>
        </w:tc>
        <w:tc>
          <w:tcPr>
            <w:tcW w:w="979"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7.7%</w:t>
            </w:r>
          </w:p>
        </w:tc>
      </w:tr>
      <w:tr w:rsidR="008966BF" w:rsidRPr="0002158F" w:rsidTr="00D351EA">
        <w:trPr>
          <w:trHeight w:val="332"/>
        </w:trPr>
        <w:tc>
          <w:tcPr>
            <w:tcW w:w="4419"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h) The district provides an ongoing system of support for teachers placed in underperforming schools</w:t>
            </w:r>
          </w:p>
        </w:tc>
        <w:tc>
          <w:tcPr>
            <w:tcW w:w="816"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48.0%</w:t>
            </w:r>
          </w:p>
        </w:tc>
        <w:tc>
          <w:tcPr>
            <w:tcW w:w="1258"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16.0%</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28.0%</w:t>
            </w:r>
          </w:p>
        </w:tc>
        <w:tc>
          <w:tcPr>
            <w:tcW w:w="108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1165"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38.5%</w:t>
            </w:r>
          </w:p>
        </w:tc>
        <w:tc>
          <w:tcPr>
            <w:tcW w:w="1311"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42.3%</w:t>
            </w:r>
          </w:p>
        </w:tc>
        <w:tc>
          <w:tcPr>
            <w:tcW w:w="1045"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15.4%</w:t>
            </w:r>
          </w:p>
        </w:tc>
        <w:tc>
          <w:tcPr>
            <w:tcW w:w="979"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3.8%</w:t>
            </w:r>
          </w:p>
        </w:tc>
      </w:tr>
      <w:tr w:rsidR="008966BF" w:rsidRPr="0002158F" w:rsidTr="00D351EA">
        <w:trPr>
          <w:trHeight w:val="332"/>
        </w:trPr>
        <w:tc>
          <w:tcPr>
            <w:tcW w:w="4419" w:type="dxa"/>
            <w:gridSpan w:val="2"/>
            <w:tcBorders>
              <w:top w:val="nil"/>
              <w:left w:val="single" w:sz="4" w:space="0" w:color="auto"/>
              <w:bottom w:val="single" w:sz="4" w:space="0" w:color="auto"/>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i) All key district administrative positions are filled</w:t>
            </w:r>
          </w:p>
        </w:tc>
        <w:tc>
          <w:tcPr>
            <w:tcW w:w="816"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66.7%</w:t>
            </w:r>
          </w:p>
        </w:tc>
        <w:tc>
          <w:tcPr>
            <w:tcW w:w="1258"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20.8%</w:t>
            </w:r>
          </w:p>
        </w:tc>
        <w:tc>
          <w:tcPr>
            <w:tcW w:w="99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8.3%</w:t>
            </w:r>
          </w:p>
        </w:tc>
        <w:tc>
          <w:tcPr>
            <w:tcW w:w="1080" w:type="dxa"/>
            <w:tcBorders>
              <w:top w:val="nil"/>
              <w:left w:val="nil"/>
              <w:bottom w:val="single" w:sz="4" w:space="0" w:color="auto"/>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c>
          <w:tcPr>
            <w:tcW w:w="1165"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65.4%</w:t>
            </w:r>
          </w:p>
        </w:tc>
        <w:tc>
          <w:tcPr>
            <w:tcW w:w="1311"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19.2%</w:t>
            </w:r>
          </w:p>
        </w:tc>
        <w:tc>
          <w:tcPr>
            <w:tcW w:w="1045"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7.7%</w:t>
            </w:r>
          </w:p>
        </w:tc>
        <w:tc>
          <w:tcPr>
            <w:tcW w:w="979" w:type="dxa"/>
            <w:tcBorders>
              <w:top w:val="nil"/>
              <w:left w:val="nil"/>
              <w:bottom w:val="single" w:sz="4" w:space="0" w:color="auto"/>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7.7%</w:t>
            </w:r>
          </w:p>
        </w:tc>
      </w:tr>
    </w:tbl>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br w:type="page"/>
      </w: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Human Resources: Please select the most accurate descriptor of implementation for 2010-11.</w:t>
      </w:r>
    </w:p>
    <w:tbl>
      <w:tblPr>
        <w:tblW w:w="13063" w:type="dxa"/>
        <w:tblInd w:w="95" w:type="dxa"/>
        <w:tblLayout w:type="fixed"/>
        <w:tblLook w:val="04A0" w:firstRow="1" w:lastRow="0" w:firstColumn="1" w:lastColumn="0" w:noHBand="0" w:noVBand="1"/>
      </w:tblPr>
      <w:tblGrid>
        <w:gridCol w:w="3542"/>
        <w:gridCol w:w="881"/>
        <w:gridCol w:w="990"/>
        <w:gridCol w:w="1260"/>
        <w:gridCol w:w="1080"/>
        <w:gridCol w:w="990"/>
        <w:gridCol w:w="1080"/>
        <w:gridCol w:w="1260"/>
        <w:gridCol w:w="990"/>
        <w:gridCol w:w="990"/>
      </w:tblGrid>
      <w:tr w:rsidR="008966BF" w:rsidRPr="0002158F" w:rsidTr="00D351EA">
        <w:trPr>
          <w:trHeight w:val="322"/>
        </w:trPr>
        <w:tc>
          <w:tcPr>
            <w:tcW w:w="3542" w:type="dxa"/>
            <w:tcBorders>
              <w:top w:val="single" w:sz="4" w:space="0" w:color="auto"/>
              <w:left w:val="single" w:sz="4" w:space="0" w:color="auto"/>
              <w:bottom w:val="nil"/>
              <w:right w:val="nil"/>
            </w:tcBorders>
            <w:shd w:val="clear" w:color="000000" w:fill="DEE9F7"/>
            <w:vAlign w:val="center"/>
          </w:tcPr>
          <w:p w:rsidR="008966BF" w:rsidRPr="0002158F" w:rsidRDefault="008966BF" w:rsidP="008966BF">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881" w:type="dxa"/>
            <w:tcBorders>
              <w:top w:val="single" w:sz="4" w:space="0" w:color="auto"/>
              <w:left w:val="nil"/>
              <w:bottom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4320" w:type="dxa"/>
            <w:gridSpan w:val="4"/>
            <w:tcBorders>
              <w:top w:val="single" w:sz="4" w:space="0" w:color="auto"/>
              <w:left w:val="nil"/>
              <w:right w:val="single" w:sz="4" w:space="0" w:color="000000"/>
            </w:tcBorders>
            <w:shd w:val="clear" w:color="000000" w:fill="DBE5F1"/>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District</w:t>
            </w:r>
          </w:p>
        </w:tc>
        <w:tc>
          <w:tcPr>
            <w:tcW w:w="4320" w:type="dxa"/>
            <w:gridSpan w:val="4"/>
            <w:tcBorders>
              <w:top w:val="single" w:sz="4" w:space="0" w:color="auto"/>
              <w:left w:val="nil"/>
              <w:right w:val="single" w:sz="4" w:space="0" w:color="000000"/>
            </w:tcBorders>
            <w:shd w:val="clear" w:color="000000" w:fill="DBE5F1"/>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DAIT</w:t>
            </w:r>
          </w:p>
        </w:tc>
      </w:tr>
      <w:tr w:rsidR="008966BF" w:rsidRPr="0002158F" w:rsidTr="00D351EA">
        <w:trPr>
          <w:trHeight w:val="476"/>
        </w:trPr>
        <w:tc>
          <w:tcPr>
            <w:tcW w:w="4423" w:type="dxa"/>
            <w:gridSpan w:val="2"/>
            <w:tcBorders>
              <w:top w:val="nil"/>
              <w:left w:val="single" w:sz="4" w:space="0" w:color="auto"/>
              <w:bottom w:val="single" w:sz="4" w:space="0" w:color="auto"/>
              <w:right w:val="single" w:sz="4" w:space="0" w:color="000000"/>
            </w:tcBorders>
            <w:shd w:val="clear" w:color="000000" w:fill="DEE9F7"/>
            <w:vAlign w:val="center"/>
          </w:tcPr>
          <w:p w:rsidR="008966BF" w:rsidRPr="0002158F" w:rsidRDefault="008966BF" w:rsidP="008966BF">
            <w:pPr>
              <w:spacing w:after="0" w:line="240" w:lineRule="auto"/>
              <w:rPr>
                <w:rFonts w:ascii="Arial" w:eastAsia="Times New Roman" w:hAnsi="Arial" w:cs="Arial"/>
                <w:b/>
                <w:bCs/>
                <w:color w:val="000000"/>
                <w:sz w:val="20"/>
                <w:szCs w:val="20"/>
              </w:rPr>
            </w:pPr>
          </w:p>
        </w:tc>
        <w:tc>
          <w:tcPr>
            <w:tcW w:w="99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6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108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990"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c>
          <w:tcPr>
            <w:tcW w:w="108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6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9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990"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r>
      <w:tr w:rsidR="008966BF" w:rsidRPr="0002158F" w:rsidTr="00D351EA">
        <w:trPr>
          <w:trHeight w:val="338"/>
        </w:trPr>
        <w:tc>
          <w:tcPr>
            <w:tcW w:w="4423" w:type="dxa"/>
            <w:gridSpan w:val="2"/>
            <w:tcBorders>
              <w:top w:val="single" w:sz="4" w:space="0" w:color="auto"/>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a) The district has a plan to distribute highly qualified principals in underperforming schools</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50.0%</w:t>
            </w:r>
          </w:p>
        </w:tc>
        <w:tc>
          <w:tcPr>
            <w:tcW w:w="126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29.2%</w:t>
            </w:r>
          </w:p>
        </w:tc>
        <w:tc>
          <w:tcPr>
            <w:tcW w:w="108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12.5%</w:t>
            </w:r>
          </w:p>
        </w:tc>
        <w:tc>
          <w:tcPr>
            <w:tcW w:w="990" w:type="dxa"/>
            <w:tcBorders>
              <w:top w:val="single" w:sz="4" w:space="0" w:color="auto"/>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8.3%</w:t>
            </w:r>
          </w:p>
        </w:tc>
        <w:tc>
          <w:tcPr>
            <w:tcW w:w="108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33.3%</w:t>
            </w:r>
          </w:p>
        </w:tc>
        <w:tc>
          <w:tcPr>
            <w:tcW w:w="126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41.7%</w:t>
            </w:r>
          </w:p>
        </w:tc>
        <w:tc>
          <w:tcPr>
            <w:tcW w:w="99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20.8%</w:t>
            </w:r>
          </w:p>
        </w:tc>
        <w:tc>
          <w:tcPr>
            <w:tcW w:w="990" w:type="dxa"/>
            <w:tcBorders>
              <w:top w:val="single" w:sz="4" w:space="0" w:color="auto"/>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r>
      <w:tr w:rsidR="008966BF" w:rsidRPr="0002158F" w:rsidTr="00D351EA">
        <w:trPr>
          <w:trHeight w:val="338"/>
        </w:trPr>
        <w:tc>
          <w:tcPr>
            <w:tcW w:w="4423"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b) The district has a plan to retain effective principals</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40.0%</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16.0%</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37.5%</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45.8%</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12.5%</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r>
      <w:tr w:rsidR="008966BF" w:rsidRPr="0002158F" w:rsidTr="00D351EA">
        <w:trPr>
          <w:trHeight w:val="338"/>
        </w:trPr>
        <w:tc>
          <w:tcPr>
            <w:tcW w:w="4423"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c) The district has a uniform system to monitor the performance of all principals</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58.3%</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29.2%</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8.3%</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50.0%</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25.0%</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20.8%</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r>
      <w:tr w:rsidR="008966BF" w:rsidRPr="0002158F" w:rsidTr="00D351EA">
        <w:trPr>
          <w:trHeight w:val="338"/>
        </w:trPr>
        <w:tc>
          <w:tcPr>
            <w:tcW w:w="4423"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d) The district has a plan to ATTRACT highly-qualified and appropriately credentialed teachers</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40.0%</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36.0%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12.0%</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12.0%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54.2%</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20.8%</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20.8%</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r>
      <w:tr w:rsidR="008966BF" w:rsidRPr="0002158F" w:rsidTr="00D351EA">
        <w:trPr>
          <w:trHeight w:val="338"/>
        </w:trPr>
        <w:tc>
          <w:tcPr>
            <w:tcW w:w="4423"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e) The district has a plan to RETAIN highly-qualified and appropriately credentialed teachers</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32.0%</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44.0%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20.0%</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62.5%</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20.8%</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16.7%</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38"/>
        </w:trPr>
        <w:tc>
          <w:tcPr>
            <w:tcW w:w="4423"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f) The district has a plan to DISTRIBUTE highly qualified teachers equitably in underperforming schools</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44.0%</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16.0%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16.0%</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24.0%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37.5%</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29.2%</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29.2%</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r>
      <w:tr w:rsidR="008966BF" w:rsidRPr="0002158F" w:rsidTr="00D351EA">
        <w:trPr>
          <w:trHeight w:val="338"/>
        </w:trPr>
        <w:tc>
          <w:tcPr>
            <w:tcW w:w="4423"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g) The district provides an ongoing system of support for new teachers</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68.0%</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24.0%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58.3%</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20.8%</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16.7%</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r>
      <w:tr w:rsidR="008966BF" w:rsidRPr="0002158F" w:rsidTr="00D351EA">
        <w:trPr>
          <w:trHeight w:val="338"/>
        </w:trPr>
        <w:tc>
          <w:tcPr>
            <w:tcW w:w="4423"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h) The district provides an ongoing system of support for teachers placed in underperforming schools</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48.0%</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32.0%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12.0%</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45.8%</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37.5%</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12.5%</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r>
      <w:tr w:rsidR="008966BF" w:rsidRPr="0002158F" w:rsidTr="00D351EA">
        <w:trPr>
          <w:trHeight w:val="338"/>
        </w:trPr>
        <w:tc>
          <w:tcPr>
            <w:tcW w:w="4423" w:type="dxa"/>
            <w:gridSpan w:val="2"/>
            <w:tcBorders>
              <w:top w:val="nil"/>
              <w:left w:val="single" w:sz="4" w:space="0" w:color="auto"/>
              <w:bottom w:val="single" w:sz="4" w:space="0" w:color="auto"/>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i) All key district administrative positions are filled</w:t>
            </w:r>
          </w:p>
        </w:tc>
        <w:tc>
          <w:tcPr>
            <w:tcW w:w="99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56.0%</w:t>
            </w:r>
          </w:p>
        </w:tc>
        <w:tc>
          <w:tcPr>
            <w:tcW w:w="126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32.0%</w:t>
            </w:r>
          </w:p>
        </w:tc>
        <w:tc>
          <w:tcPr>
            <w:tcW w:w="108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990" w:type="dxa"/>
            <w:tcBorders>
              <w:top w:val="nil"/>
              <w:left w:val="nil"/>
              <w:bottom w:val="single" w:sz="4" w:space="0" w:color="auto"/>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108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75.0%</w:t>
            </w:r>
          </w:p>
        </w:tc>
        <w:tc>
          <w:tcPr>
            <w:tcW w:w="126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12.5%</w:t>
            </w:r>
          </w:p>
        </w:tc>
        <w:tc>
          <w:tcPr>
            <w:tcW w:w="99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c>
          <w:tcPr>
            <w:tcW w:w="990" w:type="dxa"/>
            <w:tcBorders>
              <w:top w:val="nil"/>
              <w:left w:val="nil"/>
              <w:bottom w:val="single" w:sz="4" w:space="0" w:color="auto"/>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8.3%</w:t>
            </w:r>
          </w:p>
        </w:tc>
      </w:tr>
    </w:tbl>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br w:type="page"/>
      </w: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Data Systems and Monitoring: Please select the most accurate descriptor of implementation for 2009-10.</w:t>
      </w:r>
    </w:p>
    <w:tbl>
      <w:tblPr>
        <w:tblW w:w="13063" w:type="dxa"/>
        <w:tblInd w:w="95" w:type="dxa"/>
        <w:tblLook w:val="04A0" w:firstRow="1" w:lastRow="0" w:firstColumn="1" w:lastColumn="0" w:noHBand="0" w:noVBand="1"/>
      </w:tblPr>
      <w:tblGrid>
        <w:gridCol w:w="3122"/>
        <w:gridCol w:w="1350"/>
        <w:gridCol w:w="967"/>
        <w:gridCol w:w="1314"/>
        <w:gridCol w:w="1034"/>
        <w:gridCol w:w="1127"/>
        <w:gridCol w:w="802"/>
        <w:gridCol w:w="1308"/>
        <w:gridCol w:w="880"/>
        <w:gridCol w:w="1159"/>
      </w:tblGrid>
      <w:tr w:rsidR="008966BF" w:rsidRPr="0002158F" w:rsidTr="00D351EA">
        <w:trPr>
          <w:trHeight w:val="323"/>
        </w:trPr>
        <w:tc>
          <w:tcPr>
            <w:tcW w:w="3122" w:type="dxa"/>
            <w:tcBorders>
              <w:top w:val="single" w:sz="4" w:space="0" w:color="auto"/>
              <w:left w:val="single" w:sz="4" w:space="0" w:color="auto"/>
              <w:bottom w:val="nil"/>
              <w:right w:val="nil"/>
            </w:tcBorders>
            <w:shd w:val="clear" w:color="000000" w:fill="DEE9F7"/>
            <w:vAlign w:val="center"/>
          </w:tcPr>
          <w:p w:rsidR="008966BF" w:rsidRPr="0002158F" w:rsidRDefault="008966BF" w:rsidP="008966BF">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1350" w:type="dxa"/>
            <w:tcBorders>
              <w:top w:val="single" w:sz="4" w:space="0" w:color="auto"/>
              <w:left w:val="nil"/>
              <w:bottom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4442" w:type="dxa"/>
            <w:gridSpan w:val="4"/>
            <w:tcBorders>
              <w:top w:val="single" w:sz="4" w:space="0" w:color="auto"/>
              <w:left w:val="nil"/>
              <w:right w:val="single" w:sz="4" w:space="0" w:color="000000"/>
            </w:tcBorders>
            <w:shd w:val="clear" w:color="000000" w:fill="DBE5F1"/>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District</w:t>
            </w:r>
          </w:p>
        </w:tc>
        <w:tc>
          <w:tcPr>
            <w:tcW w:w="4149" w:type="dxa"/>
            <w:gridSpan w:val="4"/>
            <w:tcBorders>
              <w:top w:val="single" w:sz="4" w:space="0" w:color="auto"/>
              <w:left w:val="nil"/>
              <w:right w:val="single" w:sz="4" w:space="0" w:color="000000"/>
            </w:tcBorders>
            <w:shd w:val="clear" w:color="000000" w:fill="DBE5F1"/>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DAIT</w:t>
            </w:r>
          </w:p>
        </w:tc>
      </w:tr>
      <w:tr w:rsidR="008966BF" w:rsidRPr="0002158F" w:rsidTr="00D351EA">
        <w:trPr>
          <w:trHeight w:val="339"/>
        </w:trPr>
        <w:tc>
          <w:tcPr>
            <w:tcW w:w="4472" w:type="dxa"/>
            <w:gridSpan w:val="2"/>
            <w:tcBorders>
              <w:top w:val="nil"/>
              <w:left w:val="single" w:sz="4" w:space="0" w:color="auto"/>
              <w:bottom w:val="single" w:sz="4" w:space="0" w:color="auto"/>
              <w:right w:val="single" w:sz="4" w:space="0" w:color="000000"/>
            </w:tcBorders>
            <w:shd w:val="clear" w:color="000000" w:fill="DEE9F7"/>
            <w:vAlign w:val="center"/>
          </w:tcPr>
          <w:p w:rsidR="008966BF" w:rsidRPr="0002158F" w:rsidRDefault="008966BF" w:rsidP="008966BF">
            <w:pPr>
              <w:spacing w:after="0" w:line="240" w:lineRule="auto"/>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w:t>
            </w:r>
          </w:p>
        </w:tc>
        <w:tc>
          <w:tcPr>
            <w:tcW w:w="967"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314"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1034"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127"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c>
          <w:tcPr>
            <w:tcW w:w="802"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308"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88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159"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r>
      <w:tr w:rsidR="008966BF" w:rsidRPr="0002158F" w:rsidTr="00D351EA">
        <w:trPr>
          <w:trHeight w:val="339"/>
        </w:trPr>
        <w:tc>
          <w:tcPr>
            <w:tcW w:w="4472" w:type="dxa"/>
            <w:gridSpan w:val="2"/>
            <w:tcBorders>
              <w:top w:val="single" w:sz="4" w:space="0" w:color="auto"/>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a) The district has a system of regular data collection to determine the effectiveness of its academic program</w:t>
            </w:r>
          </w:p>
        </w:tc>
        <w:tc>
          <w:tcPr>
            <w:tcW w:w="967"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60.0%</w:t>
            </w:r>
          </w:p>
        </w:tc>
        <w:tc>
          <w:tcPr>
            <w:tcW w:w="1314"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24.0%</w:t>
            </w:r>
          </w:p>
        </w:tc>
        <w:tc>
          <w:tcPr>
            <w:tcW w:w="1034"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16.0%</w:t>
            </w:r>
          </w:p>
        </w:tc>
        <w:tc>
          <w:tcPr>
            <w:tcW w:w="1127" w:type="dxa"/>
            <w:tcBorders>
              <w:top w:val="single" w:sz="4" w:space="0" w:color="auto"/>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02"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34.6%</w:t>
            </w:r>
          </w:p>
        </w:tc>
        <w:tc>
          <w:tcPr>
            <w:tcW w:w="1308"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50.0%</w:t>
            </w:r>
          </w:p>
        </w:tc>
        <w:tc>
          <w:tcPr>
            <w:tcW w:w="88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7.7%</w:t>
            </w:r>
          </w:p>
        </w:tc>
        <w:tc>
          <w:tcPr>
            <w:tcW w:w="1159" w:type="dxa"/>
            <w:tcBorders>
              <w:top w:val="single" w:sz="4" w:space="0" w:color="auto"/>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7.7%</w:t>
            </w:r>
          </w:p>
        </w:tc>
      </w:tr>
      <w:tr w:rsidR="008966BF" w:rsidRPr="0002158F" w:rsidTr="00D351EA">
        <w:trPr>
          <w:trHeight w:val="339"/>
        </w:trPr>
        <w:tc>
          <w:tcPr>
            <w:tcW w:w="4472"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b) The district has adopted an accessible and user-friendly data management system that tracks data over time</w:t>
            </w:r>
          </w:p>
        </w:tc>
        <w:tc>
          <w:tcPr>
            <w:tcW w:w="967"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76.0%</w:t>
            </w:r>
          </w:p>
        </w:tc>
        <w:tc>
          <w:tcPr>
            <w:tcW w:w="1314"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1034"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16.0%</w:t>
            </w:r>
          </w:p>
        </w:tc>
        <w:tc>
          <w:tcPr>
            <w:tcW w:w="1127"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02"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42.3%</w:t>
            </w:r>
          </w:p>
        </w:tc>
        <w:tc>
          <w:tcPr>
            <w:tcW w:w="1308"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34.6%</w:t>
            </w:r>
          </w:p>
        </w:tc>
        <w:tc>
          <w:tcPr>
            <w:tcW w:w="8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19.2%</w:t>
            </w:r>
          </w:p>
        </w:tc>
        <w:tc>
          <w:tcPr>
            <w:tcW w:w="1159"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3.8%</w:t>
            </w:r>
          </w:p>
        </w:tc>
      </w:tr>
      <w:tr w:rsidR="008966BF" w:rsidRPr="0002158F" w:rsidTr="00D351EA">
        <w:trPr>
          <w:trHeight w:val="339"/>
        </w:trPr>
        <w:tc>
          <w:tcPr>
            <w:tcW w:w="4472"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c) The district provides accurate and timely scoring, storage and retrieval of student assessment data</w:t>
            </w:r>
          </w:p>
        </w:tc>
        <w:tc>
          <w:tcPr>
            <w:tcW w:w="967"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68.0%</w:t>
            </w:r>
          </w:p>
        </w:tc>
        <w:tc>
          <w:tcPr>
            <w:tcW w:w="1314"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24.0%</w:t>
            </w:r>
          </w:p>
        </w:tc>
        <w:tc>
          <w:tcPr>
            <w:tcW w:w="1034"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1127"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02"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34.6%</w:t>
            </w:r>
          </w:p>
        </w:tc>
        <w:tc>
          <w:tcPr>
            <w:tcW w:w="1308"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46.2%</w:t>
            </w:r>
          </w:p>
        </w:tc>
        <w:tc>
          <w:tcPr>
            <w:tcW w:w="8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11.5%</w:t>
            </w:r>
          </w:p>
        </w:tc>
        <w:tc>
          <w:tcPr>
            <w:tcW w:w="1159"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7.7%</w:t>
            </w:r>
          </w:p>
        </w:tc>
      </w:tr>
      <w:tr w:rsidR="008966BF" w:rsidRPr="0002158F" w:rsidTr="00D351EA">
        <w:trPr>
          <w:trHeight w:val="339"/>
        </w:trPr>
        <w:tc>
          <w:tcPr>
            <w:tcW w:w="4472"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d) All site administrators have been trained in accessing the data management system and in interpreting the data</w:t>
            </w:r>
          </w:p>
        </w:tc>
        <w:tc>
          <w:tcPr>
            <w:tcW w:w="967"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64.0%</w:t>
            </w:r>
          </w:p>
        </w:tc>
        <w:tc>
          <w:tcPr>
            <w:tcW w:w="1314"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28.0%</w:t>
            </w:r>
          </w:p>
        </w:tc>
        <w:tc>
          <w:tcPr>
            <w:tcW w:w="1034"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1127"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02"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53.8%</w:t>
            </w:r>
          </w:p>
        </w:tc>
        <w:tc>
          <w:tcPr>
            <w:tcW w:w="1308"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30.8%</w:t>
            </w:r>
          </w:p>
        </w:tc>
        <w:tc>
          <w:tcPr>
            <w:tcW w:w="8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7.7%</w:t>
            </w:r>
          </w:p>
        </w:tc>
        <w:tc>
          <w:tcPr>
            <w:tcW w:w="1159"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7.7%</w:t>
            </w:r>
          </w:p>
        </w:tc>
      </w:tr>
      <w:tr w:rsidR="008966BF" w:rsidRPr="0002158F" w:rsidTr="00D351EA">
        <w:trPr>
          <w:trHeight w:val="339"/>
        </w:trPr>
        <w:tc>
          <w:tcPr>
            <w:tcW w:w="4472"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e) All teachers have been trained in accessing the data management system and in interpreting the data</w:t>
            </w:r>
          </w:p>
        </w:tc>
        <w:tc>
          <w:tcPr>
            <w:tcW w:w="967"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52.0%</w:t>
            </w:r>
          </w:p>
        </w:tc>
        <w:tc>
          <w:tcPr>
            <w:tcW w:w="1314"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20.0%</w:t>
            </w:r>
          </w:p>
        </w:tc>
        <w:tc>
          <w:tcPr>
            <w:tcW w:w="1034"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24.0%</w:t>
            </w:r>
          </w:p>
        </w:tc>
        <w:tc>
          <w:tcPr>
            <w:tcW w:w="1127"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802"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30.8%</w:t>
            </w:r>
          </w:p>
        </w:tc>
        <w:tc>
          <w:tcPr>
            <w:tcW w:w="1308"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26.9%</w:t>
            </w:r>
          </w:p>
        </w:tc>
        <w:tc>
          <w:tcPr>
            <w:tcW w:w="8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34.6%</w:t>
            </w:r>
          </w:p>
        </w:tc>
        <w:tc>
          <w:tcPr>
            <w:tcW w:w="1159"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7.7%</w:t>
            </w:r>
          </w:p>
        </w:tc>
      </w:tr>
      <w:tr w:rsidR="008966BF" w:rsidRPr="0002158F" w:rsidTr="00D351EA">
        <w:trPr>
          <w:trHeight w:val="339"/>
        </w:trPr>
        <w:tc>
          <w:tcPr>
            <w:tcW w:w="4472" w:type="dxa"/>
            <w:gridSpan w:val="2"/>
            <w:tcBorders>
              <w:top w:val="nil"/>
              <w:left w:val="single" w:sz="4" w:space="0" w:color="auto"/>
              <w:bottom w:val="single" w:sz="4" w:space="0" w:color="auto"/>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f) All teachers are provided collaboration time specifically for examining student data to inform instruction</w:t>
            </w:r>
          </w:p>
        </w:tc>
        <w:tc>
          <w:tcPr>
            <w:tcW w:w="967"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64.0%</w:t>
            </w:r>
          </w:p>
        </w:tc>
        <w:tc>
          <w:tcPr>
            <w:tcW w:w="1314"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32.0%</w:t>
            </w:r>
          </w:p>
        </w:tc>
        <w:tc>
          <w:tcPr>
            <w:tcW w:w="1034"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1127" w:type="dxa"/>
            <w:tcBorders>
              <w:top w:val="nil"/>
              <w:left w:val="nil"/>
              <w:bottom w:val="single" w:sz="4" w:space="0" w:color="auto"/>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02"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46.2%</w:t>
            </w:r>
          </w:p>
        </w:tc>
        <w:tc>
          <w:tcPr>
            <w:tcW w:w="1308"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30.8%</w:t>
            </w:r>
          </w:p>
        </w:tc>
        <w:tc>
          <w:tcPr>
            <w:tcW w:w="88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11.5%</w:t>
            </w:r>
          </w:p>
        </w:tc>
        <w:tc>
          <w:tcPr>
            <w:tcW w:w="1159" w:type="dxa"/>
            <w:tcBorders>
              <w:top w:val="nil"/>
              <w:left w:val="nil"/>
              <w:bottom w:val="single" w:sz="4" w:space="0" w:color="auto"/>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11.5%</w:t>
            </w:r>
          </w:p>
        </w:tc>
      </w:tr>
    </w:tbl>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br w:type="page"/>
      </w: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Data Systems and Monitoring: Please select the most accurate descriptor of implementation for 2010-11.</w:t>
      </w:r>
    </w:p>
    <w:tbl>
      <w:tblPr>
        <w:tblW w:w="13063" w:type="dxa"/>
        <w:tblInd w:w="95" w:type="dxa"/>
        <w:tblLayout w:type="fixed"/>
        <w:tblLook w:val="04A0" w:firstRow="1" w:lastRow="0" w:firstColumn="1" w:lastColumn="0" w:noHBand="0" w:noVBand="1"/>
      </w:tblPr>
      <w:tblGrid>
        <w:gridCol w:w="3579"/>
        <w:gridCol w:w="1384"/>
        <w:gridCol w:w="900"/>
        <w:gridCol w:w="1260"/>
        <w:gridCol w:w="900"/>
        <w:gridCol w:w="1080"/>
        <w:gridCol w:w="810"/>
        <w:gridCol w:w="1260"/>
        <w:gridCol w:w="900"/>
        <w:gridCol w:w="990"/>
      </w:tblGrid>
      <w:tr w:rsidR="008966BF" w:rsidRPr="0002158F" w:rsidTr="00D351EA">
        <w:trPr>
          <w:trHeight w:val="314"/>
        </w:trPr>
        <w:tc>
          <w:tcPr>
            <w:tcW w:w="3579" w:type="dxa"/>
            <w:tcBorders>
              <w:top w:val="single" w:sz="4" w:space="0" w:color="auto"/>
              <w:left w:val="single" w:sz="4" w:space="0" w:color="auto"/>
              <w:bottom w:val="nil"/>
              <w:right w:val="nil"/>
            </w:tcBorders>
            <w:shd w:val="clear" w:color="000000" w:fill="DEE9F7"/>
            <w:vAlign w:val="center"/>
          </w:tcPr>
          <w:p w:rsidR="008966BF" w:rsidRPr="0002158F" w:rsidRDefault="008966BF" w:rsidP="008966BF">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1384" w:type="dxa"/>
            <w:tcBorders>
              <w:top w:val="single" w:sz="4" w:space="0" w:color="auto"/>
              <w:left w:val="nil"/>
              <w:bottom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4140" w:type="dxa"/>
            <w:gridSpan w:val="4"/>
            <w:tcBorders>
              <w:top w:val="single" w:sz="4" w:space="0" w:color="auto"/>
              <w:left w:val="nil"/>
              <w:right w:val="single" w:sz="4" w:space="0" w:color="000000"/>
            </w:tcBorders>
            <w:shd w:val="clear" w:color="000000" w:fill="DBE5F1"/>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District</w:t>
            </w:r>
          </w:p>
        </w:tc>
        <w:tc>
          <w:tcPr>
            <w:tcW w:w="3960" w:type="dxa"/>
            <w:gridSpan w:val="4"/>
            <w:tcBorders>
              <w:top w:val="single" w:sz="4" w:space="0" w:color="auto"/>
              <w:left w:val="nil"/>
              <w:right w:val="single" w:sz="4" w:space="0" w:color="000000"/>
            </w:tcBorders>
            <w:shd w:val="clear" w:color="000000" w:fill="DBE5F1"/>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DAIT</w:t>
            </w:r>
          </w:p>
        </w:tc>
      </w:tr>
      <w:tr w:rsidR="008966BF" w:rsidRPr="0002158F" w:rsidTr="00D351EA">
        <w:trPr>
          <w:trHeight w:val="329"/>
        </w:trPr>
        <w:tc>
          <w:tcPr>
            <w:tcW w:w="4963" w:type="dxa"/>
            <w:gridSpan w:val="2"/>
            <w:tcBorders>
              <w:top w:val="nil"/>
              <w:left w:val="single" w:sz="4" w:space="0" w:color="auto"/>
              <w:bottom w:val="single" w:sz="4" w:space="0" w:color="auto"/>
              <w:right w:val="single" w:sz="4" w:space="0" w:color="000000"/>
            </w:tcBorders>
            <w:shd w:val="clear" w:color="000000" w:fill="DEE9F7"/>
            <w:vAlign w:val="center"/>
          </w:tcPr>
          <w:p w:rsidR="008966BF" w:rsidRPr="0002158F" w:rsidRDefault="008966BF" w:rsidP="008966BF">
            <w:pPr>
              <w:spacing w:after="0" w:line="240" w:lineRule="auto"/>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w:t>
            </w:r>
          </w:p>
        </w:tc>
        <w:tc>
          <w:tcPr>
            <w:tcW w:w="90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6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0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080"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c>
          <w:tcPr>
            <w:tcW w:w="81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6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0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990"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r>
      <w:tr w:rsidR="008966BF" w:rsidRPr="0002158F" w:rsidTr="00D351EA">
        <w:trPr>
          <w:trHeight w:val="329"/>
        </w:trPr>
        <w:tc>
          <w:tcPr>
            <w:tcW w:w="4963" w:type="dxa"/>
            <w:gridSpan w:val="2"/>
            <w:tcBorders>
              <w:top w:val="single" w:sz="4" w:space="0" w:color="auto"/>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a) The district has a system of regular data collection to determine the effectiveness of its academic program</w:t>
            </w:r>
          </w:p>
        </w:tc>
        <w:tc>
          <w:tcPr>
            <w:tcW w:w="90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68.0%</w:t>
            </w:r>
          </w:p>
        </w:tc>
        <w:tc>
          <w:tcPr>
            <w:tcW w:w="126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32.0%</w:t>
            </w:r>
          </w:p>
        </w:tc>
        <w:tc>
          <w:tcPr>
            <w:tcW w:w="90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80" w:type="dxa"/>
            <w:tcBorders>
              <w:top w:val="single" w:sz="4" w:space="0" w:color="auto"/>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1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58.3%</w:t>
            </w:r>
          </w:p>
        </w:tc>
        <w:tc>
          <w:tcPr>
            <w:tcW w:w="126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29.2%</w:t>
            </w:r>
          </w:p>
        </w:tc>
        <w:tc>
          <w:tcPr>
            <w:tcW w:w="90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8.3%</w:t>
            </w:r>
          </w:p>
        </w:tc>
        <w:tc>
          <w:tcPr>
            <w:tcW w:w="990" w:type="dxa"/>
            <w:tcBorders>
              <w:top w:val="single" w:sz="4" w:space="0" w:color="auto"/>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r>
      <w:tr w:rsidR="008966BF" w:rsidRPr="0002158F" w:rsidTr="00D351EA">
        <w:trPr>
          <w:trHeight w:val="329"/>
        </w:trPr>
        <w:tc>
          <w:tcPr>
            <w:tcW w:w="4963"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b) The district has adopted an accessible and user-friendly data management system that tracks data over time</w:t>
            </w:r>
          </w:p>
        </w:tc>
        <w:tc>
          <w:tcPr>
            <w:tcW w:w="90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79.2%</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8.3%</w:t>
            </w:r>
          </w:p>
        </w:tc>
        <w:tc>
          <w:tcPr>
            <w:tcW w:w="90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12.5%</w:t>
            </w:r>
          </w:p>
        </w:tc>
        <w:tc>
          <w:tcPr>
            <w:tcW w:w="108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1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62.5%</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20.8%</w:t>
            </w:r>
          </w:p>
        </w:tc>
        <w:tc>
          <w:tcPr>
            <w:tcW w:w="90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16.7%</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29"/>
        </w:trPr>
        <w:tc>
          <w:tcPr>
            <w:tcW w:w="4963"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c) The district provides accurate and timely scoring, storage and retrieval of student assessment data</w:t>
            </w:r>
          </w:p>
        </w:tc>
        <w:tc>
          <w:tcPr>
            <w:tcW w:w="90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76.0%</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20.0%</w:t>
            </w:r>
          </w:p>
        </w:tc>
        <w:tc>
          <w:tcPr>
            <w:tcW w:w="90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108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1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58.3%</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29.2%</w:t>
            </w:r>
          </w:p>
        </w:tc>
        <w:tc>
          <w:tcPr>
            <w:tcW w:w="90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8.3%</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r>
      <w:tr w:rsidR="008966BF" w:rsidRPr="0002158F" w:rsidTr="00D351EA">
        <w:trPr>
          <w:trHeight w:val="329"/>
        </w:trPr>
        <w:tc>
          <w:tcPr>
            <w:tcW w:w="4963"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d) All site administrators have been trained in accessing the data management system and in interpreting the data</w:t>
            </w:r>
          </w:p>
        </w:tc>
        <w:tc>
          <w:tcPr>
            <w:tcW w:w="90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64.0%</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28.0%</w:t>
            </w:r>
          </w:p>
        </w:tc>
        <w:tc>
          <w:tcPr>
            <w:tcW w:w="90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108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1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75.0%</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12.5%</w:t>
            </w:r>
          </w:p>
        </w:tc>
        <w:tc>
          <w:tcPr>
            <w:tcW w:w="90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8.3%</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r>
      <w:tr w:rsidR="008966BF" w:rsidRPr="0002158F" w:rsidTr="00D351EA">
        <w:trPr>
          <w:trHeight w:val="329"/>
        </w:trPr>
        <w:tc>
          <w:tcPr>
            <w:tcW w:w="4963"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e) All teachers have been trained in accessing the data management system and in interpreting the data</w:t>
            </w:r>
          </w:p>
        </w:tc>
        <w:tc>
          <w:tcPr>
            <w:tcW w:w="90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48.0%</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36.0%</w:t>
            </w:r>
          </w:p>
        </w:tc>
        <w:tc>
          <w:tcPr>
            <w:tcW w:w="90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12.0%</w:t>
            </w:r>
          </w:p>
        </w:tc>
        <w:tc>
          <w:tcPr>
            <w:tcW w:w="108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81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45.8%</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37.5%</w:t>
            </w:r>
          </w:p>
        </w:tc>
        <w:tc>
          <w:tcPr>
            <w:tcW w:w="90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8.3%</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8.3%</w:t>
            </w:r>
          </w:p>
        </w:tc>
      </w:tr>
      <w:tr w:rsidR="008966BF" w:rsidRPr="0002158F" w:rsidTr="00D351EA">
        <w:trPr>
          <w:trHeight w:val="329"/>
        </w:trPr>
        <w:tc>
          <w:tcPr>
            <w:tcW w:w="4963" w:type="dxa"/>
            <w:gridSpan w:val="2"/>
            <w:tcBorders>
              <w:top w:val="nil"/>
              <w:left w:val="single" w:sz="4" w:space="0" w:color="auto"/>
              <w:bottom w:val="single" w:sz="4" w:space="0" w:color="auto"/>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f) All teachers are provided collaboration time specifically for examining student data to inform instruction</w:t>
            </w:r>
          </w:p>
        </w:tc>
        <w:tc>
          <w:tcPr>
            <w:tcW w:w="90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84.0%</w:t>
            </w:r>
          </w:p>
        </w:tc>
        <w:tc>
          <w:tcPr>
            <w:tcW w:w="126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16.0%</w:t>
            </w:r>
          </w:p>
        </w:tc>
        <w:tc>
          <w:tcPr>
            <w:tcW w:w="90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80" w:type="dxa"/>
            <w:tcBorders>
              <w:top w:val="nil"/>
              <w:left w:val="nil"/>
              <w:bottom w:val="single" w:sz="4" w:space="0" w:color="auto"/>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81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70.8%</w:t>
            </w:r>
          </w:p>
        </w:tc>
        <w:tc>
          <w:tcPr>
            <w:tcW w:w="126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25.0%</w:t>
            </w:r>
          </w:p>
        </w:tc>
        <w:tc>
          <w:tcPr>
            <w:tcW w:w="90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990" w:type="dxa"/>
            <w:tcBorders>
              <w:top w:val="nil"/>
              <w:left w:val="nil"/>
              <w:bottom w:val="single" w:sz="4" w:space="0" w:color="auto"/>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r>
    </w:tbl>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br w:type="page"/>
      </w: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Professional Development: Please select the most accurate descriptor of implementation for 2009-10.</w:t>
      </w:r>
    </w:p>
    <w:tbl>
      <w:tblPr>
        <w:tblW w:w="13063" w:type="dxa"/>
        <w:tblInd w:w="95" w:type="dxa"/>
        <w:tblLayout w:type="fixed"/>
        <w:tblLook w:val="04A0" w:firstRow="1" w:lastRow="0" w:firstColumn="1" w:lastColumn="0" w:noHBand="0" w:noVBand="1"/>
      </w:tblPr>
      <w:tblGrid>
        <w:gridCol w:w="3531"/>
        <w:gridCol w:w="951"/>
        <w:gridCol w:w="931"/>
        <w:gridCol w:w="1260"/>
        <w:gridCol w:w="990"/>
        <w:gridCol w:w="990"/>
        <w:gridCol w:w="990"/>
        <w:gridCol w:w="1260"/>
        <w:gridCol w:w="990"/>
        <w:gridCol w:w="1170"/>
      </w:tblGrid>
      <w:tr w:rsidR="008966BF" w:rsidRPr="0002158F" w:rsidTr="00D351EA">
        <w:trPr>
          <w:trHeight w:val="319"/>
        </w:trPr>
        <w:tc>
          <w:tcPr>
            <w:tcW w:w="3531" w:type="dxa"/>
            <w:tcBorders>
              <w:top w:val="single" w:sz="4" w:space="0" w:color="auto"/>
              <w:left w:val="single" w:sz="4" w:space="0" w:color="auto"/>
              <w:bottom w:val="nil"/>
              <w:right w:val="nil"/>
            </w:tcBorders>
            <w:shd w:val="clear" w:color="000000" w:fill="DEE9F7"/>
            <w:vAlign w:val="center"/>
          </w:tcPr>
          <w:p w:rsidR="008966BF" w:rsidRPr="0002158F" w:rsidRDefault="008966BF" w:rsidP="008966BF">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951" w:type="dxa"/>
            <w:tcBorders>
              <w:top w:val="single" w:sz="4" w:space="0" w:color="auto"/>
              <w:left w:val="nil"/>
              <w:bottom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4171" w:type="dxa"/>
            <w:gridSpan w:val="4"/>
            <w:tcBorders>
              <w:top w:val="single" w:sz="4" w:space="0" w:color="auto"/>
              <w:left w:val="nil"/>
              <w:bottom w:val="nil"/>
              <w:right w:val="single" w:sz="4" w:space="0" w:color="000000"/>
            </w:tcBorders>
            <w:shd w:val="clear" w:color="000000" w:fill="DBE5F1"/>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District</w:t>
            </w:r>
          </w:p>
        </w:tc>
        <w:tc>
          <w:tcPr>
            <w:tcW w:w="4410" w:type="dxa"/>
            <w:gridSpan w:val="4"/>
            <w:tcBorders>
              <w:top w:val="single" w:sz="4" w:space="0" w:color="auto"/>
              <w:left w:val="nil"/>
              <w:bottom w:val="nil"/>
              <w:right w:val="single" w:sz="4" w:space="0" w:color="000000"/>
            </w:tcBorders>
            <w:shd w:val="clear" w:color="000000" w:fill="DBE5F1"/>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DAIT</w:t>
            </w:r>
          </w:p>
        </w:tc>
      </w:tr>
      <w:tr w:rsidR="008966BF" w:rsidRPr="0002158F" w:rsidTr="00D351EA">
        <w:trPr>
          <w:trHeight w:val="288"/>
        </w:trPr>
        <w:tc>
          <w:tcPr>
            <w:tcW w:w="4482" w:type="dxa"/>
            <w:gridSpan w:val="2"/>
            <w:tcBorders>
              <w:top w:val="nil"/>
              <w:left w:val="single" w:sz="4" w:space="0" w:color="auto"/>
              <w:bottom w:val="single" w:sz="4" w:space="0" w:color="auto"/>
              <w:right w:val="single" w:sz="4" w:space="0" w:color="000000"/>
            </w:tcBorders>
            <w:shd w:val="clear" w:color="000000" w:fill="DEE9F7"/>
            <w:vAlign w:val="center"/>
          </w:tcPr>
          <w:p w:rsidR="008966BF" w:rsidRPr="0002158F" w:rsidRDefault="008966BF" w:rsidP="008966BF">
            <w:pPr>
              <w:spacing w:after="0" w:line="240" w:lineRule="auto"/>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w:t>
            </w:r>
          </w:p>
        </w:tc>
        <w:tc>
          <w:tcPr>
            <w:tcW w:w="931"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6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9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990"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c>
          <w:tcPr>
            <w:tcW w:w="99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6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9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170"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r>
      <w:tr w:rsidR="008966BF" w:rsidRPr="0002158F" w:rsidTr="00D351EA">
        <w:trPr>
          <w:trHeight w:val="334"/>
        </w:trPr>
        <w:tc>
          <w:tcPr>
            <w:tcW w:w="4482" w:type="dxa"/>
            <w:gridSpan w:val="2"/>
            <w:tcBorders>
              <w:top w:val="single" w:sz="4" w:space="0" w:color="auto"/>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a) The district provides its administrators with leadership training and ongoing professional development specific to the seven areas of work addressed by the DAIT process</w:t>
            </w:r>
          </w:p>
        </w:tc>
        <w:tc>
          <w:tcPr>
            <w:tcW w:w="931"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48.0%</w:t>
            </w:r>
          </w:p>
        </w:tc>
        <w:tc>
          <w:tcPr>
            <w:tcW w:w="126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36.0%</w:t>
            </w:r>
          </w:p>
        </w:tc>
        <w:tc>
          <w:tcPr>
            <w:tcW w:w="99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16.0%</w:t>
            </w:r>
          </w:p>
        </w:tc>
        <w:tc>
          <w:tcPr>
            <w:tcW w:w="990" w:type="dxa"/>
            <w:tcBorders>
              <w:top w:val="single" w:sz="4" w:space="0" w:color="auto"/>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99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50.0%</w:t>
            </w:r>
          </w:p>
        </w:tc>
        <w:tc>
          <w:tcPr>
            <w:tcW w:w="126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34.6%</w:t>
            </w:r>
          </w:p>
        </w:tc>
        <w:tc>
          <w:tcPr>
            <w:tcW w:w="99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11.5%</w:t>
            </w:r>
          </w:p>
        </w:tc>
        <w:tc>
          <w:tcPr>
            <w:tcW w:w="1170" w:type="dxa"/>
            <w:tcBorders>
              <w:top w:val="single" w:sz="4" w:space="0" w:color="auto"/>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3.8%</w:t>
            </w:r>
          </w:p>
        </w:tc>
      </w:tr>
      <w:tr w:rsidR="008966BF" w:rsidRPr="0002158F" w:rsidTr="00D351EA">
        <w:trPr>
          <w:trHeight w:val="334"/>
        </w:trPr>
        <w:tc>
          <w:tcPr>
            <w:tcW w:w="4482"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b) All school principals and vice principals have completed materials-based PD in the SBE adopted/recommended RLA curriculum</w:t>
            </w:r>
          </w:p>
        </w:tc>
        <w:tc>
          <w:tcPr>
            <w:tcW w:w="931"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44.0%</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44.0%</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30.8%</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42.3%</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15.4%</w:t>
            </w:r>
          </w:p>
        </w:tc>
        <w:tc>
          <w:tcPr>
            <w:tcW w:w="117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11.5%</w:t>
            </w:r>
          </w:p>
        </w:tc>
      </w:tr>
      <w:tr w:rsidR="008966BF" w:rsidRPr="0002158F" w:rsidTr="00D351EA">
        <w:trPr>
          <w:trHeight w:val="334"/>
        </w:trPr>
        <w:tc>
          <w:tcPr>
            <w:tcW w:w="4482"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c) All school principals have completed materials-based PD in the SBE adopted/recommended Math curriculum</w:t>
            </w:r>
          </w:p>
        </w:tc>
        <w:tc>
          <w:tcPr>
            <w:tcW w:w="931"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52.0%</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32.0%</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12.0%</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42.3%</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30.8%</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19.2%</w:t>
            </w:r>
          </w:p>
        </w:tc>
        <w:tc>
          <w:tcPr>
            <w:tcW w:w="117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7.7%</w:t>
            </w:r>
          </w:p>
        </w:tc>
      </w:tr>
      <w:tr w:rsidR="008966BF" w:rsidRPr="0002158F" w:rsidTr="00D351EA">
        <w:trPr>
          <w:trHeight w:val="334"/>
        </w:trPr>
        <w:tc>
          <w:tcPr>
            <w:tcW w:w="4482"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d) The district ensures that all principals and vice principals complete materials-based PD in the SBE adoption in ELD</w:t>
            </w:r>
          </w:p>
        </w:tc>
        <w:tc>
          <w:tcPr>
            <w:tcW w:w="931"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40.0%</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32.0%</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20.0%</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30.8%</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38.5%</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15.4%</w:t>
            </w:r>
          </w:p>
        </w:tc>
        <w:tc>
          <w:tcPr>
            <w:tcW w:w="117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15.4%</w:t>
            </w:r>
          </w:p>
        </w:tc>
      </w:tr>
      <w:tr w:rsidR="008966BF" w:rsidRPr="0002158F" w:rsidTr="00D351EA">
        <w:trPr>
          <w:trHeight w:val="334"/>
        </w:trPr>
        <w:tc>
          <w:tcPr>
            <w:tcW w:w="4482"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e) The district ensures that all principals and vice principals receive targeted follow-up on the above materials-based PD</w:t>
            </w:r>
          </w:p>
        </w:tc>
        <w:tc>
          <w:tcPr>
            <w:tcW w:w="931"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24.0%</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36.0%</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40.0%</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38.5%</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30.8%</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23.1%</w:t>
            </w:r>
          </w:p>
        </w:tc>
        <w:tc>
          <w:tcPr>
            <w:tcW w:w="117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7.7%</w:t>
            </w:r>
          </w:p>
        </w:tc>
      </w:tr>
      <w:tr w:rsidR="008966BF" w:rsidRPr="0002158F" w:rsidTr="00D351EA">
        <w:trPr>
          <w:trHeight w:val="334"/>
        </w:trPr>
        <w:tc>
          <w:tcPr>
            <w:tcW w:w="4482"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f) The district ensures that all teachers responsible for teaching RLA complete materials based PD in the SBE-adopted RLA curriculum</w:t>
            </w:r>
          </w:p>
        </w:tc>
        <w:tc>
          <w:tcPr>
            <w:tcW w:w="931"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64.0%</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24.0%</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23.1%</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46.2%</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23.1%</w:t>
            </w:r>
          </w:p>
        </w:tc>
        <w:tc>
          <w:tcPr>
            <w:tcW w:w="117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7.7%</w:t>
            </w:r>
          </w:p>
        </w:tc>
      </w:tr>
      <w:tr w:rsidR="008966BF" w:rsidRPr="0002158F" w:rsidTr="00D351EA">
        <w:trPr>
          <w:trHeight w:val="334"/>
        </w:trPr>
        <w:tc>
          <w:tcPr>
            <w:tcW w:w="4482"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g) The district ensures that all teachers responsible for teaching math complete materials-based PD in the SBE adopted math curriculum</w:t>
            </w:r>
          </w:p>
        </w:tc>
        <w:tc>
          <w:tcPr>
            <w:tcW w:w="931"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72.0%</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20.0%</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46.2%</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38.5%</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15.4%</w:t>
            </w:r>
          </w:p>
        </w:tc>
        <w:tc>
          <w:tcPr>
            <w:tcW w:w="117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3.8%</w:t>
            </w:r>
          </w:p>
        </w:tc>
      </w:tr>
      <w:tr w:rsidR="008966BF" w:rsidRPr="0002158F" w:rsidTr="00D351EA">
        <w:trPr>
          <w:trHeight w:val="334"/>
        </w:trPr>
        <w:tc>
          <w:tcPr>
            <w:tcW w:w="4482"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h) The district ensures that teachers receive targeted follow-up on materials-based PD</w:t>
            </w:r>
          </w:p>
        </w:tc>
        <w:tc>
          <w:tcPr>
            <w:tcW w:w="931"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40.0%</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36.0%</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24.0%</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30.8%</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42.3%</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23.1%</w:t>
            </w:r>
          </w:p>
        </w:tc>
        <w:tc>
          <w:tcPr>
            <w:tcW w:w="117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3.8%</w:t>
            </w:r>
          </w:p>
        </w:tc>
      </w:tr>
      <w:tr w:rsidR="008966BF" w:rsidRPr="0002158F" w:rsidTr="00D351EA">
        <w:trPr>
          <w:trHeight w:val="334"/>
        </w:trPr>
        <w:tc>
          <w:tcPr>
            <w:tcW w:w="4482"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i) The district ensures that teachers are provided with frequent (at least monthly) and structured opportunities to meet collaboratively</w:t>
            </w:r>
          </w:p>
        </w:tc>
        <w:tc>
          <w:tcPr>
            <w:tcW w:w="931"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64.0%</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20.0%</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16.0%</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61.5%</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19.2%</w:t>
            </w:r>
          </w:p>
        </w:tc>
        <w:tc>
          <w:tcPr>
            <w:tcW w:w="99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15.4%</w:t>
            </w:r>
          </w:p>
        </w:tc>
        <w:tc>
          <w:tcPr>
            <w:tcW w:w="117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3.8%</w:t>
            </w:r>
          </w:p>
        </w:tc>
      </w:tr>
      <w:tr w:rsidR="008966BF" w:rsidRPr="0002158F" w:rsidTr="00D351EA">
        <w:trPr>
          <w:trHeight w:val="334"/>
        </w:trPr>
        <w:tc>
          <w:tcPr>
            <w:tcW w:w="4482" w:type="dxa"/>
            <w:gridSpan w:val="2"/>
            <w:tcBorders>
              <w:top w:val="nil"/>
              <w:left w:val="single" w:sz="4" w:space="0" w:color="auto"/>
              <w:bottom w:val="single" w:sz="4" w:space="0" w:color="auto"/>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j) The district provides ongoing professional development to content experts and coaches</w:t>
            </w:r>
          </w:p>
        </w:tc>
        <w:tc>
          <w:tcPr>
            <w:tcW w:w="931"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76.0%</w:t>
            </w:r>
          </w:p>
        </w:tc>
        <w:tc>
          <w:tcPr>
            <w:tcW w:w="126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12.0%</w:t>
            </w:r>
          </w:p>
        </w:tc>
        <w:tc>
          <w:tcPr>
            <w:tcW w:w="99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12.0%</w:t>
            </w:r>
          </w:p>
        </w:tc>
        <w:tc>
          <w:tcPr>
            <w:tcW w:w="990" w:type="dxa"/>
            <w:tcBorders>
              <w:top w:val="nil"/>
              <w:left w:val="nil"/>
              <w:bottom w:val="single" w:sz="4" w:space="0" w:color="auto"/>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99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50.0%</w:t>
            </w:r>
          </w:p>
        </w:tc>
        <w:tc>
          <w:tcPr>
            <w:tcW w:w="126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15.4%</w:t>
            </w:r>
          </w:p>
        </w:tc>
        <w:tc>
          <w:tcPr>
            <w:tcW w:w="99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23.1%</w:t>
            </w:r>
          </w:p>
        </w:tc>
        <w:tc>
          <w:tcPr>
            <w:tcW w:w="1170" w:type="dxa"/>
            <w:tcBorders>
              <w:top w:val="nil"/>
              <w:left w:val="nil"/>
              <w:bottom w:val="single" w:sz="4" w:space="0" w:color="auto"/>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11.5%</w:t>
            </w:r>
          </w:p>
        </w:tc>
      </w:tr>
    </w:tbl>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sz w:val="24"/>
          <w:szCs w:val="24"/>
        </w:rPr>
      </w:pPr>
      <w:r w:rsidRPr="0002158F">
        <w:rPr>
          <w:rFonts w:ascii="Arial" w:eastAsiaTheme="minorEastAsia" w:hAnsi="Arial" w:cs="Arial"/>
          <w:b/>
          <w:sz w:val="24"/>
          <w:szCs w:val="24"/>
        </w:rPr>
        <w:br w:type="page"/>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Professional Development: Please select the most accurate descriptor of implementation for 2010-11.</w:t>
      </w:r>
    </w:p>
    <w:tbl>
      <w:tblPr>
        <w:tblW w:w="13063" w:type="dxa"/>
        <w:tblInd w:w="95" w:type="dxa"/>
        <w:tblLayout w:type="fixed"/>
        <w:tblLook w:val="04A0" w:firstRow="1" w:lastRow="0" w:firstColumn="1" w:lastColumn="0" w:noHBand="0" w:noVBand="1"/>
      </w:tblPr>
      <w:tblGrid>
        <w:gridCol w:w="3426"/>
        <w:gridCol w:w="923"/>
        <w:gridCol w:w="1060"/>
        <w:gridCol w:w="1265"/>
        <w:gridCol w:w="984"/>
        <w:gridCol w:w="1029"/>
        <w:gridCol w:w="1059"/>
        <w:gridCol w:w="1265"/>
        <w:gridCol w:w="1009"/>
        <w:gridCol w:w="1043"/>
      </w:tblGrid>
      <w:tr w:rsidR="008966BF" w:rsidRPr="0002158F" w:rsidTr="00D351EA">
        <w:trPr>
          <w:trHeight w:val="320"/>
        </w:trPr>
        <w:tc>
          <w:tcPr>
            <w:tcW w:w="3426" w:type="dxa"/>
            <w:tcBorders>
              <w:top w:val="single" w:sz="4" w:space="0" w:color="auto"/>
              <w:left w:val="single" w:sz="4" w:space="0" w:color="auto"/>
              <w:bottom w:val="nil"/>
              <w:right w:val="nil"/>
            </w:tcBorders>
            <w:shd w:val="clear" w:color="000000" w:fill="DEE9F7"/>
            <w:vAlign w:val="center"/>
          </w:tcPr>
          <w:p w:rsidR="008966BF" w:rsidRPr="0002158F" w:rsidRDefault="008966BF" w:rsidP="008966BF">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923" w:type="dxa"/>
            <w:tcBorders>
              <w:top w:val="single" w:sz="4" w:space="0" w:color="auto"/>
              <w:left w:val="nil"/>
              <w:bottom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4338" w:type="dxa"/>
            <w:gridSpan w:val="4"/>
            <w:tcBorders>
              <w:top w:val="single" w:sz="4" w:space="0" w:color="auto"/>
              <w:left w:val="nil"/>
              <w:right w:val="single" w:sz="4" w:space="0" w:color="000000"/>
            </w:tcBorders>
            <w:shd w:val="clear" w:color="000000" w:fill="DBE5F1"/>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District</w:t>
            </w:r>
          </w:p>
        </w:tc>
        <w:tc>
          <w:tcPr>
            <w:tcW w:w="4376" w:type="dxa"/>
            <w:gridSpan w:val="4"/>
            <w:tcBorders>
              <w:top w:val="single" w:sz="4" w:space="0" w:color="auto"/>
              <w:left w:val="nil"/>
              <w:right w:val="single" w:sz="4" w:space="0" w:color="000000"/>
            </w:tcBorders>
            <w:shd w:val="clear" w:color="000000" w:fill="DBE5F1"/>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DAIT</w:t>
            </w:r>
          </w:p>
        </w:tc>
      </w:tr>
      <w:tr w:rsidR="008966BF" w:rsidRPr="0002158F" w:rsidTr="00D351EA">
        <w:trPr>
          <w:trHeight w:val="350"/>
        </w:trPr>
        <w:tc>
          <w:tcPr>
            <w:tcW w:w="4349" w:type="dxa"/>
            <w:gridSpan w:val="2"/>
            <w:tcBorders>
              <w:top w:val="nil"/>
              <w:left w:val="single" w:sz="4" w:space="0" w:color="auto"/>
              <w:bottom w:val="single" w:sz="4" w:space="0" w:color="auto"/>
              <w:right w:val="single" w:sz="4" w:space="0" w:color="000000"/>
            </w:tcBorders>
            <w:shd w:val="clear" w:color="000000" w:fill="DEE9F7"/>
            <w:vAlign w:val="center"/>
          </w:tcPr>
          <w:p w:rsidR="008966BF" w:rsidRPr="0002158F" w:rsidRDefault="008966BF" w:rsidP="008966BF">
            <w:pPr>
              <w:spacing w:after="0" w:line="240" w:lineRule="auto"/>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w:t>
            </w:r>
          </w:p>
        </w:tc>
        <w:tc>
          <w:tcPr>
            <w:tcW w:w="106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65"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84"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029"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c>
          <w:tcPr>
            <w:tcW w:w="1059"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65"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1009"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043"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r>
      <w:tr w:rsidR="008966BF" w:rsidRPr="0002158F" w:rsidTr="00D351EA">
        <w:trPr>
          <w:trHeight w:val="335"/>
        </w:trPr>
        <w:tc>
          <w:tcPr>
            <w:tcW w:w="4349" w:type="dxa"/>
            <w:gridSpan w:val="2"/>
            <w:tcBorders>
              <w:top w:val="single" w:sz="4" w:space="0" w:color="auto"/>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a) The district provides its administrators with leadership training and ongoing professional development specific to the seven areas of work addressed by the DAIT process</w:t>
            </w:r>
          </w:p>
        </w:tc>
        <w:tc>
          <w:tcPr>
            <w:tcW w:w="10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48.0%</w:t>
            </w:r>
          </w:p>
        </w:tc>
        <w:tc>
          <w:tcPr>
            <w:tcW w:w="1265"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44.0%</w:t>
            </w:r>
          </w:p>
        </w:tc>
        <w:tc>
          <w:tcPr>
            <w:tcW w:w="984"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1029" w:type="dxa"/>
            <w:tcBorders>
              <w:top w:val="single" w:sz="4" w:space="0" w:color="auto"/>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59"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54.2%</w:t>
            </w:r>
          </w:p>
        </w:tc>
        <w:tc>
          <w:tcPr>
            <w:tcW w:w="1265"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29.2%</w:t>
            </w:r>
          </w:p>
        </w:tc>
        <w:tc>
          <w:tcPr>
            <w:tcW w:w="1009"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c>
          <w:tcPr>
            <w:tcW w:w="1043" w:type="dxa"/>
            <w:tcBorders>
              <w:top w:val="single" w:sz="4" w:space="0" w:color="auto"/>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r>
      <w:tr w:rsidR="008966BF" w:rsidRPr="0002158F" w:rsidTr="00D351EA">
        <w:trPr>
          <w:trHeight w:val="335"/>
        </w:trPr>
        <w:tc>
          <w:tcPr>
            <w:tcW w:w="4349"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b) All school principals and vice principals have completed materials-based PD in the SBE adopted/recommended RLA curriculum</w:t>
            </w:r>
          </w:p>
        </w:tc>
        <w:tc>
          <w:tcPr>
            <w:tcW w:w="10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56.0%</w:t>
            </w:r>
          </w:p>
        </w:tc>
        <w:tc>
          <w:tcPr>
            <w:tcW w:w="1265"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40.0%</w:t>
            </w:r>
          </w:p>
        </w:tc>
        <w:tc>
          <w:tcPr>
            <w:tcW w:w="984"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29"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1059"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47.8%</w:t>
            </w:r>
          </w:p>
        </w:tc>
        <w:tc>
          <w:tcPr>
            <w:tcW w:w="1265"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30.4%</w:t>
            </w:r>
          </w:p>
        </w:tc>
        <w:tc>
          <w:tcPr>
            <w:tcW w:w="1009"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13.0%</w:t>
            </w:r>
          </w:p>
        </w:tc>
        <w:tc>
          <w:tcPr>
            <w:tcW w:w="1043"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13.0%</w:t>
            </w:r>
          </w:p>
        </w:tc>
      </w:tr>
      <w:tr w:rsidR="008966BF" w:rsidRPr="0002158F" w:rsidTr="00D351EA">
        <w:trPr>
          <w:trHeight w:val="335"/>
        </w:trPr>
        <w:tc>
          <w:tcPr>
            <w:tcW w:w="4349"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c) All school principals have completed materials-based PD in the SBE adopted/recommended Math curriculum</w:t>
            </w:r>
          </w:p>
        </w:tc>
        <w:tc>
          <w:tcPr>
            <w:tcW w:w="10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58.3%</w:t>
            </w:r>
          </w:p>
        </w:tc>
        <w:tc>
          <w:tcPr>
            <w:tcW w:w="1265"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37.5%</w:t>
            </w:r>
          </w:p>
        </w:tc>
        <w:tc>
          <w:tcPr>
            <w:tcW w:w="984"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c>
          <w:tcPr>
            <w:tcW w:w="1029"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59"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52.2%</w:t>
            </w:r>
          </w:p>
        </w:tc>
        <w:tc>
          <w:tcPr>
            <w:tcW w:w="1265"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30.4%</w:t>
            </w:r>
          </w:p>
        </w:tc>
        <w:tc>
          <w:tcPr>
            <w:tcW w:w="1009"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8.7%</w:t>
            </w:r>
          </w:p>
        </w:tc>
        <w:tc>
          <w:tcPr>
            <w:tcW w:w="1043"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8.7%</w:t>
            </w:r>
          </w:p>
        </w:tc>
      </w:tr>
      <w:tr w:rsidR="008966BF" w:rsidRPr="0002158F" w:rsidTr="00D351EA">
        <w:trPr>
          <w:trHeight w:val="335"/>
        </w:trPr>
        <w:tc>
          <w:tcPr>
            <w:tcW w:w="4349"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d) The district ensures that all principals and vice principals complete materials-based PD in the SBE adoption in ELD</w:t>
            </w:r>
          </w:p>
        </w:tc>
        <w:tc>
          <w:tcPr>
            <w:tcW w:w="10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52.0%</w:t>
            </w:r>
          </w:p>
        </w:tc>
        <w:tc>
          <w:tcPr>
            <w:tcW w:w="1265"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24.0%</w:t>
            </w:r>
          </w:p>
        </w:tc>
        <w:tc>
          <w:tcPr>
            <w:tcW w:w="984"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16.0%</w:t>
            </w:r>
          </w:p>
        </w:tc>
        <w:tc>
          <w:tcPr>
            <w:tcW w:w="1029"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1059"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47.8%</w:t>
            </w:r>
          </w:p>
        </w:tc>
        <w:tc>
          <w:tcPr>
            <w:tcW w:w="1265"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21.7%</w:t>
            </w:r>
          </w:p>
        </w:tc>
        <w:tc>
          <w:tcPr>
            <w:tcW w:w="1009"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13.0%</w:t>
            </w:r>
          </w:p>
        </w:tc>
        <w:tc>
          <w:tcPr>
            <w:tcW w:w="1043"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13.0%</w:t>
            </w:r>
          </w:p>
        </w:tc>
      </w:tr>
      <w:tr w:rsidR="008966BF" w:rsidRPr="0002158F" w:rsidTr="00D351EA">
        <w:trPr>
          <w:trHeight w:val="335"/>
        </w:trPr>
        <w:tc>
          <w:tcPr>
            <w:tcW w:w="4349"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e) The district ensures that all principals and vice principals receive targeted follow-up on the above materials-based PD</w:t>
            </w:r>
          </w:p>
        </w:tc>
        <w:tc>
          <w:tcPr>
            <w:tcW w:w="10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36.0%</w:t>
            </w:r>
          </w:p>
        </w:tc>
        <w:tc>
          <w:tcPr>
            <w:tcW w:w="1265"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32.0%</w:t>
            </w:r>
          </w:p>
        </w:tc>
        <w:tc>
          <w:tcPr>
            <w:tcW w:w="984"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32.0%</w:t>
            </w:r>
          </w:p>
        </w:tc>
        <w:tc>
          <w:tcPr>
            <w:tcW w:w="1029"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59"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56.5%</w:t>
            </w:r>
          </w:p>
        </w:tc>
        <w:tc>
          <w:tcPr>
            <w:tcW w:w="1265"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21.7%</w:t>
            </w:r>
          </w:p>
        </w:tc>
        <w:tc>
          <w:tcPr>
            <w:tcW w:w="1009"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8.7%</w:t>
            </w:r>
          </w:p>
        </w:tc>
        <w:tc>
          <w:tcPr>
            <w:tcW w:w="1043"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8.7%</w:t>
            </w:r>
          </w:p>
        </w:tc>
      </w:tr>
      <w:tr w:rsidR="008966BF" w:rsidRPr="0002158F" w:rsidTr="00D351EA">
        <w:trPr>
          <w:trHeight w:val="335"/>
        </w:trPr>
        <w:tc>
          <w:tcPr>
            <w:tcW w:w="4349"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f) The district ensures that all teachers responsible for teaching RLA complete materials based PD in the SBE-adopted RLA curriculum</w:t>
            </w:r>
          </w:p>
        </w:tc>
        <w:tc>
          <w:tcPr>
            <w:tcW w:w="10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64.0%</w:t>
            </w:r>
          </w:p>
        </w:tc>
        <w:tc>
          <w:tcPr>
            <w:tcW w:w="1265"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24.0%</w:t>
            </w:r>
          </w:p>
        </w:tc>
        <w:tc>
          <w:tcPr>
            <w:tcW w:w="984"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1029"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1059"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52.2%</w:t>
            </w:r>
          </w:p>
        </w:tc>
        <w:tc>
          <w:tcPr>
            <w:tcW w:w="1265"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26.1%</w:t>
            </w:r>
          </w:p>
        </w:tc>
        <w:tc>
          <w:tcPr>
            <w:tcW w:w="1009"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4.3%</w:t>
            </w:r>
          </w:p>
        </w:tc>
        <w:tc>
          <w:tcPr>
            <w:tcW w:w="1043"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4.3%</w:t>
            </w:r>
          </w:p>
        </w:tc>
      </w:tr>
      <w:tr w:rsidR="008966BF" w:rsidRPr="0002158F" w:rsidTr="00D351EA">
        <w:trPr>
          <w:trHeight w:val="335"/>
        </w:trPr>
        <w:tc>
          <w:tcPr>
            <w:tcW w:w="4349"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g) The district ensures that all teachers responsible for teaching math complete materials-based PD in the SBE adopted math curriculum</w:t>
            </w:r>
          </w:p>
        </w:tc>
        <w:tc>
          <w:tcPr>
            <w:tcW w:w="10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76.0%</w:t>
            </w:r>
          </w:p>
        </w:tc>
        <w:tc>
          <w:tcPr>
            <w:tcW w:w="1265"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20.0%</w:t>
            </w:r>
          </w:p>
        </w:tc>
        <w:tc>
          <w:tcPr>
            <w:tcW w:w="984"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29"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1059"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56.5%</w:t>
            </w:r>
          </w:p>
        </w:tc>
        <w:tc>
          <w:tcPr>
            <w:tcW w:w="1265"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34.8%</w:t>
            </w:r>
          </w:p>
        </w:tc>
        <w:tc>
          <w:tcPr>
            <w:tcW w:w="1009"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43"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35"/>
        </w:trPr>
        <w:tc>
          <w:tcPr>
            <w:tcW w:w="4349"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h) The district ensures that teachers receive targeted follow-up on materials-based PD</w:t>
            </w:r>
          </w:p>
        </w:tc>
        <w:tc>
          <w:tcPr>
            <w:tcW w:w="10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44.0%</w:t>
            </w:r>
          </w:p>
        </w:tc>
        <w:tc>
          <w:tcPr>
            <w:tcW w:w="1265"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36.0%</w:t>
            </w:r>
          </w:p>
        </w:tc>
        <w:tc>
          <w:tcPr>
            <w:tcW w:w="984"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20.0%</w:t>
            </w:r>
          </w:p>
        </w:tc>
        <w:tc>
          <w:tcPr>
            <w:tcW w:w="1029"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59"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43.5%</w:t>
            </w:r>
          </w:p>
        </w:tc>
        <w:tc>
          <w:tcPr>
            <w:tcW w:w="1265"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34.8%</w:t>
            </w:r>
          </w:p>
        </w:tc>
        <w:tc>
          <w:tcPr>
            <w:tcW w:w="1009"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4.3%</w:t>
            </w:r>
          </w:p>
        </w:tc>
        <w:tc>
          <w:tcPr>
            <w:tcW w:w="1043"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4.3%</w:t>
            </w:r>
          </w:p>
        </w:tc>
      </w:tr>
      <w:tr w:rsidR="008966BF" w:rsidRPr="0002158F" w:rsidTr="00D351EA">
        <w:trPr>
          <w:trHeight w:val="335"/>
        </w:trPr>
        <w:tc>
          <w:tcPr>
            <w:tcW w:w="4349"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i) The district ensures that teachers are provided with frequent (at least monthly) and structured opportunities to meet collaboratively</w:t>
            </w:r>
          </w:p>
        </w:tc>
        <w:tc>
          <w:tcPr>
            <w:tcW w:w="10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76.0%</w:t>
            </w:r>
          </w:p>
        </w:tc>
        <w:tc>
          <w:tcPr>
            <w:tcW w:w="1265"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16.0%</w:t>
            </w:r>
          </w:p>
        </w:tc>
        <w:tc>
          <w:tcPr>
            <w:tcW w:w="984"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1029"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59"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69.6%</w:t>
            </w:r>
          </w:p>
        </w:tc>
        <w:tc>
          <w:tcPr>
            <w:tcW w:w="1265"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21.7%</w:t>
            </w:r>
          </w:p>
        </w:tc>
        <w:tc>
          <w:tcPr>
            <w:tcW w:w="1009"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8.7%</w:t>
            </w:r>
          </w:p>
        </w:tc>
        <w:tc>
          <w:tcPr>
            <w:tcW w:w="1043"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35"/>
        </w:trPr>
        <w:tc>
          <w:tcPr>
            <w:tcW w:w="4349" w:type="dxa"/>
            <w:gridSpan w:val="2"/>
            <w:tcBorders>
              <w:top w:val="nil"/>
              <w:left w:val="single" w:sz="4" w:space="0" w:color="auto"/>
              <w:bottom w:val="single" w:sz="4" w:space="0" w:color="auto"/>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j) The district provides ongoing professional development to content experts and coaches</w:t>
            </w:r>
          </w:p>
        </w:tc>
        <w:tc>
          <w:tcPr>
            <w:tcW w:w="106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72.0%</w:t>
            </w:r>
          </w:p>
        </w:tc>
        <w:tc>
          <w:tcPr>
            <w:tcW w:w="1265"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16.0%</w:t>
            </w:r>
          </w:p>
        </w:tc>
        <w:tc>
          <w:tcPr>
            <w:tcW w:w="984"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12.0%</w:t>
            </w:r>
          </w:p>
        </w:tc>
        <w:tc>
          <w:tcPr>
            <w:tcW w:w="1029" w:type="dxa"/>
            <w:tcBorders>
              <w:top w:val="nil"/>
              <w:left w:val="nil"/>
              <w:bottom w:val="single" w:sz="4" w:space="0" w:color="auto"/>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59"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56.5%</w:t>
            </w:r>
          </w:p>
        </w:tc>
        <w:tc>
          <w:tcPr>
            <w:tcW w:w="1265"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8.7%</w:t>
            </w:r>
          </w:p>
        </w:tc>
        <w:tc>
          <w:tcPr>
            <w:tcW w:w="1009"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21.7%</w:t>
            </w:r>
          </w:p>
        </w:tc>
        <w:tc>
          <w:tcPr>
            <w:tcW w:w="1043" w:type="dxa"/>
            <w:tcBorders>
              <w:top w:val="nil"/>
              <w:left w:val="nil"/>
              <w:bottom w:val="single" w:sz="4" w:space="0" w:color="auto"/>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13.0%</w:t>
            </w:r>
          </w:p>
        </w:tc>
      </w:tr>
    </w:tbl>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District Capacity: Indicate the extent to which you believe the district CURRENTLY has the capacity (time, materials, staffing, and expertise) to IMPLEMENT improvement efforts in the following areas.</w:t>
      </w:r>
    </w:p>
    <w:tbl>
      <w:tblPr>
        <w:tblW w:w="13063" w:type="dxa"/>
        <w:tblInd w:w="95" w:type="dxa"/>
        <w:tblLayout w:type="fixed"/>
        <w:tblLook w:val="04A0" w:firstRow="1" w:lastRow="0" w:firstColumn="1" w:lastColumn="0" w:noHBand="0" w:noVBand="1"/>
      </w:tblPr>
      <w:tblGrid>
        <w:gridCol w:w="1757"/>
        <w:gridCol w:w="506"/>
        <w:gridCol w:w="1080"/>
        <w:gridCol w:w="1170"/>
        <w:gridCol w:w="1080"/>
        <w:gridCol w:w="1080"/>
        <w:gridCol w:w="990"/>
        <w:gridCol w:w="1080"/>
        <w:gridCol w:w="1170"/>
        <w:gridCol w:w="1080"/>
        <w:gridCol w:w="1080"/>
        <w:gridCol w:w="990"/>
      </w:tblGrid>
      <w:tr w:rsidR="008966BF" w:rsidRPr="0002158F" w:rsidTr="00D351EA">
        <w:trPr>
          <w:trHeight w:val="318"/>
        </w:trPr>
        <w:tc>
          <w:tcPr>
            <w:tcW w:w="1757" w:type="dxa"/>
            <w:tcBorders>
              <w:top w:val="single" w:sz="4" w:space="0" w:color="auto"/>
              <w:left w:val="single" w:sz="4" w:space="0" w:color="auto"/>
              <w:bottom w:val="nil"/>
              <w:right w:val="nil"/>
            </w:tcBorders>
            <w:shd w:val="clear" w:color="000000" w:fill="DEE9F7"/>
            <w:vAlign w:val="center"/>
          </w:tcPr>
          <w:p w:rsidR="008966BF" w:rsidRPr="0002158F" w:rsidRDefault="008966BF" w:rsidP="008966BF">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506" w:type="dxa"/>
            <w:tcBorders>
              <w:top w:val="single" w:sz="4" w:space="0" w:color="auto"/>
              <w:left w:val="nil"/>
              <w:bottom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5400" w:type="dxa"/>
            <w:gridSpan w:val="5"/>
            <w:tcBorders>
              <w:top w:val="single" w:sz="4" w:space="0" w:color="auto"/>
              <w:left w:val="nil"/>
              <w:right w:val="single" w:sz="4" w:space="0" w:color="000000"/>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District</w:t>
            </w:r>
          </w:p>
        </w:tc>
        <w:tc>
          <w:tcPr>
            <w:tcW w:w="5400" w:type="dxa"/>
            <w:gridSpan w:val="5"/>
            <w:tcBorders>
              <w:top w:val="single" w:sz="4" w:space="0" w:color="auto"/>
              <w:left w:val="nil"/>
              <w:right w:val="single" w:sz="4" w:space="0" w:color="000000"/>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DAIT</w:t>
            </w:r>
          </w:p>
        </w:tc>
      </w:tr>
      <w:tr w:rsidR="008966BF" w:rsidRPr="0002158F" w:rsidTr="00D351EA">
        <w:trPr>
          <w:trHeight w:val="606"/>
        </w:trPr>
        <w:tc>
          <w:tcPr>
            <w:tcW w:w="2263" w:type="dxa"/>
            <w:gridSpan w:val="2"/>
            <w:tcBorders>
              <w:top w:val="nil"/>
              <w:left w:val="single" w:sz="4" w:space="0" w:color="auto"/>
              <w:bottom w:val="single" w:sz="4" w:space="0" w:color="auto"/>
              <w:right w:val="single" w:sz="4" w:space="0" w:color="000000"/>
            </w:tcBorders>
            <w:shd w:val="clear" w:color="000000" w:fill="DEE9F7"/>
            <w:vAlign w:val="center"/>
          </w:tcPr>
          <w:p w:rsidR="008966BF" w:rsidRPr="0002158F" w:rsidRDefault="008966BF" w:rsidP="008966BF">
            <w:pPr>
              <w:spacing w:after="0" w:line="240" w:lineRule="auto"/>
              <w:rPr>
                <w:rFonts w:ascii="Arial" w:eastAsia="Times New Roman" w:hAnsi="Arial" w:cs="Arial"/>
                <w:b/>
                <w:bCs/>
                <w:color w:val="000000"/>
                <w:sz w:val="20"/>
                <w:szCs w:val="20"/>
              </w:rPr>
            </w:pPr>
          </w:p>
        </w:tc>
        <w:tc>
          <w:tcPr>
            <w:tcW w:w="108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High Capacity</w:t>
            </w:r>
          </w:p>
        </w:tc>
        <w:tc>
          <w:tcPr>
            <w:tcW w:w="117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Adequate Capacity</w:t>
            </w:r>
          </w:p>
        </w:tc>
        <w:tc>
          <w:tcPr>
            <w:tcW w:w="108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Low Capacity</w:t>
            </w:r>
          </w:p>
        </w:tc>
        <w:tc>
          <w:tcPr>
            <w:tcW w:w="108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No Capacity</w:t>
            </w:r>
          </w:p>
        </w:tc>
        <w:tc>
          <w:tcPr>
            <w:tcW w:w="990"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N/A - not a high priority</w:t>
            </w:r>
          </w:p>
        </w:tc>
        <w:tc>
          <w:tcPr>
            <w:tcW w:w="108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High Capacity</w:t>
            </w:r>
          </w:p>
        </w:tc>
        <w:tc>
          <w:tcPr>
            <w:tcW w:w="117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Adequate Capacity</w:t>
            </w:r>
          </w:p>
        </w:tc>
        <w:tc>
          <w:tcPr>
            <w:tcW w:w="108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Low Capacity</w:t>
            </w:r>
          </w:p>
        </w:tc>
        <w:tc>
          <w:tcPr>
            <w:tcW w:w="108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No Capacity</w:t>
            </w:r>
          </w:p>
        </w:tc>
        <w:tc>
          <w:tcPr>
            <w:tcW w:w="990"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N/A - not a high priority</w:t>
            </w:r>
          </w:p>
        </w:tc>
      </w:tr>
      <w:tr w:rsidR="008966BF" w:rsidRPr="0002158F" w:rsidTr="00D351EA">
        <w:trPr>
          <w:trHeight w:val="333"/>
        </w:trPr>
        <w:tc>
          <w:tcPr>
            <w:tcW w:w="2263" w:type="dxa"/>
            <w:gridSpan w:val="2"/>
            <w:tcBorders>
              <w:top w:val="single" w:sz="4" w:space="0" w:color="auto"/>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Governance</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44.0%</w:t>
            </w:r>
          </w:p>
        </w:tc>
        <w:tc>
          <w:tcPr>
            <w:tcW w:w="117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32.0%</w:t>
            </w:r>
          </w:p>
        </w:tc>
        <w:tc>
          <w:tcPr>
            <w:tcW w:w="108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24.0%</w:t>
            </w:r>
          </w:p>
        </w:tc>
        <w:tc>
          <w:tcPr>
            <w:tcW w:w="108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990" w:type="dxa"/>
            <w:tcBorders>
              <w:top w:val="single" w:sz="4" w:space="0" w:color="auto"/>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8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22.2%</w:t>
            </w:r>
          </w:p>
        </w:tc>
        <w:tc>
          <w:tcPr>
            <w:tcW w:w="117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59.3%</w:t>
            </w:r>
          </w:p>
        </w:tc>
        <w:tc>
          <w:tcPr>
            <w:tcW w:w="108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7.4%</w:t>
            </w:r>
          </w:p>
        </w:tc>
        <w:tc>
          <w:tcPr>
            <w:tcW w:w="108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3.7%</w:t>
            </w:r>
          </w:p>
        </w:tc>
        <w:tc>
          <w:tcPr>
            <w:tcW w:w="990" w:type="dxa"/>
            <w:tcBorders>
              <w:top w:val="single" w:sz="4" w:space="0" w:color="auto"/>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7.4%</w:t>
            </w:r>
          </w:p>
        </w:tc>
      </w:tr>
      <w:tr w:rsidR="008966BF" w:rsidRPr="0002158F" w:rsidTr="00D351EA">
        <w:trPr>
          <w:trHeight w:val="333"/>
        </w:trPr>
        <w:tc>
          <w:tcPr>
            <w:tcW w:w="2263"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Overall Alignment of Curriculum, Instruction, and Assessment</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54.2%</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45.8%</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37.0%</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48.1%</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14.8%</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33"/>
        </w:trPr>
        <w:tc>
          <w:tcPr>
            <w:tcW w:w="2263"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Alignment of Curriculum, Instruction and Assessment for ELD</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48.0%</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36.0%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16.0%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29.6%</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51.9%</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18.5%</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33"/>
        </w:trPr>
        <w:tc>
          <w:tcPr>
            <w:tcW w:w="2263"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Alignment of Curriculum, Instruction and Assessment for SWD</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32.0%</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56.0%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18.5%</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51.9%</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29.6%</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33"/>
        </w:trPr>
        <w:tc>
          <w:tcPr>
            <w:tcW w:w="2263"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Fiscal Operations</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68.0%</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20.0%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37.0%</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51.9%</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11.1%</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33"/>
        </w:trPr>
        <w:tc>
          <w:tcPr>
            <w:tcW w:w="2263"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Parent and Community Involvement</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24.0%</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60.0%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12.0%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37.0%</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55.6%</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3.7%</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3.7%</w:t>
            </w:r>
          </w:p>
        </w:tc>
      </w:tr>
      <w:tr w:rsidR="008966BF" w:rsidRPr="0002158F" w:rsidTr="00D351EA">
        <w:trPr>
          <w:trHeight w:val="333"/>
        </w:trPr>
        <w:tc>
          <w:tcPr>
            <w:tcW w:w="2263"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Human Resources</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60.0%</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32.0%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33.3%</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44.4%</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14.8%</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3.7%</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3.7%</w:t>
            </w:r>
          </w:p>
        </w:tc>
      </w:tr>
      <w:tr w:rsidR="008966BF" w:rsidRPr="0002158F" w:rsidTr="00D351EA">
        <w:trPr>
          <w:trHeight w:val="333"/>
        </w:trPr>
        <w:tc>
          <w:tcPr>
            <w:tcW w:w="2263"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Data Systems and Monitoring</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36.0%</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64.0%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37.0%</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51.9%</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7.4%</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3.7%</w:t>
            </w:r>
          </w:p>
        </w:tc>
        <w:tc>
          <w:tcPr>
            <w:tcW w:w="99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33"/>
        </w:trPr>
        <w:tc>
          <w:tcPr>
            <w:tcW w:w="2263" w:type="dxa"/>
            <w:gridSpan w:val="2"/>
            <w:tcBorders>
              <w:top w:val="nil"/>
              <w:left w:val="single" w:sz="4" w:space="0" w:color="auto"/>
              <w:bottom w:val="single" w:sz="4" w:space="0" w:color="auto"/>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Professional Development</w:t>
            </w:r>
          </w:p>
        </w:tc>
        <w:tc>
          <w:tcPr>
            <w:tcW w:w="108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56.0%</w:t>
            </w:r>
          </w:p>
        </w:tc>
        <w:tc>
          <w:tcPr>
            <w:tcW w:w="117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40.0%</w:t>
            </w:r>
          </w:p>
        </w:tc>
        <w:tc>
          <w:tcPr>
            <w:tcW w:w="108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108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990" w:type="dxa"/>
            <w:tcBorders>
              <w:top w:val="nil"/>
              <w:left w:val="nil"/>
              <w:bottom w:val="single" w:sz="4" w:space="0" w:color="auto"/>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0. 0%</w:t>
            </w:r>
          </w:p>
        </w:tc>
        <w:tc>
          <w:tcPr>
            <w:tcW w:w="108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40.7%</w:t>
            </w:r>
          </w:p>
        </w:tc>
        <w:tc>
          <w:tcPr>
            <w:tcW w:w="117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44.4%</w:t>
            </w:r>
          </w:p>
        </w:tc>
        <w:tc>
          <w:tcPr>
            <w:tcW w:w="108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11.1%</w:t>
            </w:r>
          </w:p>
        </w:tc>
        <w:tc>
          <w:tcPr>
            <w:tcW w:w="108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3.7%</w:t>
            </w:r>
          </w:p>
        </w:tc>
        <w:tc>
          <w:tcPr>
            <w:tcW w:w="990" w:type="dxa"/>
            <w:tcBorders>
              <w:top w:val="nil"/>
              <w:left w:val="nil"/>
              <w:bottom w:val="single" w:sz="4" w:space="0" w:color="auto"/>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bl>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br w:type="page"/>
      </w: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District Capacity: Indicate the extent to which you believe the district CURRENTLY has the capacity (time, materials, staffing, and expertise) to SUSTAIN improvement efforts in the following areas:</w:t>
      </w:r>
    </w:p>
    <w:tbl>
      <w:tblPr>
        <w:tblW w:w="13063" w:type="dxa"/>
        <w:tblInd w:w="95" w:type="dxa"/>
        <w:tblLayout w:type="fixed"/>
        <w:tblLook w:val="04A0" w:firstRow="1" w:lastRow="0" w:firstColumn="1" w:lastColumn="0" w:noHBand="0" w:noVBand="1"/>
      </w:tblPr>
      <w:tblGrid>
        <w:gridCol w:w="1575"/>
        <w:gridCol w:w="328"/>
        <w:gridCol w:w="1170"/>
        <w:gridCol w:w="1170"/>
        <w:gridCol w:w="1080"/>
        <w:gridCol w:w="1080"/>
        <w:gridCol w:w="1080"/>
        <w:gridCol w:w="1080"/>
        <w:gridCol w:w="1260"/>
        <w:gridCol w:w="1080"/>
        <w:gridCol w:w="1080"/>
        <w:gridCol w:w="1080"/>
      </w:tblGrid>
      <w:tr w:rsidR="008966BF" w:rsidRPr="0002158F" w:rsidTr="00D351EA">
        <w:trPr>
          <w:trHeight w:val="315"/>
        </w:trPr>
        <w:tc>
          <w:tcPr>
            <w:tcW w:w="1575" w:type="dxa"/>
            <w:tcBorders>
              <w:top w:val="single" w:sz="4" w:space="0" w:color="auto"/>
              <w:left w:val="single" w:sz="4" w:space="0" w:color="auto"/>
              <w:bottom w:val="nil"/>
              <w:right w:val="nil"/>
            </w:tcBorders>
            <w:shd w:val="clear" w:color="000000" w:fill="DEE9F7"/>
            <w:vAlign w:val="center"/>
          </w:tcPr>
          <w:p w:rsidR="008966BF" w:rsidRPr="0002158F" w:rsidRDefault="008966BF" w:rsidP="008966BF">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328" w:type="dxa"/>
            <w:tcBorders>
              <w:top w:val="single" w:sz="4" w:space="0" w:color="auto"/>
              <w:left w:val="nil"/>
              <w:bottom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5580" w:type="dxa"/>
            <w:gridSpan w:val="5"/>
            <w:tcBorders>
              <w:top w:val="single" w:sz="4" w:space="0" w:color="auto"/>
              <w:left w:val="nil"/>
              <w:right w:val="single" w:sz="4" w:space="0" w:color="000000"/>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District</w:t>
            </w:r>
          </w:p>
        </w:tc>
        <w:tc>
          <w:tcPr>
            <w:tcW w:w="5580" w:type="dxa"/>
            <w:gridSpan w:val="5"/>
            <w:tcBorders>
              <w:top w:val="single" w:sz="4" w:space="0" w:color="auto"/>
              <w:left w:val="nil"/>
              <w:right w:val="single" w:sz="4" w:space="0" w:color="000000"/>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sz w:val="20"/>
                <w:szCs w:val="20"/>
              </w:rPr>
            </w:pPr>
            <w:r w:rsidRPr="0002158F">
              <w:rPr>
                <w:rFonts w:ascii="Arial" w:eastAsia="Times New Roman" w:hAnsi="Arial" w:cs="Arial"/>
                <w:b/>
                <w:bCs/>
                <w:sz w:val="20"/>
                <w:szCs w:val="20"/>
              </w:rPr>
              <w:t>DAIT</w:t>
            </w:r>
          </w:p>
        </w:tc>
      </w:tr>
      <w:tr w:rsidR="008966BF" w:rsidRPr="0002158F" w:rsidTr="00D351EA">
        <w:trPr>
          <w:trHeight w:val="570"/>
        </w:trPr>
        <w:tc>
          <w:tcPr>
            <w:tcW w:w="1903" w:type="dxa"/>
            <w:gridSpan w:val="2"/>
            <w:tcBorders>
              <w:top w:val="nil"/>
              <w:left w:val="single" w:sz="4" w:space="0" w:color="auto"/>
              <w:bottom w:val="single" w:sz="4" w:space="0" w:color="auto"/>
              <w:right w:val="single" w:sz="4" w:space="0" w:color="000000"/>
            </w:tcBorders>
            <w:shd w:val="clear" w:color="000000" w:fill="DEE9F7"/>
            <w:vAlign w:val="center"/>
          </w:tcPr>
          <w:p w:rsidR="008966BF" w:rsidRPr="0002158F" w:rsidRDefault="008966BF" w:rsidP="008966BF">
            <w:pPr>
              <w:spacing w:after="0" w:line="240" w:lineRule="auto"/>
              <w:rPr>
                <w:rFonts w:ascii="Arial" w:eastAsia="Times New Roman" w:hAnsi="Arial" w:cs="Arial"/>
                <w:b/>
                <w:bCs/>
                <w:color w:val="000000"/>
                <w:sz w:val="20"/>
                <w:szCs w:val="20"/>
              </w:rPr>
            </w:pPr>
          </w:p>
        </w:tc>
        <w:tc>
          <w:tcPr>
            <w:tcW w:w="117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High Capacity</w:t>
            </w:r>
          </w:p>
        </w:tc>
        <w:tc>
          <w:tcPr>
            <w:tcW w:w="117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Adequate Capacity</w:t>
            </w:r>
          </w:p>
        </w:tc>
        <w:tc>
          <w:tcPr>
            <w:tcW w:w="108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Low Capacity</w:t>
            </w:r>
          </w:p>
        </w:tc>
        <w:tc>
          <w:tcPr>
            <w:tcW w:w="108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No Capacity</w:t>
            </w:r>
          </w:p>
        </w:tc>
        <w:tc>
          <w:tcPr>
            <w:tcW w:w="1080"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N/A - not a high priority</w:t>
            </w:r>
          </w:p>
        </w:tc>
        <w:tc>
          <w:tcPr>
            <w:tcW w:w="108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High Capacity</w:t>
            </w:r>
          </w:p>
        </w:tc>
        <w:tc>
          <w:tcPr>
            <w:tcW w:w="126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Adequate Capacity</w:t>
            </w:r>
          </w:p>
        </w:tc>
        <w:tc>
          <w:tcPr>
            <w:tcW w:w="108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Low Capacity</w:t>
            </w:r>
          </w:p>
        </w:tc>
        <w:tc>
          <w:tcPr>
            <w:tcW w:w="1080"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No Capacity</w:t>
            </w:r>
          </w:p>
        </w:tc>
        <w:tc>
          <w:tcPr>
            <w:tcW w:w="1080"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N/A - not a high priority</w:t>
            </w:r>
          </w:p>
        </w:tc>
      </w:tr>
      <w:tr w:rsidR="008966BF" w:rsidRPr="0002158F" w:rsidTr="00D351EA">
        <w:trPr>
          <w:trHeight w:val="330"/>
        </w:trPr>
        <w:tc>
          <w:tcPr>
            <w:tcW w:w="1903" w:type="dxa"/>
            <w:gridSpan w:val="2"/>
            <w:tcBorders>
              <w:top w:val="single" w:sz="4" w:space="0" w:color="auto"/>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Governance</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40.0%</w:t>
            </w:r>
          </w:p>
        </w:tc>
        <w:tc>
          <w:tcPr>
            <w:tcW w:w="117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40.0%</w:t>
            </w:r>
          </w:p>
        </w:tc>
        <w:tc>
          <w:tcPr>
            <w:tcW w:w="108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16.0%</w:t>
            </w:r>
          </w:p>
        </w:tc>
        <w:tc>
          <w:tcPr>
            <w:tcW w:w="108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1080" w:type="dxa"/>
            <w:tcBorders>
              <w:top w:val="single" w:sz="4" w:space="0" w:color="auto"/>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8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29.2%</w:t>
            </w:r>
          </w:p>
        </w:tc>
        <w:tc>
          <w:tcPr>
            <w:tcW w:w="126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45.8%</w:t>
            </w:r>
          </w:p>
        </w:tc>
        <w:tc>
          <w:tcPr>
            <w:tcW w:w="108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16.7%</w:t>
            </w:r>
          </w:p>
        </w:tc>
        <w:tc>
          <w:tcPr>
            <w:tcW w:w="1080" w:type="dxa"/>
            <w:tcBorders>
              <w:top w:val="single" w:sz="4" w:space="0" w:color="auto"/>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c>
          <w:tcPr>
            <w:tcW w:w="1080" w:type="dxa"/>
            <w:tcBorders>
              <w:top w:val="single" w:sz="4" w:space="0" w:color="auto"/>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r>
      <w:tr w:rsidR="008966BF" w:rsidRPr="0002158F" w:rsidTr="00D351EA">
        <w:trPr>
          <w:trHeight w:val="330"/>
        </w:trPr>
        <w:tc>
          <w:tcPr>
            <w:tcW w:w="1903"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Overall Alignment of Curriculum, Instruction, and Assessment</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54.2%</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41.7%</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8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45.8%</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41.7%</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12.5%</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8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30"/>
        </w:trPr>
        <w:tc>
          <w:tcPr>
            <w:tcW w:w="1903"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Alignment of Curriculum, Instruction and Assessment for ELD</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48.0%</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44.0%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8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33.3%</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50.0%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16.7%</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8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30"/>
        </w:trPr>
        <w:tc>
          <w:tcPr>
            <w:tcW w:w="1903"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Alignment of Curriculum, Instruction and Assessment for SWD</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32.0%</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56.0%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108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33.3%</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41.7%</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25.0%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8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30"/>
        </w:trPr>
        <w:tc>
          <w:tcPr>
            <w:tcW w:w="1903"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Fiscal Operations</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60.0%</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28.0%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8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37.5%</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45.8%</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16.7%</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8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30"/>
        </w:trPr>
        <w:tc>
          <w:tcPr>
            <w:tcW w:w="1903"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Parent and Community Involvement</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28.0%</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56.0%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12.0%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8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37.5%</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50.0%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8.3%</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8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r>
      <w:tr w:rsidR="008966BF" w:rsidRPr="0002158F" w:rsidTr="00D351EA">
        <w:trPr>
          <w:trHeight w:val="330"/>
        </w:trPr>
        <w:tc>
          <w:tcPr>
            <w:tcW w:w="1903"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Human Resources</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56.0%</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36.0%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8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33.3%</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45.8%</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16.7%</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8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r>
      <w:tr w:rsidR="008966BF" w:rsidRPr="0002158F" w:rsidTr="00D351EA">
        <w:trPr>
          <w:trHeight w:val="330"/>
        </w:trPr>
        <w:tc>
          <w:tcPr>
            <w:tcW w:w="1903" w:type="dxa"/>
            <w:gridSpan w:val="2"/>
            <w:tcBorders>
              <w:top w:val="nil"/>
              <w:left w:val="single" w:sz="4" w:space="0" w:color="auto"/>
              <w:bottom w:val="nil"/>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Data Systems and Monitoring</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41.7%</w:t>
            </w:r>
          </w:p>
        </w:tc>
        <w:tc>
          <w:tcPr>
            <w:tcW w:w="117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54.2%</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4.2%</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8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41.7%</w:t>
            </w:r>
          </w:p>
        </w:tc>
        <w:tc>
          <w:tcPr>
            <w:tcW w:w="126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41.7%</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16.7%</w:t>
            </w:r>
          </w:p>
        </w:tc>
        <w:tc>
          <w:tcPr>
            <w:tcW w:w="1080" w:type="dxa"/>
            <w:tcBorders>
              <w:top w:val="nil"/>
              <w:left w:val="nil"/>
              <w:bottom w:val="nil"/>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80" w:type="dxa"/>
            <w:tcBorders>
              <w:top w:val="nil"/>
              <w:left w:val="nil"/>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30"/>
        </w:trPr>
        <w:tc>
          <w:tcPr>
            <w:tcW w:w="1903" w:type="dxa"/>
            <w:gridSpan w:val="2"/>
            <w:tcBorders>
              <w:top w:val="nil"/>
              <w:left w:val="single" w:sz="4" w:space="0" w:color="auto"/>
              <w:bottom w:val="single" w:sz="4" w:space="0" w:color="auto"/>
              <w:right w:val="single" w:sz="4" w:space="0" w:color="000000"/>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Professional Development</w:t>
            </w:r>
          </w:p>
        </w:tc>
        <w:tc>
          <w:tcPr>
            <w:tcW w:w="117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48.0%</w:t>
            </w:r>
          </w:p>
        </w:tc>
        <w:tc>
          <w:tcPr>
            <w:tcW w:w="117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48.0%</w:t>
            </w:r>
          </w:p>
        </w:tc>
        <w:tc>
          <w:tcPr>
            <w:tcW w:w="108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4.0%</w:t>
            </w:r>
          </w:p>
        </w:tc>
        <w:tc>
          <w:tcPr>
            <w:tcW w:w="108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80" w:type="dxa"/>
            <w:tcBorders>
              <w:top w:val="nil"/>
              <w:left w:val="nil"/>
              <w:bottom w:val="single" w:sz="4" w:space="0" w:color="auto"/>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8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50.0%</w:t>
            </w:r>
          </w:p>
        </w:tc>
        <w:tc>
          <w:tcPr>
            <w:tcW w:w="126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50.0%</w:t>
            </w:r>
          </w:p>
        </w:tc>
        <w:tc>
          <w:tcPr>
            <w:tcW w:w="108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20.8%</w:t>
            </w:r>
          </w:p>
        </w:tc>
        <w:tc>
          <w:tcPr>
            <w:tcW w:w="1080" w:type="dxa"/>
            <w:tcBorders>
              <w:top w:val="nil"/>
              <w:left w:val="nil"/>
              <w:bottom w:val="single" w:sz="4" w:space="0" w:color="auto"/>
              <w:right w:val="nil"/>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80" w:type="dxa"/>
            <w:tcBorders>
              <w:top w:val="nil"/>
              <w:left w:val="nil"/>
              <w:bottom w:val="single" w:sz="4" w:space="0" w:color="auto"/>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bl>
    <w:p w:rsidR="008966BF" w:rsidRPr="0002158F" w:rsidRDefault="008966BF" w:rsidP="008966BF">
      <w:pPr>
        <w:spacing w:after="0" w:line="240" w:lineRule="auto"/>
        <w:rPr>
          <w:rFonts w:ascii="Arial" w:eastAsiaTheme="minorEastAsia" w:hAnsi="Arial" w:cs="Arial"/>
          <w:sz w:val="24"/>
          <w:szCs w:val="24"/>
        </w:rPr>
      </w:pPr>
    </w:p>
    <w:p w:rsidR="008966BF" w:rsidRPr="0002158F" w:rsidRDefault="008966BF" w:rsidP="008966BF">
      <w:pPr>
        <w:spacing w:after="0" w:line="240" w:lineRule="auto"/>
        <w:rPr>
          <w:rFonts w:ascii="Arial" w:eastAsiaTheme="minorEastAsia" w:hAnsi="Arial" w:cs="Arial"/>
          <w:b/>
          <w:bCs/>
          <w:color w:val="262626"/>
          <w:sz w:val="24"/>
          <w:szCs w:val="20"/>
        </w:rPr>
      </w:pPr>
      <w:r w:rsidRPr="0002158F">
        <w:rPr>
          <w:rFonts w:ascii="Arial" w:eastAsiaTheme="minorEastAsia" w:hAnsi="Arial" w:cs="Arial"/>
          <w:b/>
          <w:bCs/>
          <w:color w:val="262626"/>
          <w:sz w:val="24"/>
          <w:szCs w:val="20"/>
        </w:rPr>
        <w:br w:type="page"/>
      </w:r>
    </w:p>
    <w:p w:rsidR="008966BF" w:rsidRPr="0002158F" w:rsidRDefault="008966BF" w:rsidP="008966BF">
      <w:pPr>
        <w:keepNext/>
        <w:keepLines/>
        <w:spacing w:before="200" w:after="0"/>
        <w:jc w:val="center"/>
        <w:outlineLvl w:val="2"/>
        <w:rPr>
          <w:rFonts w:ascii="Arial" w:eastAsia="Times New Roman" w:hAnsi="Arial" w:cs="Arial"/>
          <w:b/>
          <w:bCs/>
          <w:color w:val="4F81BD"/>
          <w:sz w:val="24"/>
        </w:rPr>
      </w:pPr>
      <w:r w:rsidRPr="0002158F">
        <w:rPr>
          <w:rFonts w:ascii="Arial" w:eastAsia="Times New Roman" w:hAnsi="Arial" w:cs="Arial"/>
          <w:b/>
          <w:bCs/>
          <w:color w:val="4F81BD"/>
          <w:sz w:val="24"/>
        </w:rPr>
        <w:t>Non-DAIT (light) Districts, Cohorts 1 and 2 Implementation Survey Results</w:t>
      </w:r>
    </w:p>
    <w:p w:rsidR="008966BF" w:rsidRPr="0002158F" w:rsidRDefault="008966BF" w:rsidP="008966BF">
      <w:pPr>
        <w:spacing w:after="0" w:line="240" w:lineRule="auto"/>
        <w:jc w:val="center"/>
        <w:rPr>
          <w:rFonts w:ascii="Arial" w:eastAsiaTheme="minorEastAsia" w:hAnsi="Arial" w:cs="Arial"/>
          <w:b/>
          <w:bCs/>
          <w:color w:val="262626"/>
          <w:sz w:val="24"/>
          <w:szCs w:val="20"/>
        </w:rPr>
      </w:pPr>
    </w:p>
    <w:p w:rsidR="008966BF" w:rsidRPr="0002158F" w:rsidRDefault="008966BF" w:rsidP="008966BF">
      <w:pPr>
        <w:spacing w:after="0" w:line="240" w:lineRule="auto"/>
        <w:rPr>
          <w:rFonts w:ascii="Arial" w:eastAsiaTheme="minorEastAsia" w:hAnsi="Arial" w:cs="Arial"/>
          <w:b/>
          <w:bCs/>
          <w:color w:val="262626"/>
          <w:sz w:val="24"/>
          <w:szCs w:val="20"/>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w:t>
      </w:r>
      <w:r w:rsidRPr="0002158F">
        <w:rPr>
          <w:rFonts w:ascii="Arial" w:eastAsiaTheme="minorEastAsia" w:hAnsi="Arial" w:cs="Arial"/>
          <w:b/>
          <w:bCs/>
          <w:color w:val="262626"/>
          <w:sz w:val="24"/>
          <w:szCs w:val="20"/>
        </w:rPr>
        <w:t>Which of the following best describes how your district has implemented Corrective Action 6, including revising your LEA plan or addendum as well as implementing your plan?</w:t>
      </w:r>
    </w:p>
    <w:tbl>
      <w:tblPr>
        <w:tblW w:w="13065"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526"/>
        <w:gridCol w:w="2807"/>
        <w:gridCol w:w="2732"/>
      </w:tblGrid>
      <w:tr w:rsidR="008966BF" w:rsidRPr="0002158F" w:rsidTr="00D351EA">
        <w:trPr>
          <w:trHeight w:val="648"/>
        </w:trPr>
        <w:tc>
          <w:tcPr>
            <w:tcW w:w="7526" w:type="dxa"/>
            <w:tcBorders>
              <w:top w:val="single" w:sz="4" w:space="0" w:color="auto"/>
              <w:bottom w:val="single" w:sz="4" w:space="0" w:color="auto"/>
              <w:right w:val="single" w:sz="4" w:space="0" w:color="auto"/>
            </w:tcBorders>
            <w:shd w:val="clear" w:color="000000" w:fill="DEE9F7"/>
            <w:vAlign w:val="center"/>
            <w:hideMark/>
          </w:tcPr>
          <w:p w:rsidR="008966BF" w:rsidRPr="0002158F" w:rsidRDefault="008966BF" w:rsidP="00843A79">
            <w:pPr>
              <w:spacing w:after="0" w:line="240" w:lineRule="auto"/>
              <w:rPr>
                <w:rFonts w:ascii="Arial" w:eastAsia="Times New Roman" w:hAnsi="Arial" w:cs="Arial"/>
                <w:b/>
                <w:bCs/>
                <w:color w:val="000000"/>
                <w:sz w:val="20"/>
                <w:szCs w:val="20"/>
              </w:rPr>
            </w:pPr>
          </w:p>
        </w:tc>
        <w:tc>
          <w:tcPr>
            <w:tcW w:w="2807" w:type="dxa"/>
            <w:tcBorders>
              <w:top w:val="single" w:sz="4" w:space="0" w:color="auto"/>
              <w:left w:val="single" w:sz="4" w:space="0" w:color="auto"/>
              <w:bottom w:val="single" w:sz="4" w:space="0" w:color="auto"/>
              <w:right w:val="single" w:sz="4" w:space="0" w:color="auto"/>
            </w:tcBorders>
            <w:shd w:val="clear" w:color="000000" w:fill="DEE9F7"/>
            <w:vAlign w:val="center"/>
            <w:hideMark/>
          </w:tcPr>
          <w:p w:rsidR="008966BF" w:rsidRPr="0002158F" w:rsidRDefault="008966BF" w:rsidP="00843A79">
            <w:pPr>
              <w:spacing w:after="0" w:line="240" w:lineRule="auto"/>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1 Non-DAIT (light) </w:t>
            </w:r>
          </w:p>
        </w:tc>
        <w:tc>
          <w:tcPr>
            <w:tcW w:w="2732" w:type="dxa"/>
            <w:tcBorders>
              <w:top w:val="single" w:sz="4" w:space="0" w:color="auto"/>
              <w:left w:val="single" w:sz="4" w:space="0" w:color="auto"/>
              <w:bottom w:val="single" w:sz="4" w:space="0" w:color="auto"/>
            </w:tcBorders>
            <w:shd w:val="clear" w:color="000000" w:fill="DEE9F7"/>
            <w:vAlign w:val="center"/>
          </w:tcPr>
          <w:p w:rsidR="008966BF" w:rsidRPr="0002158F" w:rsidRDefault="008966BF" w:rsidP="00843A79">
            <w:pPr>
              <w:spacing w:after="0" w:line="240" w:lineRule="auto"/>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258"/>
        </w:trPr>
        <w:tc>
          <w:tcPr>
            <w:tcW w:w="7526" w:type="dxa"/>
            <w:tcBorders>
              <w:top w:val="single" w:sz="4" w:space="0" w:color="auto"/>
              <w:right w:val="single" w:sz="4" w:space="0" w:color="auto"/>
            </w:tcBorders>
            <w:shd w:val="clear" w:color="000000" w:fill="F3F3F3"/>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a. We did not contract with any outside technical assistance (TA) providers; our improvement efforts were developed and implemented exclusively by district staff.</w:t>
            </w:r>
          </w:p>
        </w:tc>
        <w:tc>
          <w:tcPr>
            <w:tcW w:w="2807" w:type="dxa"/>
            <w:tcBorders>
              <w:top w:val="single" w:sz="4" w:space="0" w:color="auto"/>
              <w:left w:val="single" w:sz="4" w:space="0" w:color="auto"/>
              <w:right w:val="single" w:sz="4" w:space="0" w:color="auto"/>
            </w:tcBorders>
            <w:shd w:val="clear" w:color="000000" w:fill="F3F3F3"/>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12.9%</w:t>
            </w:r>
          </w:p>
        </w:tc>
        <w:tc>
          <w:tcPr>
            <w:tcW w:w="2732" w:type="dxa"/>
            <w:tcBorders>
              <w:top w:val="single" w:sz="4" w:space="0" w:color="auto"/>
              <w:left w:val="single" w:sz="4" w:space="0" w:color="auto"/>
            </w:tcBorders>
            <w:shd w:val="clear" w:color="000000" w:fill="F3F3F3"/>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30.0%</w:t>
            </w:r>
          </w:p>
        </w:tc>
      </w:tr>
      <w:tr w:rsidR="008966BF" w:rsidRPr="0002158F" w:rsidTr="00D351EA">
        <w:trPr>
          <w:trHeight w:val="258"/>
        </w:trPr>
        <w:tc>
          <w:tcPr>
            <w:tcW w:w="7526" w:type="dxa"/>
            <w:tcBorders>
              <w:right w:val="single" w:sz="4" w:space="0" w:color="auto"/>
            </w:tcBorders>
            <w:shd w:val="clear" w:color="000000" w:fill="F3F3F3"/>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b. Our improvement efforts were primarily developed and implemented by district staff, with limited technical assistance from a few outside providers for specific needs (e.g. professional development). [Go to Question 3]</w:t>
            </w:r>
          </w:p>
        </w:tc>
        <w:tc>
          <w:tcPr>
            <w:tcW w:w="2807" w:type="dxa"/>
            <w:tcBorders>
              <w:left w:val="single" w:sz="4" w:space="0" w:color="auto"/>
              <w:right w:val="single" w:sz="4" w:space="0" w:color="auto"/>
            </w:tcBorders>
            <w:shd w:val="clear" w:color="000000" w:fill="F3F3F3"/>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25.8%</w:t>
            </w:r>
          </w:p>
        </w:tc>
        <w:tc>
          <w:tcPr>
            <w:tcW w:w="2732" w:type="dxa"/>
            <w:tcBorders>
              <w:left w:val="single" w:sz="4" w:space="0" w:color="auto"/>
            </w:tcBorders>
            <w:shd w:val="clear" w:color="000000" w:fill="F3F3F3"/>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10.0%</w:t>
            </w:r>
          </w:p>
        </w:tc>
      </w:tr>
      <w:tr w:rsidR="008966BF" w:rsidRPr="0002158F" w:rsidTr="00D351EA">
        <w:trPr>
          <w:trHeight w:val="258"/>
        </w:trPr>
        <w:tc>
          <w:tcPr>
            <w:tcW w:w="7526" w:type="dxa"/>
            <w:tcBorders>
              <w:right w:val="single" w:sz="4" w:space="0" w:color="auto"/>
            </w:tcBorders>
            <w:shd w:val="clear" w:color="000000" w:fill="F3F3F3"/>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c. District staff identified needs and contracted with multiple technical assistance providers to meet our specific district improvement needs; the roles and activities of the TA providers varied and their efforts were coordinated or supervised by district staff. [Go to Question 3]</w:t>
            </w:r>
          </w:p>
        </w:tc>
        <w:tc>
          <w:tcPr>
            <w:tcW w:w="2807" w:type="dxa"/>
            <w:tcBorders>
              <w:left w:val="single" w:sz="4" w:space="0" w:color="auto"/>
              <w:right w:val="single" w:sz="4" w:space="0" w:color="auto"/>
            </w:tcBorders>
            <w:shd w:val="clear" w:color="000000" w:fill="F3F3F3"/>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9.7%</w:t>
            </w:r>
          </w:p>
        </w:tc>
        <w:tc>
          <w:tcPr>
            <w:tcW w:w="2732" w:type="dxa"/>
            <w:tcBorders>
              <w:left w:val="single" w:sz="4" w:space="0" w:color="auto"/>
            </w:tcBorders>
            <w:shd w:val="clear" w:color="000000" w:fill="F3F3F3"/>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20.0%</w:t>
            </w:r>
          </w:p>
        </w:tc>
      </w:tr>
      <w:tr w:rsidR="008966BF" w:rsidRPr="0002158F" w:rsidTr="00D351EA">
        <w:trPr>
          <w:trHeight w:val="258"/>
        </w:trPr>
        <w:tc>
          <w:tcPr>
            <w:tcW w:w="7526" w:type="dxa"/>
            <w:tcBorders>
              <w:right w:val="single" w:sz="4" w:space="0" w:color="auto"/>
            </w:tcBorders>
            <w:shd w:val="clear" w:color="000000" w:fill="F3F3F3"/>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d. We contracted with a County Office of Education (COE) as our primary technical assistance provider to collaborate with district leadership and assist in guiding our improvement efforts. The COE coordinated and/or identified any additional TA services needed. [Go to Question 4]</w:t>
            </w:r>
          </w:p>
        </w:tc>
        <w:tc>
          <w:tcPr>
            <w:tcW w:w="2807" w:type="dxa"/>
            <w:tcBorders>
              <w:left w:val="single" w:sz="4" w:space="0" w:color="auto"/>
              <w:right w:val="single" w:sz="4" w:space="0" w:color="auto"/>
            </w:tcBorders>
            <w:shd w:val="clear" w:color="000000" w:fill="F3F3F3"/>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38.7%</w:t>
            </w:r>
          </w:p>
        </w:tc>
        <w:tc>
          <w:tcPr>
            <w:tcW w:w="2732" w:type="dxa"/>
            <w:tcBorders>
              <w:left w:val="single" w:sz="4" w:space="0" w:color="auto"/>
            </w:tcBorders>
            <w:shd w:val="clear" w:color="000000" w:fill="F3F3F3"/>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10.0%</w:t>
            </w:r>
          </w:p>
        </w:tc>
      </w:tr>
      <w:tr w:rsidR="008966BF" w:rsidRPr="0002158F" w:rsidTr="00D351EA">
        <w:trPr>
          <w:trHeight w:val="258"/>
        </w:trPr>
        <w:tc>
          <w:tcPr>
            <w:tcW w:w="7526" w:type="dxa"/>
            <w:tcBorders>
              <w:bottom w:val="single" w:sz="4" w:space="0" w:color="auto"/>
              <w:right w:val="single" w:sz="4" w:space="0" w:color="auto"/>
            </w:tcBorders>
            <w:shd w:val="clear" w:color="000000" w:fill="F3F3F3"/>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e. We contracted with a single private/non-profit firm as our primary technical assistance provider to collaborate with district leadership and assist in guiding our improvement efforts. This TA provider coordinated and/or identified any additional TA services needed. [Go to Question 4]</w:t>
            </w:r>
          </w:p>
        </w:tc>
        <w:tc>
          <w:tcPr>
            <w:tcW w:w="2807" w:type="dxa"/>
            <w:tcBorders>
              <w:left w:val="single" w:sz="4" w:space="0" w:color="auto"/>
              <w:right w:val="single" w:sz="4" w:space="0" w:color="auto"/>
            </w:tcBorders>
            <w:shd w:val="clear" w:color="000000" w:fill="F3F3F3"/>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12.9%</w:t>
            </w:r>
          </w:p>
        </w:tc>
        <w:tc>
          <w:tcPr>
            <w:tcW w:w="2732" w:type="dxa"/>
            <w:tcBorders>
              <w:left w:val="single" w:sz="4" w:space="0" w:color="auto"/>
              <w:bottom w:val="single" w:sz="4" w:space="0" w:color="auto"/>
            </w:tcBorders>
            <w:shd w:val="clear" w:color="000000" w:fill="F3F3F3"/>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30.0%</w:t>
            </w:r>
          </w:p>
        </w:tc>
      </w:tr>
    </w:tbl>
    <w:p w:rsidR="008966BF" w:rsidRPr="0002158F" w:rsidRDefault="008966BF" w:rsidP="008966BF">
      <w:pPr>
        <w:spacing w:after="0" w:line="240" w:lineRule="auto"/>
        <w:rPr>
          <w:rFonts w:ascii="Arial" w:eastAsiaTheme="minorEastAsia" w:hAnsi="Arial" w:cs="Arial"/>
          <w:b/>
          <w:bCs/>
          <w:color w:val="262626"/>
          <w:szCs w:val="24"/>
        </w:rPr>
      </w:pPr>
    </w:p>
    <w:p w:rsidR="008966BF" w:rsidRPr="0002158F" w:rsidRDefault="008966BF" w:rsidP="008966BF">
      <w:pPr>
        <w:spacing w:after="0" w:line="240" w:lineRule="auto"/>
        <w:rPr>
          <w:rFonts w:ascii="Arial" w:eastAsiaTheme="minorEastAsia" w:hAnsi="Arial" w:cs="Arial"/>
          <w:b/>
          <w:bCs/>
          <w:color w:val="262626"/>
          <w:sz w:val="24"/>
          <w:szCs w:val="24"/>
        </w:rPr>
      </w:pPr>
      <w:r w:rsidRPr="0002158F">
        <w:rPr>
          <w:rFonts w:ascii="Arial" w:eastAsiaTheme="minorEastAsia" w:hAnsi="Arial" w:cs="Arial"/>
          <w:b/>
          <w:bCs/>
          <w:color w:val="262626"/>
          <w:sz w:val="24"/>
          <w:szCs w:val="24"/>
        </w:rPr>
        <w:br w:type="page"/>
      </w:r>
    </w:p>
    <w:p w:rsidR="008966BF" w:rsidRPr="0002158F" w:rsidRDefault="008966BF" w:rsidP="008966BF">
      <w:pPr>
        <w:spacing w:after="0" w:line="240" w:lineRule="auto"/>
        <w:rPr>
          <w:rFonts w:ascii="Arial" w:eastAsiaTheme="minorEastAsia" w:hAnsi="Arial" w:cs="Arial"/>
          <w:b/>
          <w:bCs/>
          <w:color w:val="262626"/>
          <w:sz w:val="24"/>
          <w:szCs w:val="24"/>
        </w:rPr>
      </w:pPr>
      <w:r w:rsidRPr="0002158F">
        <w:rPr>
          <w:rFonts w:ascii="Arial" w:eastAsiaTheme="minorEastAsia" w:hAnsi="Arial" w:cs="Arial"/>
          <w:b/>
          <w:bCs/>
          <w:color w:val="262626"/>
          <w:sz w:val="24"/>
          <w:szCs w:val="24"/>
        </w:rPr>
        <w:t xml:space="preserve">TECHNICAL ASSISTANCE SERVICES AND PROVIDERS </w:t>
      </w:r>
    </w:p>
    <w:p w:rsidR="008966BF" w:rsidRPr="0002158F" w:rsidRDefault="008966BF" w:rsidP="008966BF">
      <w:pPr>
        <w:spacing w:after="0" w:line="240" w:lineRule="auto"/>
        <w:rPr>
          <w:rFonts w:ascii="Arial" w:eastAsiaTheme="minorEastAsia" w:hAnsi="Arial" w:cs="Arial"/>
          <w:b/>
          <w:bCs/>
          <w:color w:val="262626"/>
          <w:szCs w:val="20"/>
        </w:rPr>
      </w:pPr>
    </w:p>
    <w:p w:rsidR="008966BF" w:rsidRPr="0002158F" w:rsidRDefault="008966BF" w:rsidP="008966BF">
      <w:pPr>
        <w:spacing w:after="0" w:line="240" w:lineRule="auto"/>
        <w:rPr>
          <w:rFonts w:ascii="Arial" w:eastAsiaTheme="minorEastAsia" w:hAnsi="Arial" w:cs="Arial"/>
          <w:b/>
          <w:bCs/>
          <w:color w:val="262626"/>
          <w:szCs w:val="20"/>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w:t>
      </w:r>
      <w:r w:rsidRPr="0002158F">
        <w:rPr>
          <w:rFonts w:ascii="Arial" w:eastAsiaTheme="minorEastAsia" w:hAnsi="Arial" w:cs="Arial"/>
          <w:b/>
          <w:bCs/>
          <w:color w:val="262626"/>
          <w:szCs w:val="20"/>
        </w:rPr>
        <w:t xml:space="preserve"> Since being identified as a Program Improvement Year 3/Corrective Action 6 district, to what extent has the district contracted with a technical assistance provider to assist in:</w:t>
      </w:r>
    </w:p>
    <w:tbl>
      <w:tblPr>
        <w:tblW w:w="13065"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245"/>
        <w:gridCol w:w="1170"/>
        <w:gridCol w:w="1260"/>
        <w:gridCol w:w="990"/>
        <w:gridCol w:w="180"/>
        <w:gridCol w:w="810"/>
        <w:gridCol w:w="1170"/>
        <w:gridCol w:w="1260"/>
        <w:gridCol w:w="1170"/>
        <w:gridCol w:w="810"/>
      </w:tblGrid>
      <w:tr w:rsidR="008966BF" w:rsidRPr="0002158F" w:rsidTr="00D351EA">
        <w:trPr>
          <w:trHeight w:val="566"/>
        </w:trPr>
        <w:tc>
          <w:tcPr>
            <w:tcW w:w="4245" w:type="dxa"/>
            <w:tcBorders>
              <w:top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Cs/>
                <w:color w:val="000000"/>
                <w:sz w:val="20"/>
                <w:szCs w:val="20"/>
              </w:rPr>
            </w:pPr>
          </w:p>
        </w:tc>
        <w:tc>
          <w:tcPr>
            <w:tcW w:w="4410" w:type="dxa"/>
            <w:gridSpan w:val="5"/>
            <w:tcBorders>
              <w:left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1 Non-DAIT (light) </w:t>
            </w:r>
          </w:p>
        </w:tc>
        <w:tc>
          <w:tcPr>
            <w:tcW w:w="4410" w:type="dxa"/>
            <w:gridSpan w:val="4"/>
            <w:tcBorders>
              <w:top w:val="single" w:sz="4" w:space="0" w:color="auto"/>
              <w:left w:val="single" w:sz="4" w:space="0" w:color="auto"/>
              <w:bottom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566"/>
        </w:trPr>
        <w:tc>
          <w:tcPr>
            <w:tcW w:w="4245" w:type="dxa"/>
            <w:tcBorders>
              <w:top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Cs/>
                <w:color w:val="000000"/>
                <w:sz w:val="20"/>
                <w:szCs w:val="20"/>
              </w:rPr>
            </w:pPr>
          </w:p>
        </w:tc>
        <w:tc>
          <w:tcPr>
            <w:tcW w:w="1170" w:type="dxa"/>
            <w:tcBorders>
              <w:top w:val="nil"/>
              <w:left w:val="single" w:sz="4" w:space="0" w:color="auto"/>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To a Great Extent</w:t>
            </w:r>
          </w:p>
        </w:tc>
        <w:tc>
          <w:tcPr>
            <w:tcW w:w="1260" w:type="dxa"/>
            <w:tcBorders>
              <w:top w:val="nil"/>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Somewhat</w:t>
            </w:r>
          </w:p>
        </w:tc>
        <w:tc>
          <w:tcPr>
            <w:tcW w:w="1170" w:type="dxa"/>
            <w:gridSpan w:val="2"/>
            <w:tcBorders>
              <w:top w:val="nil"/>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Minimally</w:t>
            </w:r>
          </w:p>
        </w:tc>
        <w:tc>
          <w:tcPr>
            <w:tcW w:w="810" w:type="dxa"/>
            <w:tcBorders>
              <w:top w:val="nil"/>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Not At All</w:t>
            </w:r>
          </w:p>
        </w:tc>
        <w:tc>
          <w:tcPr>
            <w:tcW w:w="1170" w:type="dxa"/>
            <w:tcBorders>
              <w:top w:val="nil"/>
              <w:left w:val="single" w:sz="4" w:space="0" w:color="auto"/>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To a Great Extent</w:t>
            </w:r>
          </w:p>
        </w:tc>
        <w:tc>
          <w:tcPr>
            <w:tcW w:w="1260"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Somewhat</w:t>
            </w:r>
          </w:p>
        </w:tc>
        <w:tc>
          <w:tcPr>
            <w:tcW w:w="1170"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Minimally</w:t>
            </w:r>
          </w:p>
        </w:tc>
        <w:tc>
          <w:tcPr>
            <w:tcW w:w="810"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Not At All</w:t>
            </w:r>
          </w:p>
        </w:tc>
      </w:tr>
      <w:tr w:rsidR="008966BF" w:rsidRPr="0002158F" w:rsidTr="00D351EA">
        <w:trPr>
          <w:trHeight w:val="240"/>
        </w:trPr>
        <w:tc>
          <w:tcPr>
            <w:tcW w:w="4245" w:type="dxa"/>
            <w:tcBorders>
              <w:top w:val="single" w:sz="4" w:space="0" w:color="auto"/>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a. Writing or revise the LEA plan/addendum?</w:t>
            </w:r>
          </w:p>
        </w:tc>
        <w:tc>
          <w:tcPr>
            <w:tcW w:w="1170" w:type="dxa"/>
            <w:tcBorders>
              <w:top w:val="single" w:sz="4" w:space="0" w:color="auto"/>
              <w:left w:val="single" w:sz="4" w:space="0" w:color="auto"/>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26.7% </w:t>
            </w:r>
          </w:p>
        </w:tc>
        <w:tc>
          <w:tcPr>
            <w:tcW w:w="1260" w:type="dxa"/>
            <w:tcBorders>
              <w:top w:val="single" w:sz="4" w:space="0" w:color="auto"/>
              <w:left w:val="nil"/>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26.7% </w:t>
            </w:r>
          </w:p>
        </w:tc>
        <w:tc>
          <w:tcPr>
            <w:tcW w:w="990" w:type="dxa"/>
            <w:tcBorders>
              <w:top w:val="single" w:sz="4" w:space="0" w:color="auto"/>
              <w:left w:val="nil"/>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bCs/>
                <w:color w:val="262626"/>
                <w:sz w:val="20"/>
                <w:szCs w:val="20"/>
              </w:rPr>
              <w:t>30.0%</w:t>
            </w:r>
          </w:p>
        </w:tc>
        <w:tc>
          <w:tcPr>
            <w:tcW w:w="990" w:type="dxa"/>
            <w:gridSpan w:val="2"/>
            <w:tcBorders>
              <w:top w:val="single" w:sz="4" w:space="0" w:color="auto"/>
              <w:left w:val="nil"/>
              <w:bottom w:val="nil"/>
              <w:right w:val="single" w:sz="4" w:space="0" w:color="auto"/>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16.7% </w:t>
            </w:r>
          </w:p>
        </w:tc>
        <w:tc>
          <w:tcPr>
            <w:tcW w:w="1170" w:type="dxa"/>
            <w:tcBorders>
              <w:top w:val="single" w:sz="4" w:space="0" w:color="auto"/>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10.0% </w:t>
            </w:r>
          </w:p>
        </w:tc>
        <w:tc>
          <w:tcPr>
            <w:tcW w:w="1260" w:type="dxa"/>
            <w:tcBorders>
              <w:top w:val="single" w:sz="4" w:space="0" w:color="auto"/>
              <w:left w:val="nil"/>
              <w:bottom w:val="nil"/>
              <w:right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40.0% </w:t>
            </w:r>
          </w:p>
        </w:tc>
        <w:tc>
          <w:tcPr>
            <w:tcW w:w="1170" w:type="dxa"/>
            <w:tcBorders>
              <w:top w:val="single" w:sz="4" w:space="0" w:color="auto"/>
              <w:left w:val="nil"/>
              <w:bottom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30.0% </w:t>
            </w:r>
          </w:p>
        </w:tc>
        <w:tc>
          <w:tcPr>
            <w:tcW w:w="810" w:type="dxa"/>
            <w:tcBorders>
              <w:top w:val="single" w:sz="4" w:space="0" w:color="auto"/>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20.0% </w:t>
            </w:r>
          </w:p>
        </w:tc>
      </w:tr>
      <w:tr w:rsidR="008966BF" w:rsidRPr="0002158F" w:rsidTr="00D351EA">
        <w:trPr>
          <w:trHeight w:val="387"/>
        </w:trPr>
        <w:tc>
          <w:tcPr>
            <w:tcW w:w="424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b. Gathering information to diagnose district needs?</w:t>
            </w:r>
          </w:p>
        </w:tc>
        <w:tc>
          <w:tcPr>
            <w:tcW w:w="1170" w:type="dxa"/>
            <w:tcBorders>
              <w:top w:val="nil"/>
              <w:left w:val="single" w:sz="4" w:space="0" w:color="auto"/>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bCs/>
                <w:color w:val="262626"/>
                <w:sz w:val="20"/>
                <w:szCs w:val="20"/>
              </w:rPr>
              <w:t xml:space="preserve">44.8% </w:t>
            </w:r>
          </w:p>
        </w:tc>
        <w:tc>
          <w:tcPr>
            <w:tcW w:w="1260" w:type="dxa"/>
            <w:tcBorders>
              <w:top w:val="nil"/>
              <w:left w:val="nil"/>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bCs/>
                <w:color w:val="262626"/>
                <w:sz w:val="20"/>
                <w:szCs w:val="20"/>
              </w:rPr>
              <w:t xml:space="preserve">44.8% </w:t>
            </w:r>
          </w:p>
        </w:tc>
        <w:tc>
          <w:tcPr>
            <w:tcW w:w="990" w:type="dxa"/>
            <w:tcBorders>
              <w:top w:val="nil"/>
              <w:left w:val="nil"/>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17.2% </w:t>
            </w:r>
          </w:p>
        </w:tc>
        <w:tc>
          <w:tcPr>
            <w:tcW w:w="990" w:type="dxa"/>
            <w:gridSpan w:val="2"/>
            <w:tcBorders>
              <w:top w:val="nil"/>
              <w:left w:val="nil"/>
              <w:bottom w:val="nil"/>
              <w:right w:val="single" w:sz="4" w:space="0" w:color="auto"/>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6.9% </w:t>
            </w:r>
          </w:p>
        </w:tc>
        <w:tc>
          <w:tcPr>
            <w:tcW w:w="1170"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20.0% </w:t>
            </w:r>
          </w:p>
        </w:tc>
        <w:tc>
          <w:tcPr>
            <w:tcW w:w="126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10.0% </w:t>
            </w:r>
          </w:p>
        </w:tc>
        <w:tc>
          <w:tcPr>
            <w:tcW w:w="1170"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50.0%</w:t>
            </w:r>
          </w:p>
        </w:tc>
        <w:tc>
          <w:tcPr>
            <w:tcW w:w="810" w:type="dxa"/>
            <w:tcBorders>
              <w:top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20.0% </w:t>
            </w:r>
          </w:p>
        </w:tc>
      </w:tr>
      <w:tr w:rsidR="008966BF" w:rsidRPr="0002158F" w:rsidTr="00D351EA">
        <w:trPr>
          <w:trHeight w:val="459"/>
        </w:trPr>
        <w:tc>
          <w:tcPr>
            <w:tcW w:w="424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c. Improving governance structures, policies, and/or procedures?</w:t>
            </w:r>
          </w:p>
        </w:tc>
        <w:tc>
          <w:tcPr>
            <w:tcW w:w="1170" w:type="dxa"/>
            <w:tcBorders>
              <w:top w:val="nil"/>
              <w:left w:val="single" w:sz="4" w:space="0" w:color="auto"/>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16.7% </w:t>
            </w:r>
          </w:p>
        </w:tc>
        <w:tc>
          <w:tcPr>
            <w:tcW w:w="1260" w:type="dxa"/>
            <w:tcBorders>
              <w:top w:val="nil"/>
              <w:left w:val="nil"/>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16.7% </w:t>
            </w:r>
          </w:p>
        </w:tc>
        <w:tc>
          <w:tcPr>
            <w:tcW w:w="990" w:type="dxa"/>
            <w:tcBorders>
              <w:top w:val="nil"/>
              <w:left w:val="nil"/>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bCs/>
                <w:color w:val="262626"/>
                <w:sz w:val="20"/>
                <w:szCs w:val="20"/>
              </w:rPr>
              <w:t xml:space="preserve">30.0% </w:t>
            </w:r>
          </w:p>
        </w:tc>
        <w:tc>
          <w:tcPr>
            <w:tcW w:w="990" w:type="dxa"/>
            <w:gridSpan w:val="2"/>
            <w:tcBorders>
              <w:top w:val="nil"/>
              <w:left w:val="nil"/>
              <w:bottom w:val="nil"/>
              <w:right w:val="single" w:sz="4" w:space="0" w:color="auto"/>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26.7% </w:t>
            </w:r>
          </w:p>
        </w:tc>
        <w:tc>
          <w:tcPr>
            <w:tcW w:w="1170"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11.1% </w:t>
            </w:r>
          </w:p>
        </w:tc>
        <w:tc>
          <w:tcPr>
            <w:tcW w:w="126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33.3% </w:t>
            </w:r>
          </w:p>
        </w:tc>
        <w:tc>
          <w:tcPr>
            <w:tcW w:w="1170"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11.1%</w:t>
            </w:r>
          </w:p>
        </w:tc>
        <w:tc>
          <w:tcPr>
            <w:tcW w:w="810" w:type="dxa"/>
            <w:tcBorders>
              <w:top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44.4% </w:t>
            </w:r>
          </w:p>
        </w:tc>
      </w:tr>
      <w:tr w:rsidR="008966BF" w:rsidRPr="0002158F" w:rsidTr="00D351EA">
        <w:trPr>
          <w:trHeight w:val="360"/>
        </w:trPr>
        <w:tc>
          <w:tcPr>
            <w:tcW w:w="424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d. Budget alignment or revision?</w:t>
            </w:r>
          </w:p>
        </w:tc>
        <w:tc>
          <w:tcPr>
            <w:tcW w:w="1170" w:type="dxa"/>
            <w:tcBorders>
              <w:top w:val="nil"/>
              <w:left w:val="single" w:sz="4" w:space="0" w:color="auto"/>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3.4% </w:t>
            </w:r>
          </w:p>
        </w:tc>
        <w:tc>
          <w:tcPr>
            <w:tcW w:w="1260" w:type="dxa"/>
            <w:tcBorders>
              <w:top w:val="nil"/>
              <w:left w:val="nil"/>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3.4% </w:t>
            </w:r>
          </w:p>
        </w:tc>
        <w:tc>
          <w:tcPr>
            <w:tcW w:w="990" w:type="dxa"/>
            <w:tcBorders>
              <w:top w:val="nil"/>
              <w:left w:val="nil"/>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24.1% </w:t>
            </w:r>
          </w:p>
        </w:tc>
        <w:tc>
          <w:tcPr>
            <w:tcW w:w="990" w:type="dxa"/>
            <w:gridSpan w:val="2"/>
            <w:tcBorders>
              <w:top w:val="nil"/>
              <w:left w:val="nil"/>
              <w:bottom w:val="nil"/>
              <w:right w:val="single" w:sz="4" w:space="0" w:color="auto"/>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bCs/>
                <w:color w:val="262626"/>
                <w:sz w:val="20"/>
                <w:szCs w:val="20"/>
              </w:rPr>
              <w:t xml:space="preserve">41.4% </w:t>
            </w:r>
          </w:p>
        </w:tc>
        <w:tc>
          <w:tcPr>
            <w:tcW w:w="1170"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heme="minorEastAsia" w:hAnsi="Arial" w:cs="Arial"/>
                <w:bCs/>
                <w:color w:val="262626"/>
                <w:sz w:val="20"/>
                <w:szCs w:val="20"/>
              </w:rPr>
            </w:pPr>
            <w:r w:rsidRPr="0002158F">
              <w:rPr>
                <w:rFonts w:ascii="Arial" w:eastAsia="Times New Roman" w:hAnsi="Arial" w:cs="Arial"/>
                <w:color w:val="000000"/>
                <w:sz w:val="20"/>
                <w:szCs w:val="20"/>
              </w:rPr>
              <w:t xml:space="preserve">0.0% </w:t>
            </w:r>
          </w:p>
        </w:tc>
        <w:tc>
          <w:tcPr>
            <w:tcW w:w="126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heme="minorEastAsia" w:hAnsi="Arial" w:cs="Arial"/>
                <w:bCs/>
                <w:color w:val="262626"/>
                <w:sz w:val="20"/>
                <w:szCs w:val="20"/>
              </w:rPr>
            </w:pPr>
            <w:r w:rsidRPr="0002158F">
              <w:rPr>
                <w:rFonts w:ascii="Arial" w:eastAsia="Times New Roman" w:hAnsi="Arial" w:cs="Arial"/>
                <w:color w:val="000000"/>
                <w:sz w:val="20"/>
                <w:szCs w:val="20"/>
              </w:rPr>
              <w:t xml:space="preserve">20.0% </w:t>
            </w:r>
          </w:p>
        </w:tc>
        <w:tc>
          <w:tcPr>
            <w:tcW w:w="1170"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heme="minorEastAsia" w:hAnsi="Arial" w:cs="Arial"/>
                <w:bCs/>
                <w:color w:val="262626"/>
                <w:sz w:val="20"/>
                <w:szCs w:val="20"/>
              </w:rPr>
            </w:pPr>
            <w:r w:rsidRPr="0002158F">
              <w:rPr>
                <w:rFonts w:ascii="Arial" w:eastAsia="Times New Roman" w:hAnsi="Arial" w:cs="Arial"/>
                <w:color w:val="000000"/>
                <w:sz w:val="20"/>
                <w:szCs w:val="20"/>
              </w:rPr>
              <w:t>30.0%</w:t>
            </w:r>
          </w:p>
        </w:tc>
        <w:tc>
          <w:tcPr>
            <w:tcW w:w="810" w:type="dxa"/>
            <w:tcBorders>
              <w:top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heme="minorEastAsia" w:hAnsi="Arial" w:cs="Arial"/>
                <w:bCs/>
                <w:color w:val="262626"/>
                <w:sz w:val="20"/>
                <w:szCs w:val="20"/>
              </w:rPr>
            </w:pPr>
            <w:r w:rsidRPr="0002158F">
              <w:rPr>
                <w:rFonts w:ascii="Arial" w:eastAsia="Times New Roman" w:hAnsi="Arial" w:cs="Arial"/>
                <w:color w:val="000000"/>
                <w:sz w:val="20"/>
                <w:szCs w:val="20"/>
              </w:rPr>
              <w:t xml:space="preserve">50.0% </w:t>
            </w:r>
          </w:p>
        </w:tc>
      </w:tr>
      <w:tr w:rsidR="008966BF" w:rsidRPr="0002158F" w:rsidTr="00D351EA">
        <w:trPr>
          <w:trHeight w:val="531"/>
        </w:trPr>
        <w:tc>
          <w:tcPr>
            <w:tcW w:w="424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e. Establishing better communication and accountability with school sites?</w:t>
            </w:r>
          </w:p>
        </w:tc>
        <w:tc>
          <w:tcPr>
            <w:tcW w:w="1170" w:type="dxa"/>
            <w:tcBorders>
              <w:top w:val="nil"/>
              <w:left w:val="single" w:sz="4" w:space="0" w:color="auto"/>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bCs/>
                <w:color w:val="262626"/>
                <w:sz w:val="20"/>
                <w:szCs w:val="20"/>
              </w:rPr>
              <w:t xml:space="preserve">34.5% </w:t>
            </w:r>
          </w:p>
        </w:tc>
        <w:tc>
          <w:tcPr>
            <w:tcW w:w="1260" w:type="dxa"/>
            <w:tcBorders>
              <w:top w:val="nil"/>
              <w:left w:val="nil"/>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bCs/>
                <w:color w:val="262626"/>
                <w:sz w:val="20"/>
                <w:szCs w:val="20"/>
              </w:rPr>
              <w:t xml:space="preserve">34.5% </w:t>
            </w:r>
          </w:p>
        </w:tc>
        <w:tc>
          <w:tcPr>
            <w:tcW w:w="990" w:type="dxa"/>
            <w:tcBorders>
              <w:top w:val="nil"/>
              <w:left w:val="nil"/>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24.1% </w:t>
            </w:r>
          </w:p>
        </w:tc>
        <w:tc>
          <w:tcPr>
            <w:tcW w:w="990" w:type="dxa"/>
            <w:gridSpan w:val="2"/>
            <w:tcBorders>
              <w:top w:val="nil"/>
              <w:left w:val="nil"/>
              <w:bottom w:val="nil"/>
              <w:right w:val="single" w:sz="4" w:space="0" w:color="auto"/>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13.8% </w:t>
            </w:r>
          </w:p>
        </w:tc>
        <w:tc>
          <w:tcPr>
            <w:tcW w:w="1170"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10.0% </w:t>
            </w:r>
          </w:p>
        </w:tc>
        <w:tc>
          <w:tcPr>
            <w:tcW w:w="126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20.0% </w:t>
            </w:r>
          </w:p>
        </w:tc>
        <w:tc>
          <w:tcPr>
            <w:tcW w:w="1170"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30.0% </w:t>
            </w:r>
          </w:p>
        </w:tc>
        <w:tc>
          <w:tcPr>
            <w:tcW w:w="810" w:type="dxa"/>
            <w:tcBorders>
              <w:top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40.0% </w:t>
            </w:r>
          </w:p>
        </w:tc>
      </w:tr>
      <w:tr w:rsidR="008966BF" w:rsidRPr="0002158F" w:rsidTr="00D351EA">
        <w:trPr>
          <w:trHeight w:val="270"/>
        </w:trPr>
        <w:tc>
          <w:tcPr>
            <w:tcW w:w="424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f. Aligning site plans with the LEA plan?</w:t>
            </w:r>
          </w:p>
        </w:tc>
        <w:tc>
          <w:tcPr>
            <w:tcW w:w="1170" w:type="dxa"/>
            <w:tcBorders>
              <w:top w:val="nil"/>
              <w:left w:val="single" w:sz="4" w:space="0" w:color="auto"/>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17.2% </w:t>
            </w:r>
          </w:p>
        </w:tc>
        <w:tc>
          <w:tcPr>
            <w:tcW w:w="1260" w:type="dxa"/>
            <w:tcBorders>
              <w:top w:val="nil"/>
              <w:left w:val="nil"/>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17.2% </w:t>
            </w:r>
          </w:p>
        </w:tc>
        <w:tc>
          <w:tcPr>
            <w:tcW w:w="990" w:type="dxa"/>
            <w:tcBorders>
              <w:top w:val="nil"/>
              <w:left w:val="nil"/>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31.0% </w:t>
            </w:r>
          </w:p>
        </w:tc>
        <w:tc>
          <w:tcPr>
            <w:tcW w:w="990" w:type="dxa"/>
            <w:gridSpan w:val="2"/>
            <w:tcBorders>
              <w:top w:val="nil"/>
              <w:left w:val="nil"/>
              <w:bottom w:val="nil"/>
              <w:right w:val="single" w:sz="4" w:space="0" w:color="auto"/>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10.3% </w:t>
            </w:r>
          </w:p>
        </w:tc>
        <w:tc>
          <w:tcPr>
            <w:tcW w:w="1170"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20.0% </w:t>
            </w:r>
          </w:p>
        </w:tc>
        <w:tc>
          <w:tcPr>
            <w:tcW w:w="126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30.0% </w:t>
            </w:r>
          </w:p>
        </w:tc>
        <w:tc>
          <w:tcPr>
            <w:tcW w:w="1170"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30.0% </w:t>
            </w:r>
          </w:p>
        </w:tc>
        <w:tc>
          <w:tcPr>
            <w:tcW w:w="810" w:type="dxa"/>
            <w:tcBorders>
              <w:top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20.0% </w:t>
            </w:r>
          </w:p>
        </w:tc>
      </w:tr>
      <w:tr w:rsidR="008966BF" w:rsidRPr="0002158F" w:rsidTr="00D351EA">
        <w:trPr>
          <w:trHeight w:val="240"/>
        </w:trPr>
        <w:tc>
          <w:tcPr>
            <w:tcW w:w="424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g. Improving diagnosis of student learning needs (e.g. identifying students requiring intervention)?</w:t>
            </w:r>
          </w:p>
        </w:tc>
        <w:tc>
          <w:tcPr>
            <w:tcW w:w="1170" w:type="dxa"/>
            <w:tcBorders>
              <w:top w:val="nil"/>
              <w:left w:val="single" w:sz="4" w:space="0" w:color="auto"/>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bCs/>
                <w:color w:val="262626"/>
                <w:sz w:val="20"/>
                <w:szCs w:val="20"/>
              </w:rPr>
              <w:t xml:space="preserve">36.7% </w:t>
            </w:r>
          </w:p>
        </w:tc>
        <w:tc>
          <w:tcPr>
            <w:tcW w:w="1260" w:type="dxa"/>
            <w:tcBorders>
              <w:top w:val="nil"/>
              <w:left w:val="nil"/>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bCs/>
                <w:color w:val="262626"/>
                <w:sz w:val="20"/>
                <w:szCs w:val="20"/>
              </w:rPr>
              <w:t xml:space="preserve">36.7% </w:t>
            </w:r>
          </w:p>
        </w:tc>
        <w:tc>
          <w:tcPr>
            <w:tcW w:w="990" w:type="dxa"/>
            <w:tcBorders>
              <w:top w:val="nil"/>
              <w:left w:val="nil"/>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10.0% </w:t>
            </w:r>
          </w:p>
        </w:tc>
        <w:tc>
          <w:tcPr>
            <w:tcW w:w="990" w:type="dxa"/>
            <w:gridSpan w:val="2"/>
            <w:tcBorders>
              <w:top w:val="nil"/>
              <w:left w:val="nil"/>
              <w:bottom w:val="nil"/>
              <w:right w:val="single" w:sz="4" w:space="0" w:color="auto"/>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20.0% </w:t>
            </w:r>
          </w:p>
        </w:tc>
        <w:tc>
          <w:tcPr>
            <w:tcW w:w="1170"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20.0% </w:t>
            </w:r>
          </w:p>
        </w:tc>
        <w:tc>
          <w:tcPr>
            <w:tcW w:w="126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20.0% </w:t>
            </w:r>
          </w:p>
        </w:tc>
        <w:tc>
          <w:tcPr>
            <w:tcW w:w="1170"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30.0% </w:t>
            </w:r>
          </w:p>
        </w:tc>
        <w:tc>
          <w:tcPr>
            <w:tcW w:w="810" w:type="dxa"/>
            <w:tcBorders>
              <w:top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30.0% </w:t>
            </w:r>
          </w:p>
        </w:tc>
      </w:tr>
      <w:tr w:rsidR="008966BF" w:rsidRPr="0002158F" w:rsidTr="00D351EA">
        <w:trPr>
          <w:trHeight w:val="240"/>
        </w:trPr>
        <w:tc>
          <w:tcPr>
            <w:tcW w:w="424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h. Providing services specifically to low-performing schools?</w:t>
            </w:r>
          </w:p>
        </w:tc>
        <w:tc>
          <w:tcPr>
            <w:tcW w:w="1170" w:type="dxa"/>
            <w:tcBorders>
              <w:top w:val="nil"/>
              <w:left w:val="single" w:sz="4" w:space="0" w:color="auto"/>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36.7% </w:t>
            </w:r>
          </w:p>
        </w:tc>
        <w:tc>
          <w:tcPr>
            <w:tcW w:w="1260" w:type="dxa"/>
            <w:tcBorders>
              <w:top w:val="nil"/>
              <w:left w:val="nil"/>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36.7% </w:t>
            </w:r>
          </w:p>
        </w:tc>
        <w:tc>
          <w:tcPr>
            <w:tcW w:w="990" w:type="dxa"/>
            <w:tcBorders>
              <w:top w:val="nil"/>
              <w:left w:val="nil"/>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6.7% </w:t>
            </w:r>
          </w:p>
        </w:tc>
        <w:tc>
          <w:tcPr>
            <w:tcW w:w="990" w:type="dxa"/>
            <w:gridSpan w:val="2"/>
            <w:tcBorders>
              <w:top w:val="nil"/>
              <w:left w:val="nil"/>
              <w:bottom w:val="nil"/>
              <w:right w:val="single" w:sz="4" w:space="0" w:color="auto"/>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16.7% </w:t>
            </w:r>
          </w:p>
        </w:tc>
        <w:tc>
          <w:tcPr>
            <w:tcW w:w="1170"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30.0% </w:t>
            </w:r>
          </w:p>
        </w:tc>
        <w:tc>
          <w:tcPr>
            <w:tcW w:w="126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30.0% </w:t>
            </w:r>
          </w:p>
        </w:tc>
        <w:tc>
          <w:tcPr>
            <w:tcW w:w="1170"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10.0% </w:t>
            </w:r>
          </w:p>
        </w:tc>
        <w:tc>
          <w:tcPr>
            <w:tcW w:w="810" w:type="dxa"/>
            <w:tcBorders>
              <w:top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30.0% </w:t>
            </w:r>
          </w:p>
        </w:tc>
      </w:tr>
      <w:tr w:rsidR="008966BF" w:rsidRPr="0002158F" w:rsidTr="00D351EA">
        <w:trPr>
          <w:trHeight w:val="240"/>
        </w:trPr>
        <w:tc>
          <w:tcPr>
            <w:tcW w:w="424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i. Implementation of new curricula adoption?</w:t>
            </w:r>
          </w:p>
        </w:tc>
        <w:tc>
          <w:tcPr>
            <w:tcW w:w="1170" w:type="dxa"/>
            <w:tcBorders>
              <w:top w:val="nil"/>
              <w:left w:val="single" w:sz="4" w:space="0" w:color="auto"/>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bCs/>
                <w:color w:val="262626"/>
                <w:sz w:val="20"/>
                <w:szCs w:val="20"/>
              </w:rPr>
              <w:t xml:space="preserve">37.9% </w:t>
            </w:r>
          </w:p>
        </w:tc>
        <w:tc>
          <w:tcPr>
            <w:tcW w:w="1260" w:type="dxa"/>
            <w:tcBorders>
              <w:top w:val="nil"/>
              <w:left w:val="nil"/>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bCs/>
                <w:color w:val="262626"/>
                <w:sz w:val="20"/>
                <w:szCs w:val="20"/>
              </w:rPr>
              <w:t xml:space="preserve">37.9% </w:t>
            </w:r>
          </w:p>
        </w:tc>
        <w:tc>
          <w:tcPr>
            <w:tcW w:w="990" w:type="dxa"/>
            <w:tcBorders>
              <w:top w:val="nil"/>
              <w:left w:val="nil"/>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13.8% </w:t>
            </w:r>
          </w:p>
        </w:tc>
        <w:tc>
          <w:tcPr>
            <w:tcW w:w="990" w:type="dxa"/>
            <w:gridSpan w:val="2"/>
            <w:tcBorders>
              <w:top w:val="nil"/>
              <w:left w:val="nil"/>
              <w:bottom w:val="nil"/>
              <w:right w:val="single" w:sz="4" w:space="0" w:color="auto"/>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27.6% </w:t>
            </w:r>
          </w:p>
        </w:tc>
        <w:tc>
          <w:tcPr>
            <w:tcW w:w="1170"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0.0% </w:t>
            </w:r>
          </w:p>
        </w:tc>
        <w:tc>
          <w:tcPr>
            <w:tcW w:w="126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20.0% </w:t>
            </w:r>
          </w:p>
        </w:tc>
        <w:tc>
          <w:tcPr>
            <w:tcW w:w="1170"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30.0% </w:t>
            </w:r>
          </w:p>
        </w:tc>
        <w:tc>
          <w:tcPr>
            <w:tcW w:w="810" w:type="dxa"/>
            <w:tcBorders>
              <w:top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50.0% </w:t>
            </w:r>
          </w:p>
        </w:tc>
      </w:tr>
      <w:tr w:rsidR="008966BF" w:rsidRPr="0002158F" w:rsidTr="00D351EA">
        <w:trPr>
          <w:trHeight w:val="240"/>
        </w:trPr>
        <w:tc>
          <w:tcPr>
            <w:tcW w:w="424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j. Professional development for site administrators?</w:t>
            </w:r>
          </w:p>
        </w:tc>
        <w:tc>
          <w:tcPr>
            <w:tcW w:w="1170" w:type="dxa"/>
            <w:tcBorders>
              <w:top w:val="nil"/>
              <w:left w:val="single" w:sz="4" w:space="0" w:color="auto"/>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bCs/>
                <w:color w:val="262626"/>
                <w:sz w:val="20"/>
                <w:szCs w:val="20"/>
              </w:rPr>
              <w:t xml:space="preserve">43.3% </w:t>
            </w:r>
          </w:p>
        </w:tc>
        <w:tc>
          <w:tcPr>
            <w:tcW w:w="1260" w:type="dxa"/>
            <w:tcBorders>
              <w:top w:val="nil"/>
              <w:left w:val="nil"/>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bCs/>
                <w:color w:val="262626"/>
                <w:sz w:val="20"/>
                <w:szCs w:val="20"/>
              </w:rPr>
              <w:t xml:space="preserve">43.3% </w:t>
            </w:r>
          </w:p>
        </w:tc>
        <w:tc>
          <w:tcPr>
            <w:tcW w:w="990" w:type="dxa"/>
            <w:tcBorders>
              <w:top w:val="nil"/>
              <w:left w:val="nil"/>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10.0% </w:t>
            </w:r>
          </w:p>
        </w:tc>
        <w:tc>
          <w:tcPr>
            <w:tcW w:w="990" w:type="dxa"/>
            <w:gridSpan w:val="2"/>
            <w:tcBorders>
              <w:top w:val="nil"/>
              <w:left w:val="nil"/>
              <w:bottom w:val="nil"/>
              <w:right w:val="single" w:sz="4" w:space="0" w:color="auto"/>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10.0% </w:t>
            </w:r>
          </w:p>
        </w:tc>
        <w:tc>
          <w:tcPr>
            <w:tcW w:w="1170"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10.0% </w:t>
            </w:r>
          </w:p>
        </w:tc>
        <w:tc>
          <w:tcPr>
            <w:tcW w:w="126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40.0% </w:t>
            </w:r>
          </w:p>
        </w:tc>
        <w:tc>
          <w:tcPr>
            <w:tcW w:w="1170"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30.0% </w:t>
            </w:r>
          </w:p>
        </w:tc>
        <w:tc>
          <w:tcPr>
            <w:tcW w:w="810" w:type="dxa"/>
            <w:tcBorders>
              <w:top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20.0% </w:t>
            </w:r>
          </w:p>
        </w:tc>
      </w:tr>
      <w:tr w:rsidR="008966BF" w:rsidRPr="0002158F" w:rsidTr="00D351EA">
        <w:trPr>
          <w:trHeight w:val="240"/>
        </w:trPr>
        <w:tc>
          <w:tcPr>
            <w:tcW w:w="424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k. Provide professional development for teachers?</w:t>
            </w:r>
          </w:p>
        </w:tc>
        <w:tc>
          <w:tcPr>
            <w:tcW w:w="1170" w:type="dxa"/>
            <w:tcBorders>
              <w:top w:val="nil"/>
              <w:left w:val="single" w:sz="4" w:space="0" w:color="auto"/>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bCs/>
                <w:color w:val="262626"/>
                <w:sz w:val="20"/>
                <w:szCs w:val="20"/>
              </w:rPr>
              <w:t xml:space="preserve">55.2% </w:t>
            </w:r>
          </w:p>
        </w:tc>
        <w:tc>
          <w:tcPr>
            <w:tcW w:w="1260" w:type="dxa"/>
            <w:tcBorders>
              <w:top w:val="nil"/>
              <w:left w:val="nil"/>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bCs/>
                <w:color w:val="262626"/>
                <w:sz w:val="20"/>
                <w:szCs w:val="20"/>
              </w:rPr>
              <w:t xml:space="preserve">55.2% </w:t>
            </w:r>
          </w:p>
        </w:tc>
        <w:tc>
          <w:tcPr>
            <w:tcW w:w="990" w:type="dxa"/>
            <w:tcBorders>
              <w:top w:val="nil"/>
              <w:left w:val="nil"/>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13.8% </w:t>
            </w:r>
          </w:p>
        </w:tc>
        <w:tc>
          <w:tcPr>
            <w:tcW w:w="990" w:type="dxa"/>
            <w:gridSpan w:val="2"/>
            <w:tcBorders>
              <w:top w:val="nil"/>
              <w:left w:val="nil"/>
              <w:bottom w:val="nil"/>
              <w:right w:val="single" w:sz="4" w:space="0" w:color="auto"/>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6.9% </w:t>
            </w:r>
          </w:p>
        </w:tc>
        <w:tc>
          <w:tcPr>
            <w:tcW w:w="1170"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20.0% </w:t>
            </w:r>
          </w:p>
        </w:tc>
        <w:tc>
          <w:tcPr>
            <w:tcW w:w="126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60.0% </w:t>
            </w:r>
          </w:p>
        </w:tc>
        <w:tc>
          <w:tcPr>
            <w:tcW w:w="1170"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10.0% </w:t>
            </w:r>
          </w:p>
        </w:tc>
        <w:tc>
          <w:tcPr>
            <w:tcW w:w="810" w:type="dxa"/>
            <w:tcBorders>
              <w:top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10.0% </w:t>
            </w:r>
          </w:p>
        </w:tc>
      </w:tr>
      <w:tr w:rsidR="008966BF" w:rsidRPr="0002158F" w:rsidTr="00D351EA">
        <w:trPr>
          <w:trHeight w:val="240"/>
        </w:trPr>
        <w:tc>
          <w:tcPr>
            <w:tcW w:w="424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l. Developing/refining district data systems and practices?</w:t>
            </w:r>
          </w:p>
        </w:tc>
        <w:tc>
          <w:tcPr>
            <w:tcW w:w="1170" w:type="dxa"/>
            <w:tcBorders>
              <w:top w:val="nil"/>
              <w:left w:val="single" w:sz="4" w:space="0" w:color="auto"/>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bCs/>
                <w:color w:val="262626"/>
                <w:sz w:val="20"/>
                <w:szCs w:val="20"/>
              </w:rPr>
              <w:t xml:space="preserve">30.0% </w:t>
            </w:r>
          </w:p>
        </w:tc>
        <w:tc>
          <w:tcPr>
            <w:tcW w:w="1260" w:type="dxa"/>
            <w:tcBorders>
              <w:top w:val="nil"/>
              <w:left w:val="nil"/>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bCs/>
                <w:color w:val="262626"/>
                <w:sz w:val="20"/>
                <w:szCs w:val="20"/>
              </w:rPr>
              <w:t xml:space="preserve">30.0% </w:t>
            </w:r>
          </w:p>
        </w:tc>
        <w:tc>
          <w:tcPr>
            <w:tcW w:w="990" w:type="dxa"/>
            <w:tcBorders>
              <w:top w:val="nil"/>
              <w:left w:val="nil"/>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16.7% </w:t>
            </w:r>
          </w:p>
        </w:tc>
        <w:tc>
          <w:tcPr>
            <w:tcW w:w="990" w:type="dxa"/>
            <w:gridSpan w:val="2"/>
            <w:tcBorders>
              <w:top w:val="nil"/>
              <w:left w:val="nil"/>
              <w:bottom w:val="nil"/>
              <w:right w:val="single" w:sz="4" w:space="0" w:color="auto"/>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26.7% </w:t>
            </w:r>
          </w:p>
        </w:tc>
        <w:tc>
          <w:tcPr>
            <w:tcW w:w="1170"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22.2% </w:t>
            </w:r>
          </w:p>
        </w:tc>
        <w:tc>
          <w:tcPr>
            <w:tcW w:w="126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22.2% </w:t>
            </w:r>
          </w:p>
        </w:tc>
        <w:tc>
          <w:tcPr>
            <w:tcW w:w="1170"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33.3% </w:t>
            </w:r>
          </w:p>
        </w:tc>
        <w:tc>
          <w:tcPr>
            <w:tcW w:w="810" w:type="dxa"/>
            <w:tcBorders>
              <w:top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22.2% </w:t>
            </w:r>
          </w:p>
        </w:tc>
      </w:tr>
      <w:tr w:rsidR="008966BF" w:rsidRPr="0002158F" w:rsidTr="00D351EA">
        <w:trPr>
          <w:trHeight w:val="240"/>
        </w:trPr>
        <w:tc>
          <w:tcPr>
            <w:tcW w:w="424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m. Program/training to increase the use of student data to improve instructional practices?</w:t>
            </w:r>
          </w:p>
        </w:tc>
        <w:tc>
          <w:tcPr>
            <w:tcW w:w="1170" w:type="dxa"/>
            <w:tcBorders>
              <w:top w:val="nil"/>
              <w:left w:val="single" w:sz="4" w:space="0" w:color="auto"/>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bCs/>
                <w:color w:val="262626"/>
                <w:sz w:val="20"/>
                <w:szCs w:val="20"/>
              </w:rPr>
              <w:t xml:space="preserve">48.3% </w:t>
            </w:r>
          </w:p>
        </w:tc>
        <w:tc>
          <w:tcPr>
            <w:tcW w:w="1260" w:type="dxa"/>
            <w:tcBorders>
              <w:top w:val="nil"/>
              <w:left w:val="nil"/>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bCs/>
                <w:color w:val="262626"/>
                <w:sz w:val="20"/>
                <w:szCs w:val="20"/>
              </w:rPr>
              <w:t xml:space="preserve">48.3% </w:t>
            </w:r>
          </w:p>
        </w:tc>
        <w:tc>
          <w:tcPr>
            <w:tcW w:w="990" w:type="dxa"/>
            <w:tcBorders>
              <w:top w:val="nil"/>
              <w:left w:val="nil"/>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17.2% </w:t>
            </w:r>
          </w:p>
        </w:tc>
        <w:tc>
          <w:tcPr>
            <w:tcW w:w="990" w:type="dxa"/>
            <w:gridSpan w:val="2"/>
            <w:tcBorders>
              <w:top w:val="nil"/>
              <w:left w:val="nil"/>
              <w:bottom w:val="nil"/>
              <w:right w:val="single" w:sz="4" w:space="0" w:color="auto"/>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10.3% </w:t>
            </w:r>
          </w:p>
        </w:tc>
        <w:tc>
          <w:tcPr>
            <w:tcW w:w="1170"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20.0% </w:t>
            </w:r>
          </w:p>
        </w:tc>
        <w:tc>
          <w:tcPr>
            <w:tcW w:w="126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40.0% </w:t>
            </w:r>
          </w:p>
        </w:tc>
        <w:tc>
          <w:tcPr>
            <w:tcW w:w="1170"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10.0% </w:t>
            </w:r>
          </w:p>
        </w:tc>
        <w:tc>
          <w:tcPr>
            <w:tcW w:w="810" w:type="dxa"/>
            <w:tcBorders>
              <w:top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30.0% </w:t>
            </w:r>
          </w:p>
        </w:tc>
      </w:tr>
      <w:tr w:rsidR="008966BF" w:rsidRPr="0002158F" w:rsidTr="00D351EA">
        <w:trPr>
          <w:trHeight w:val="240"/>
        </w:trPr>
        <w:tc>
          <w:tcPr>
            <w:tcW w:w="424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n. Improving services for English learners?</w:t>
            </w:r>
          </w:p>
        </w:tc>
        <w:tc>
          <w:tcPr>
            <w:tcW w:w="1170" w:type="dxa"/>
            <w:tcBorders>
              <w:top w:val="nil"/>
              <w:left w:val="single" w:sz="4" w:space="0" w:color="auto"/>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bCs/>
                <w:color w:val="262626"/>
                <w:sz w:val="20"/>
                <w:szCs w:val="20"/>
              </w:rPr>
              <w:t xml:space="preserve">46.7% </w:t>
            </w:r>
          </w:p>
        </w:tc>
        <w:tc>
          <w:tcPr>
            <w:tcW w:w="1260" w:type="dxa"/>
            <w:tcBorders>
              <w:top w:val="nil"/>
              <w:left w:val="nil"/>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bCs/>
                <w:color w:val="262626"/>
                <w:sz w:val="20"/>
                <w:szCs w:val="20"/>
              </w:rPr>
              <w:t xml:space="preserve">46.7% </w:t>
            </w:r>
          </w:p>
        </w:tc>
        <w:tc>
          <w:tcPr>
            <w:tcW w:w="990" w:type="dxa"/>
            <w:tcBorders>
              <w:top w:val="nil"/>
              <w:left w:val="nil"/>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20.0% </w:t>
            </w:r>
          </w:p>
        </w:tc>
        <w:tc>
          <w:tcPr>
            <w:tcW w:w="990" w:type="dxa"/>
            <w:gridSpan w:val="2"/>
            <w:tcBorders>
              <w:top w:val="nil"/>
              <w:left w:val="nil"/>
              <w:bottom w:val="nil"/>
              <w:right w:val="single" w:sz="4" w:space="0" w:color="auto"/>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6.7% </w:t>
            </w:r>
          </w:p>
        </w:tc>
        <w:tc>
          <w:tcPr>
            <w:tcW w:w="1170"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20.0% </w:t>
            </w:r>
          </w:p>
        </w:tc>
        <w:tc>
          <w:tcPr>
            <w:tcW w:w="126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40.0% </w:t>
            </w:r>
          </w:p>
        </w:tc>
        <w:tc>
          <w:tcPr>
            <w:tcW w:w="1170"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30.0% </w:t>
            </w:r>
          </w:p>
        </w:tc>
        <w:tc>
          <w:tcPr>
            <w:tcW w:w="810" w:type="dxa"/>
            <w:tcBorders>
              <w:top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10.0% </w:t>
            </w:r>
          </w:p>
        </w:tc>
      </w:tr>
      <w:tr w:rsidR="008966BF" w:rsidRPr="0002158F" w:rsidTr="00D351EA">
        <w:trPr>
          <w:trHeight w:val="240"/>
        </w:trPr>
        <w:tc>
          <w:tcPr>
            <w:tcW w:w="424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o. Improving services for students needing learning interventions (e.g. needing intensive intervention services)?</w:t>
            </w:r>
          </w:p>
        </w:tc>
        <w:tc>
          <w:tcPr>
            <w:tcW w:w="1170" w:type="dxa"/>
            <w:tcBorders>
              <w:top w:val="nil"/>
              <w:left w:val="single" w:sz="4" w:space="0" w:color="auto"/>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bCs/>
                <w:color w:val="262626"/>
                <w:sz w:val="20"/>
                <w:szCs w:val="20"/>
              </w:rPr>
              <w:t xml:space="preserve">33.3% </w:t>
            </w:r>
          </w:p>
        </w:tc>
        <w:tc>
          <w:tcPr>
            <w:tcW w:w="1260" w:type="dxa"/>
            <w:tcBorders>
              <w:top w:val="nil"/>
              <w:left w:val="nil"/>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bCs/>
                <w:color w:val="262626"/>
                <w:sz w:val="20"/>
                <w:szCs w:val="20"/>
              </w:rPr>
              <w:t xml:space="preserve">33.3% </w:t>
            </w:r>
          </w:p>
        </w:tc>
        <w:tc>
          <w:tcPr>
            <w:tcW w:w="990" w:type="dxa"/>
            <w:tcBorders>
              <w:top w:val="nil"/>
              <w:left w:val="nil"/>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23.3% </w:t>
            </w:r>
          </w:p>
        </w:tc>
        <w:tc>
          <w:tcPr>
            <w:tcW w:w="990" w:type="dxa"/>
            <w:gridSpan w:val="2"/>
            <w:tcBorders>
              <w:top w:val="nil"/>
              <w:left w:val="nil"/>
              <w:bottom w:val="nil"/>
              <w:right w:val="single" w:sz="4" w:space="0" w:color="auto"/>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16.7% </w:t>
            </w:r>
          </w:p>
        </w:tc>
        <w:tc>
          <w:tcPr>
            <w:tcW w:w="1170"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0.0% </w:t>
            </w:r>
          </w:p>
        </w:tc>
        <w:tc>
          <w:tcPr>
            <w:tcW w:w="126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40.0% </w:t>
            </w:r>
          </w:p>
        </w:tc>
        <w:tc>
          <w:tcPr>
            <w:tcW w:w="1170"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30.0% </w:t>
            </w:r>
          </w:p>
        </w:tc>
        <w:tc>
          <w:tcPr>
            <w:tcW w:w="810" w:type="dxa"/>
            <w:tcBorders>
              <w:top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30.0% </w:t>
            </w:r>
          </w:p>
        </w:tc>
      </w:tr>
      <w:tr w:rsidR="008966BF" w:rsidRPr="0002158F" w:rsidTr="00D351EA">
        <w:trPr>
          <w:trHeight w:val="240"/>
        </w:trPr>
        <w:tc>
          <w:tcPr>
            <w:tcW w:w="424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p. Improving services for students with disabilities?</w:t>
            </w:r>
          </w:p>
        </w:tc>
        <w:tc>
          <w:tcPr>
            <w:tcW w:w="1170" w:type="dxa"/>
            <w:tcBorders>
              <w:top w:val="nil"/>
              <w:left w:val="single" w:sz="4" w:space="0" w:color="auto"/>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20.7% </w:t>
            </w:r>
          </w:p>
        </w:tc>
        <w:tc>
          <w:tcPr>
            <w:tcW w:w="1260" w:type="dxa"/>
            <w:tcBorders>
              <w:top w:val="nil"/>
              <w:left w:val="nil"/>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20.7% </w:t>
            </w:r>
          </w:p>
        </w:tc>
        <w:tc>
          <w:tcPr>
            <w:tcW w:w="990" w:type="dxa"/>
            <w:tcBorders>
              <w:top w:val="nil"/>
              <w:left w:val="nil"/>
              <w:bottom w:val="nil"/>
              <w:right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24.1% </w:t>
            </w:r>
          </w:p>
        </w:tc>
        <w:tc>
          <w:tcPr>
            <w:tcW w:w="990" w:type="dxa"/>
            <w:gridSpan w:val="2"/>
            <w:tcBorders>
              <w:top w:val="nil"/>
              <w:left w:val="nil"/>
              <w:bottom w:val="nil"/>
              <w:right w:val="single" w:sz="4" w:space="0" w:color="auto"/>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24.1% </w:t>
            </w:r>
          </w:p>
        </w:tc>
        <w:tc>
          <w:tcPr>
            <w:tcW w:w="1170"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0.0% </w:t>
            </w:r>
          </w:p>
        </w:tc>
        <w:tc>
          <w:tcPr>
            <w:tcW w:w="126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20.0% </w:t>
            </w:r>
          </w:p>
        </w:tc>
        <w:tc>
          <w:tcPr>
            <w:tcW w:w="1170"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50.0% </w:t>
            </w:r>
          </w:p>
        </w:tc>
        <w:tc>
          <w:tcPr>
            <w:tcW w:w="810" w:type="dxa"/>
            <w:tcBorders>
              <w:top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30.0% </w:t>
            </w:r>
          </w:p>
        </w:tc>
      </w:tr>
      <w:tr w:rsidR="008966BF" w:rsidRPr="0002158F" w:rsidTr="00D351EA">
        <w:trPr>
          <w:trHeight w:val="240"/>
        </w:trPr>
        <w:tc>
          <w:tcPr>
            <w:tcW w:w="424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q. Improving classroom instructional practice in math?</w:t>
            </w:r>
          </w:p>
        </w:tc>
        <w:tc>
          <w:tcPr>
            <w:tcW w:w="1170" w:type="dxa"/>
            <w:tcBorders>
              <w:top w:val="nil"/>
              <w:left w:val="single" w:sz="4" w:space="0" w:color="auto"/>
              <w:bottom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26.7% </w:t>
            </w:r>
          </w:p>
        </w:tc>
        <w:tc>
          <w:tcPr>
            <w:tcW w:w="1260" w:type="dxa"/>
            <w:tcBorders>
              <w:top w:val="nil"/>
              <w:bottom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26.7% </w:t>
            </w:r>
          </w:p>
        </w:tc>
        <w:tc>
          <w:tcPr>
            <w:tcW w:w="990" w:type="dxa"/>
            <w:tcBorders>
              <w:top w:val="nil"/>
              <w:bottom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26.7% </w:t>
            </w:r>
          </w:p>
        </w:tc>
        <w:tc>
          <w:tcPr>
            <w:tcW w:w="990" w:type="dxa"/>
            <w:gridSpan w:val="2"/>
            <w:tcBorders>
              <w:top w:val="nil"/>
              <w:bottom w:val="nil"/>
              <w:right w:val="single" w:sz="4" w:space="0" w:color="auto"/>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10.0% </w:t>
            </w:r>
          </w:p>
        </w:tc>
        <w:tc>
          <w:tcPr>
            <w:tcW w:w="1170" w:type="dxa"/>
            <w:tcBorders>
              <w:top w:val="nil"/>
              <w:left w:val="single" w:sz="4" w:space="0" w:color="auto"/>
              <w:bottom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0.0% </w:t>
            </w:r>
          </w:p>
        </w:tc>
        <w:tc>
          <w:tcPr>
            <w:tcW w:w="1260" w:type="dxa"/>
            <w:tcBorders>
              <w:top w:val="nil"/>
              <w:bottom w:val="nil"/>
              <w:right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30.0% </w:t>
            </w:r>
          </w:p>
        </w:tc>
        <w:tc>
          <w:tcPr>
            <w:tcW w:w="1170"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30.0% </w:t>
            </w:r>
          </w:p>
        </w:tc>
        <w:tc>
          <w:tcPr>
            <w:tcW w:w="810" w:type="dxa"/>
            <w:tcBorders>
              <w:top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40.0% </w:t>
            </w:r>
          </w:p>
        </w:tc>
      </w:tr>
      <w:tr w:rsidR="008966BF" w:rsidRPr="0002158F" w:rsidTr="00D351EA">
        <w:trPr>
          <w:trHeight w:val="240"/>
        </w:trPr>
        <w:tc>
          <w:tcPr>
            <w:tcW w:w="424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r. Improving classroom instructional practice in reading/English language arts?</w:t>
            </w:r>
          </w:p>
        </w:tc>
        <w:tc>
          <w:tcPr>
            <w:tcW w:w="1170" w:type="dxa"/>
            <w:tcBorders>
              <w:top w:val="nil"/>
              <w:left w:val="single" w:sz="4" w:space="0" w:color="auto"/>
              <w:bottom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bCs/>
                <w:color w:val="262626"/>
                <w:sz w:val="20"/>
                <w:szCs w:val="20"/>
              </w:rPr>
              <w:t xml:space="preserve">43.3% </w:t>
            </w:r>
          </w:p>
        </w:tc>
        <w:tc>
          <w:tcPr>
            <w:tcW w:w="1260" w:type="dxa"/>
            <w:tcBorders>
              <w:top w:val="nil"/>
              <w:bottom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bCs/>
                <w:color w:val="262626"/>
                <w:sz w:val="20"/>
                <w:szCs w:val="20"/>
              </w:rPr>
              <w:t xml:space="preserve">43.3% </w:t>
            </w:r>
          </w:p>
        </w:tc>
        <w:tc>
          <w:tcPr>
            <w:tcW w:w="990" w:type="dxa"/>
            <w:tcBorders>
              <w:top w:val="nil"/>
              <w:bottom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26.7% </w:t>
            </w:r>
          </w:p>
        </w:tc>
        <w:tc>
          <w:tcPr>
            <w:tcW w:w="990" w:type="dxa"/>
            <w:gridSpan w:val="2"/>
            <w:tcBorders>
              <w:top w:val="nil"/>
              <w:bottom w:val="nil"/>
              <w:right w:val="single" w:sz="4" w:space="0" w:color="auto"/>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10.0% </w:t>
            </w:r>
          </w:p>
        </w:tc>
        <w:tc>
          <w:tcPr>
            <w:tcW w:w="1170" w:type="dxa"/>
            <w:tcBorders>
              <w:top w:val="nil"/>
              <w:left w:val="single" w:sz="4" w:space="0" w:color="auto"/>
              <w:bottom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10.0% </w:t>
            </w:r>
          </w:p>
        </w:tc>
        <w:tc>
          <w:tcPr>
            <w:tcW w:w="1260" w:type="dxa"/>
            <w:tcBorders>
              <w:top w:val="nil"/>
              <w:bottom w:val="nil"/>
              <w:right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40.0% </w:t>
            </w:r>
          </w:p>
        </w:tc>
        <w:tc>
          <w:tcPr>
            <w:tcW w:w="1170"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20.0% </w:t>
            </w:r>
          </w:p>
        </w:tc>
        <w:tc>
          <w:tcPr>
            <w:tcW w:w="810" w:type="dxa"/>
            <w:tcBorders>
              <w:top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30.0% </w:t>
            </w:r>
          </w:p>
        </w:tc>
      </w:tr>
      <w:tr w:rsidR="008966BF" w:rsidRPr="0002158F" w:rsidTr="00D351EA">
        <w:trPr>
          <w:trHeight w:val="240"/>
        </w:trPr>
        <w:tc>
          <w:tcPr>
            <w:tcW w:w="424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r. Developing master schedules?</w:t>
            </w:r>
          </w:p>
        </w:tc>
        <w:tc>
          <w:tcPr>
            <w:tcW w:w="1170" w:type="dxa"/>
            <w:tcBorders>
              <w:top w:val="nil"/>
              <w:left w:val="single" w:sz="4" w:space="0" w:color="auto"/>
              <w:bottom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3.4% </w:t>
            </w:r>
          </w:p>
        </w:tc>
        <w:tc>
          <w:tcPr>
            <w:tcW w:w="1260" w:type="dxa"/>
            <w:tcBorders>
              <w:top w:val="nil"/>
              <w:bottom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3.4% </w:t>
            </w:r>
          </w:p>
        </w:tc>
        <w:tc>
          <w:tcPr>
            <w:tcW w:w="990" w:type="dxa"/>
            <w:tcBorders>
              <w:top w:val="nil"/>
              <w:bottom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17.2% </w:t>
            </w:r>
          </w:p>
        </w:tc>
        <w:tc>
          <w:tcPr>
            <w:tcW w:w="990" w:type="dxa"/>
            <w:gridSpan w:val="2"/>
            <w:tcBorders>
              <w:top w:val="nil"/>
              <w:bottom w:val="nil"/>
              <w:right w:val="single" w:sz="4" w:space="0" w:color="auto"/>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bCs/>
                <w:color w:val="262626"/>
                <w:sz w:val="20"/>
                <w:szCs w:val="20"/>
              </w:rPr>
              <w:t xml:space="preserve">48.3% </w:t>
            </w:r>
          </w:p>
        </w:tc>
        <w:tc>
          <w:tcPr>
            <w:tcW w:w="1170" w:type="dxa"/>
            <w:tcBorders>
              <w:top w:val="nil"/>
              <w:left w:val="single" w:sz="4" w:space="0" w:color="auto"/>
              <w:bottom w:val="nil"/>
            </w:tcBorders>
            <w:shd w:val="clear" w:color="000000" w:fill="EEEEEE"/>
            <w:vAlign w:val="bottom"/>
          </w:tcPr>
          <w:p w:rsidR="008966BF" w:rsidRPr="0002158F" w:rsidRDefault="008966BF" w:rsidP="00843A79">
            <w:pPr>
              <w:spacing w:after="0" w:line="240" w:lineRule="auto"/>
              <w:rPr>
                <w:rFonts w:ascii="Arial" w:eastAsiaTheme="minorEastAsia" w:hAnsi="Arial" w:cs="Arial"/>
                <w:bCs/>
                <w:color w:val="262626"/>
                <w:sz w:val="20"/>
                <w:szCs w:val="20"/>
              </w:rPr>
            </w:pPr>
            <w:r w:rsidRPr="0002158F">
              <w:rPr>
                <w:rFonts w:ascii="Arial" w:eastAsia="Times New Roman" w:hAnsi="Arial" w:cs="Arial"/>
                <w:color w:val="000000"/>
                <w:sz w:val="20"/>
                <w:szCs w:val="20"/>
              </w:rPr>
              <w:t xml:space="preserve">10.0% </w:t>
            </w:r>
          </w:p>
        </w:tc>
        <w:tc>
          <w:tcPr>
            <w:tcW w:w="1260" w:type="dxa"/>
            <w:tcBorders>
              <w:top w:val="nil"/>
              <w:bottom w:val="nil"/>
              <w:right w:val="nil"/>
            </w:tcBorders>
            <w:shd w:val="clear" w:color="000000" w:fill="EEEEEE"/>
            <w:vAlign w:val="bottom"/>
          </w:tcPr>
          <w:p w:rsidR="008966BF" w:rsidRPr="0002158F" w:rsidRDefault="008966BF" w:rsidP="00843A79">
            <w:pPr>
              <w:spacing w:after="0" w:line="240" w:lineRule="auto"/>
              <w:rPr>
                <w:rFonts w:ascii="Arial" w:eastAsiaTheme="minorEastAsia" w:hAnsi="Arial" w:cs="Arial"/>
                <w:bCs/>
                <w:color w:val="262626"/>
                <w:sz w:val="20"/>
                <w:szCs w:val="20"/>
              </w:rPr>
            </w:pPr>
            <w:r w:rsidRPr="0002158F">
              <w:rPr>
                <w:rFonts w:ascii="Arial" w:eastAsia="Times New Roman" w:hAnsi="Arial" w:cs="Arial"/>
                <w:color w:val="000000"/>
                <w:sz w:val="20"/>
                <w:szCs w:val="20"/>
              </w:rPr>
              <w:t xml:space="preserve">10.0% </w:t>
            </w:r>
          </w:p>
        </w:tc>
        <w:tc>
          <w:tcPr>
            <w:tcW w:w="1170"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heme="minorEastAsia" w:hAnsi="Arial" w:cs="Arial"/>
                <w:bCs/>
                <w:color w:val="262626"/>
                <w:sz w:val="20"/>
                <w:szCs w:val="20"/>
              </w:rPr>
            </w:pPr>
            <w:r w:rsidRPr="0002158F">
              <w:rPr>
                <w:rFonts w:ascii="Arial" w:eastAsia="Times New Roman" w:hAnsi="Arial" w:cs="Arial"/>
                <w:color w:val="000000"/>
                <w:sz w:val="20"/>
                <w:szCs w:val="20"/>
              </w:rPr>
              <w:t xml:space="preserve">30.0% </w:t>
            </w:r>
          </w:p>
        </w:tc>
        <w:tc>
          <w:tcPr>
            <w:tcW w:w="810" w:type="dxa"/>
            <w:tcBorders>
              <w:top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heme="minorEastAsia" w:hAnsi="Arial" w:cs="Arial"/>
                <w:bCs/>
                <w:color w:val="262626"/>
                <w:sz w:val="20"/>
                <w:szCs w:val="20"/>
              </w:rPr>
            </w:pPr>
            <w:r w:rsidRPr="0002158F">
              <w:rPr>
                <w:rFonts w:ascii="Arial" w:eastAsia="Times New Roman" w:hAnsi="Arial" w:cs="Arial"/>
                <w:color w:val="000000"/>
                <w:sz w:val="20"/>
                <w:szCs w:val="20"/>
              </w:rPr>
              <w:t xml:space="preserve">50.0% </w:t>
            </w:r>
          </w:p>
        </w:tc>
      </w:tr>
      <w:tr w:rsidR="008966BF" w:rsidRPr="0002158F" w:rsidTr="00D351EA">
        <w:trPr>
          <w:trHeight w:val="240"/>
        </w:trPr>
        <w:tc>
          <w:tcPr>
            <w:tcW w:w="424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s. Developing principal review procedures?</w:t>
            </w:r>
          </w:p>
        </w:tc>
        <w:tc>
          <w:tcPr>
            <w:tcW w:w="1170" w:type="dxa"/>
            <w:tcBorders>
              <w:top w:val="nil"/>
              <w:left w:val="single" w:sz="4" w:space="0" w:color="auto"/>
              <w:bottom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3.3%</w:t>
            </w:r>
          </w:p>
        </w:tc>
        <w:tc>
          <w:tcPr>
            <w:tcW w:w="1260" w:type="dxa"/>
            <w:tcBorders>
              <w:top w:val="nil"/>
              <w:bottom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3.3% </w:t>
            </w:r>
          </w:p>
        </w:tc>
        <w:tc>
          <w:tcPr>
            <w:tcW w:w="990" w:type="dxa"/>
            <w:tcBorders>
              <w:top w:val="nil"/>
              <w:bottom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26.7% </w:t>
            </w:r>
          </w:p>
        </w:tc>
        <w:tc>
          <w:tcPr>
            <w:tcW w:w="990" w:type="dxa"/>
            <w:gridSpan w:val="2"/>
            <w:tcBorders>
              <w:top w:val="nil"/>
              <w:bottom w:val="nil"/>
              <w:right w:val="single" w:sz="4" w:space="0" w:color="auto"/>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bCs/>
                <w:color w:val="262626"/>
                <w:sz w:val="20"/>
                <w:szCs w:val="20"/>
              </w:rPr>
              <w:t xml:space="preserve">40.0% </w:t>
            </w:r>
          </w:p>
        </w:tc>
        <w:tc>
          <w:tcPr>
            <w:tcW w:w="1170" w:type="dxa"/>
            <w:tcBorders>
              <w:top w:val="nil"/>
              <w:left w:val="single" w:sz="4" w:space="0" w:color="auto"/>
              <w:bottom w:val="nil"/>
            </w:tcBorders>
            <w:shd w:val="clear" w:color="000000" w:fill="EEEEEE"/>
            <w:vAlign w:val="bottom"/>
          </w:tcPr>
          <w:p w:rsidR="008966BF" w:rsidRPr="0002158F" w:rsidRDefault="008966BF" w:rsidP="00843A79">
            <w:pPr>
              <w:spacing w:after="0" w:line="240" w:lineRule="auto"/>
              <w:rPr>
                <w:rFonts w:ascii="Arial" w:eastAsiaTheme="minorEastAsia" w:hAnsi="Arial" w:cs="Arial"/>
                <w:bCs/>
                <w:color w:val="262626"/>
                <w:sz w:val="20"/>
                <w:szCs w:val="20"/>
              </w:rPr>
            </w:pPr>
            <w:r w:rsidRPr="0002158F">
              <w:rPr>
                <w:rFonts w:ascii="Arial" w:eastAsia="Times New Roman" w:hAnsi="Arial" w:cs="Arial"/>
                <w:color w:val="000000"/>
                <w:sz w:val="20"/>
                <w:szCs w:val="20"/>
              </w:rPr>
              <w:t xml:space="preserve">0.0% </w:t>
            </w:r>
          </w:p>
        </w:tc>
        <w:tc>
          <w:tcPr>
            <w:tcW w:w="1260" w:type="dxa"/>
            <w:tcBorders>
              <w:top w:val="nil"/>
              <w:bottom w:val="nil"/>
              <w:right w:val="nil"/>
            </w:tcBorders>
            <w:shd w:val="clear" w:color="000000" w:fill="EEEEEE"/>
            <w:vAlign w:val="bottom"/>
          </w:tcPr>
          <w:p w:rsidR="008966BF" w:rsidRPr="0002158F" w:rsidRDefault="008966BF" w:rsidP="00843A79">
            <w:pPr>
              <w:spacing w:after="0" w:line="240" w:lineRule="auto"/>
              <w:rPr>
                <w:rFonts w:ascii="Arial" w:eastAsiaTheme="minorEastAsia" w:hAnsi="Arial" w:cs="Arial"/>
                <w:bCs/>
                <w:color w:val="262626"/>
                <w:sz w:val="20"/>
                <w:szCs w:val="20"/>
              </w:rPr>
            </w:pPr>
            <w:r w:rsidRPr="0002158F">
              <w:rPr>
                <w:rFonts w:ascii="Arial" w:eastAsia="Times New Roman" w:hAnsi="Arial" w:cs="Arial"/>
                <w:color w:val="000000"/>
                <w:sz w:val="20"/>
                <w:szCs w:val="20"/>
              </w:rPr>
              <w:t xml:space="preserve">10.0% </w:t>
            </w:r>
          </w:p>
        </w:tc>
        <w:tc>
          <w:tcPr>
            <w:tcW w:w="1170"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heme="minorEastAsia" w:hAnsi="Arial" w:cs="Arial"/>
                <w:bCs/>
                <w:color w:val="262626"/>
                <w:sz w:val="20"/>
                <w:szCs w:val="20"/>
              </w:rPr>
            </w:pPr>
            <w:r w:rsidRPr="0002158F">
              <w:rPr>
                <w:rFonts w:ascii="Arial" w:eastAsia="Times New Roman" w:hAnsi="Arial" w:cs="Arial"/>
                <w:color w:val="000000"/>
                <w:sz w:val="20"/>
                <w:szCs w:val="20"/>
              </w:rPr>
              <w:t xml:space="preserve">10.0% </w:t>
            </w:r>
          </w:p>
        </w:tc>
        <w:tc>
          <w:tcPr>
            <w:tcW w:w="810" w:type="dxa"/>
            <w:tcBorders>
              <w:top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heme="minorEastAsia" w:hAnsi="Arial" w:cs="Arial"/>
                <w:bCs/>
                <w:color w:val="262626"/>
                <w:sz w:val="20"/>
                <w:szCs w:val="20"/>
              </w:rPr>
            </w:pPr>
            <w:r w:rsidRPr="0002158F">
              <w:rPr>
                <w:rFonts w:ascii="Arial" w:eastAsia="Times New Roman" w:hAnsi="Arial" w:cs="Arial"/>
                <w:color w:val="000000"/>
                <w:sz w:val="20"/>
                <w:szCs w:val="20"/>
              </w:rPr>
              <w:t xml:space="preserve">80.0% </w:t>
            </w:r>
          </w:p>
        </w:tc>
      </w:tr>
      <w:tr w:rsidR="008966BF" w:rsidRPr="0002158F" w:rsidTr="00D351EA">
        <w:trPr>
          <w:trHeight w:val="240"/>
        </w:trPr>
        <w:tc>
          <w:tcPr>
            <w:tcW w:w="424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t. Developing pacing guides?</w:t>
            </w:r>
          </w:p>
        </w:tc>
        <w:tc>
          <w:tcPr>
            <w:tcW w:w="1170" w:type="dxa"/>
            <w:tcBorders>
              <w:top w:val="nil"/>
              <w:left w:val="single" w:sz="4" w:space="0" w:color="auto"/>
              <w:bottom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21.4% </w:t>
            </w:r>
          </w:p>
        </w:tc>
        <w:tc>
          <w:tcPr>
            <w:tcW w:w="1260" w:type="dxa"/>
            <w:tcBorders>
              <w:top w:val="nil"/>
              <w:bottom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21.4% </w:t>
            </w:r>
          </w:p>
        </w:tc>
        <w:tc>
          <w:tcPr>
            <w:tcW w:w="990" w:type="dxa"/>
            <w:tcBorders>
              <w:top w:val="nil"/>
              <w:bottom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21.4% </w:t>
            </w:r>
          </w:p>
        </w:tc>
        <w:tc>
          <w:tcPr>
            <w:tcW w:w="990" w:type="dxa"/>
            <w:gridSpan w:val="2"/>
            <w:tcBorders>
              <w:top w:val="nil"/>
              <w:bottom w:val="nil"/>
              <w:right w:val="single" w:sz="4" w:space="0" w:color="auto"/>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25.0% </w:t>
            </w:r>
          </w:p>
        </w:tc>
        <w:tc>
          <w:tcPr>
            <w:tcW w:w="1170" w:type="dxa"/>
            <w:tcBorders>
              <w:top w:val="nil"/>
              <w:left w:val="single" w:sz="4" w:space="0" w:color="auto"/>
              <w:bottom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10.0% </w:t>
            </w:r>
          </w:p>
        </w:tc>
        <w:tc>
          <w:tcPr>
            <w:tcW w:w="1260" w:type="dxa"/>
            <w:tcBorders>
              <w:top w:val="nil"/>
              <w:bottom w:val="nil"/>
              <w:right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20.0% </w:t>
            </w:r>
          </w:p>
        </w:tc>
        <w:tc>
          <w:tcPr>
            <w:tcW w:w="1170"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10.0% </w:t>
            </w:r>
          </w:p>
        </w:tc>
        <w:tc>
          <w:tcPr>
            <w:tcW w:w="810" w:type="dxa"/>
            <w:tcBorders>
              <w:top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60.0% </w:t>
            </w:r>
          </w:p>
        </w:tc>
      </w:tr>
      <w:tr w:rsidR="008966BF" w:rsidRPr="0002158F" w:rsidTr="00D351EA">
        <w:trPr>
          <w:trHeight w:val="240"/>
        </w:trPr>
        <w:tc>
          <w:tcPr>
            <w:tcW w:w="424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u. Developing formative assessments?</w:t>
            </w:r>
          </w:p>
        </w:tc>
        <w:tc>
          <w:tcPr>
            <w:tcW w:w="1170" w:type="dxa"/>
            <w:tcBorders>
              <w:top w:val="nil"/>
              <w:left w:val="single" w:sz="4" w:space="0" w:color="auto"/>
              <w:bottom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19.4% </w:t>
            </w:r>
          </w:p>
        </w:tc>
        <w:tc>
          <w:tcPr>
            <w:tcW w:w="1260" w:type="dxa"/>
            <w:tcBorders>
              <w:top w:val="nil"/>
              <w:bottom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19.4% </w:t>
            </w:r>
          </w:p>
        </w:tc>
        <w:tc>
          <w:tcPr>
            <w:tcW w:w="990" w:type="dxa"/>
            <w:tcBorders>
              <w:top w:val="nil"/>
              <w:bottom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25.8% </w:t>
            </w:r>
          </w:p>
        </w:tc>
        <w:tc>
          <w:tcPr>
            <w:tcW w:w="990" w:type="dxa"/>
            <w:gridSpan w:val="2"/>
            <w:tcBorders>
              <w:top w:val="nil"/>
              <w:bottom w:val="nil"/>
              <w:right w:val="single" w:sz="4" w:space="0" w:color="auto"/>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22.6% </w:t>
            </w:r>
          </w:p>
        </w:tc>
        <w:tc>
          <w:tcPr>
            <w:tcW w:w="1170" w:type="dxa"/>
            <w:tcBorders>
              <w:top w:val="nil"/>
              <w:left w:val="single" w:sz="4" w:space="0" w:color="auto"/>
              <w:bottom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10.0% </w:t>
            </w:r>
          </w:p>
        </w:tc>
        <w:tc>
          <w:tcPr>
            <w:tcW w:w="1260" w:type="dxa"/>
            <w:tcBorders>
              <w:top w:val="nil"/>
              <w:bottom w:val="nil"/>
              <w:right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30.0% </w:t>
            </w:r>
          </w:p>
        </w:tc>
        <w:tc>
          <w:tcPr>
            <w:tcW w:w="1170"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20.0% </w:t>
            </w:r>
          </w:p>
        </w:tc>
        <w:tc>
          <w:tcPr>
            <w:tcW w:w="810" w:type="dxa"/>
            <w:tcBorders>
              <w:top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40.0% </w:t>
            </w:r>
          </w:p>
        </w:tc>
      </w:tr>
      <w:tr w:rsidR="008966BF" w:rsidRPr="0002158F" w:rsidTr="00D351EA">
        <w:trPr>
          <w:trHeight w:val="240"/>
        </w:trPr>
        <w:tc>
          <w:tcPr>
            <w:tcW w:w="424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v. Provide professional development to district level staff (e.g. Supt., cabinet, etc.)</w:t>
            </w:r>
          </w:p>
        </w:tc>
        <w:tc>
          <w:tcPr>
            <w:tcW w:w="1170" w:type="dxa"/>
            <w:tcBorders>
              <w:top w:val="nil"/>
              <w:left w:val="single" w:sz="4" w:space="0" w:color="auto"/>
              <w:bottom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13.3% </w:t>
            </w:r>
          </w:p>
        </w:tc>
        <w:tc>
          <w:tcPr>
            <w:tcW w:w="1260" w:type="dxa"/>
            <w:tcBorders>
              <w:top w:val="nil"/>
              <w:bottom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13.3% </w:t>
            </w:r>
          </w:p>
        </w:tc>
        <w:tc>
          <w:tcPr>
            <w:tcW w:w="990" w:type="dxa"/>
            <w:tcBorders>
              <w:top w:val="nil"/>
              <w:bottom w:val="nil"/>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36.7% </w:t>
            </w:r>
          </w:p>
        </w:tc>
        <w:tc>
          <w:tcPr>
            <w:tcW w:w="990" w:type="dxa"/>
            <w:gridSpan w:val="2"/>
            <w:tcBorders>
              <w:top w:val="nil"/>
              <w:bottom w:val="nil"/>
              <w:right w:val="single" w:sz="4" w:space="0" w:color="auto"/>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10.0% </w:t>
            </w:r>
          </w:p>
        </w:tc>
        <w:tc>
          <w:tcPr>
            <w:tcW w:w="1170" w:type="dxa"/>
            <w:tcBorders>
              <w:top w:val="nil"/>
              <w:left w:val="single" w:sz="4" w:space="0" w:color="auto"/>
              <w:bottom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10.0% </w:t>
            </w:r>
          </w:p>
        </w:tc>
        <w:tc>
          <w:tcPr>
            <w:tcW w:w="1260" w:type="dxa"/>
            <w:tcBorders>
              <w:top w:val="nil"/>
              <w:bottom w:val="nil"/>
              <w:right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40.0% </w:t>
            </w:r>
          </w:p>
        </w:tc>
        <w:tc>
          <w:tcPr>
            <w:tcW w:w="1170"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10.0% </w:t>
            </w:r>
          </w:p>
        </w:tc>
        <w:tc>
          <w:tcPr>
            <w:tcW w:w="810" w:type="dxa"/>
            <w:tcBorders>
              <w:top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heme="minorEastAsia" w:hAnsi="Arial" w:cs="Arial"/>
                <w:color w:val="262626"/>
                <w:sz w:val="20"/>
                <w:szCs w:val="20"/>
              </w:rPr>
            </w:pPr>
            <w:r w:rsidRPr="0002158F">
              <w:rPr>
                <w:rFonts w:ascii="Arial" w:eastAsia="Times New Roman" w:hAnsi="Arial" w:cs="Arial"/>
                <w:color w:val="000000"/>
                <w:sz w:val="20"/>
                <w:szCs w:val="20"/>
              </w:rPr>
              <w:t xml:space="preserve">40.0% </w:t>
            </w:r>
          </w:p>
        </w:tc>
      </w:tr>
      <w:tr w:rsidR="008966BF" w:rsidRPr="0002158F" w:rsidTr="00D351EA">
        <w:trPr>
          <w:trHeight w:val="240"/>
        </w:trPr>
        <w:tc>
          <w:tcPr>
            <w:tcW w:w="4245" w:type="dxa"/>
            <w:tcBorders>
              <w:top w:val="nil"/>
              <w:left w:val="single" w:sz="4" w:space="0" w:color="auto"/>
              <w:bottom w:val="single" w:sz="4" w:space="0" w:color="auto"/>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w. Convene and coordinate all external technical assistance providers in district</w:t>
            </w:r>
          </w:p>
        </w:tc>
        <w:tc>
          <w:tcPr>
            <w:tcW w:w="1170" w:type="dxa"/>
            <w:tcBorders>
              <w:top w:val="nil"/>
              <w:left w:val="single" w:sz="4" w:space="0" w:color="auto"/>
              <w:bottom w:val="single" w:sz="4" w:space="0" w:color="auto"/>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16.7% </w:t>
            </w:r>
          </w:p>
        </w:tc>
        <w:tc>
          <w:tcPr>
            <w:tcW w:w="1260" w:type="dxa"/>
            <w:tcBorders>
              <w:top w:val="nil"/>
              <w:bottom w:val="single" w:sz="4" w:space="0" w:color="auto"/>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16.7% </w:t>
            </w:r>
          </w:p>
        </w:tc>
        <w:tc>
          <w:tcPr>
            <w:tcW w:w="990" w:type="dxa"/>
            <w:tcBorders>
              <w:top w:val="nil"/>
              <w:bottom w:val="single" w:sz="4" w:space="0" w:color="auto"/>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color w:val="262626"/>
                <w:sz w:val="20"/>
                <w:szCs w:val="20"/>
              </w:rPr>
              <w:t xml:space="preserve">13.3% </w:t>
            </w:r>
          </w:p>
        </w:tc>
        <w:tc>
          <w:tcPr>
            <w:tcW w:w="990" w:type="dxa"/>
            <w:gridSpan w:val="2"/>
            <w:tcBorders>
              <w:top w:val="nil"/>
              <w:bottom w:val="single" w:sz="4" w:space="0" w:color="auto"/>
              <w:right w:val="single" w:sz="4" w:space="0" w:color="auto"/>
            </w:tcBorders>
            <w:shd w:val="clear" w:color="000000" w:fill="EEEEEE"/>
            <w:noWrap/>
            <w:vAlign w:val="center"/>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heme="minorEastAsia" w:hAnsi="Arial" w:cs="Arial"/>
                <w:bCs/>
                <w:color w:val="262626"/>
                <w:sz w:val="20"/>
                <w:szCs w:val="20"/>
              </w:rPr>
              <w:t xml:space="preserve">46.7% </w:t>
            </w:r>
          </w:p>
        </w:tc>
        <w:tc>
          <w:tcPr>
            <w:tcW w:w="1170" w:type="dxa"/>
            <w:tcBorders>
              <w:top w:val="nil"/>
              <w:left w:val="single" w:sz="4" w:space="0" w:color="auto"/>
              <w:bottom w:val="single" w:sz="4" w:space="0" w:color="auto"/>
            </w:tcBorders>
            <w:shd w:val="clear" w:color="000000" w:fill="EEEEEE"/>
            <w:vAlign w:val="bottom"/>
          </w:tcPr>
          <w:p w:rsidR="008966BF" w:rsidRPr="0002158F" w:rsidRDefault="008966BF" w:rsidP="00843A79">
            <w:pPr>
              <w:spacing w:after="0" w:line="240" w:lineRule="auto"/>
              <w:rPr>
                <w:rFonts w:ascii="Arial" w:eastAsiaTheme="minorEastAsia" w:hAnsi="Arial" w:cs="Arial"/>
                <w:bCs/>
                <w:color w:val="262626"/>
                <w:sz w:val="20"/>
                <w:szCs w:val="20"/>
              </w:rPr>
            </w:pPr>
            <w:r w:rsidRPr="0002158F">
              <w:rPr>
                <w:rFonts w:ascii="Arial" w:eastAsia="Times New Roman" w:hAnsi="Arial" w:cs="Arial"/>
                <w:color w:val="000000"/>
                <w:sz w:val="20"/>
                <w:szCs w:val="20"/>
              </w:rPr>
              <w:t xml:space="preserve">10.0% </w:t>
            </w:r>
          </w:p>
        </w:tc>
        <w:tc>
          <w:tcPr>
            <w:tcW w:w="1260" w:type="dxa"/>
            <w:tcBorders>
              <w:top w:val="nil"/>
              <w:bottom w:val="single" w:sz="4" w:space="0" w:color="auto"/>
              <w:right w:val="nil"/>
            </w:tcBorders>
            <w:shd w:val="clear" w:color="000000" w:fill="EEEEEE"/>
            <w:vAlign w:val="bottom"/>
          </w:tcPr>
          <w:p w:rsidR="008966BF" w:rsidRPr="0002158F" w:rsidRDefault="008966BF" w:rsidP="00843A79">
            <w:pPr>
              <w:spacing w:after="0" w:line="240" w:lineRule="auto"/>
              <w:rPr>
                <w:rFonts w:ascii="Arial" w:eastAsiaTheme="minorEastAsia" w:hAnsi="Arial" w:cs="Arial"/>
                <w:bCs/>
                <w:color w:val="262626"/>
                <w:sz w:val="20"/>
                <w:szCs w:val="20"/>
              </w:rPr>
            </w:pPr>
            <w:r w:rsidRPr="0002158F">
              <w:rPr>
                <w:rFonts w:ascii="Arial" w:eastAsia="Times New Roman" w:hAnsi="Arial" w:cs="Arial"/>
                <w:color w:val="000000"/>
                <w:sz w:val="20"/>
                <w:szCs w:val="20"/>
              </w:rPr>
              <w:t xml:space="preserve">10.0% </w:t>
            </w:r>
          </w:p>
        </w:tc>
        <w:tc>
          <w:tcPr>
            <w:tcW w:w="1170" w:type="dxa"/>
            <w:tcBorders>
              <w:top w:val="nil"/>
              <w:left w:val="nil"/>
              <w:bottom w:val="single" w:sz="4" w:space="0" w:color="auto"/>
            </w:tcBorders>
            <w:shd w:val="clear" w:color="000000" w:fill="EEEEEE"/>
            <w:vAlign w:val="bottom"/>
          </w:tcPr>
          <w:p w:rsidR="008966BF" w:rsidRPr="0002158F" w:rsidRDefault="008966BF" w:rsidP="00843A79">
            <w:pPr>
              <w:spacing w:after="0" w:line="240" w:lineRule="auto"/>
              <w:rPr>
                <w:rFonts w:ascii="Arial" w:eastAsiaTheme="minorEastAsia" w:hAnsi="Arial" w:cs="Arial"/>
                <w:bCs/>
                <w:color w:val="262626"/>
                <w:sz w:val="20"/>
                <w:szCs w:val="20"/>
              </w:rPr>
            </w:pPr>
            <w:r w:rsidRPr="0002158F">
              <w:rPr>
                <w:rFonts w:ascii="Arial" w:eastAsia="Times New Roman" w:hAnsi="Arial" w:cs="Arial"/>
                <w:color w:val="000000"/>
                <w:sz w:val="20"/>
                <w:szCs w:val="20"/>
              </w:rPr>
              <w:t xml:space="preserve">30.0% </w:t>
            </w:r>
          </w:p>
        </w:tc>
        <w:tc>
          <w:tcPr>
            <w:tcW w:w="810" w:type="dxa"/>
            <w:tcBorders>
              <w:top w:val="nil"/>
              <w:bottom w:val="single" w:sz="4" w:space="0" w:color="auto"/>
              <w:right w:val="single" w:sz="4" w:space="0" w:color="auto"/>
            </w:tcBorders>
            <w:shd w:val="clear" w:color="000000" w:fill="EEEEEE"/>
            <w:vAlign w:val="bottom"/>
          </w:tcPr>
          <w:p w:rsidR="008966BF" w:rsidRPr="0002158F" w:rsidRDefault="008966BF" w:rsidP="00843A79">
            <w:pPr>
              <w:spacing w:after="0" w:line="240" w:lineRule="auto"/>
              <w:rPr>
                <w:rFonts w:ascii="Arial" w:eastAsiaTheme="minorEastAsia" w:hAnsi="Arial" w:cs="Arial"/>
                <w:bCs/>
                <w:color w:val="262626"/>
                <w:sz w:val="20"/>
                <w:szCs w:val="20"/>
              </w:rPr>
            </w:pPr>
            <w:r w:rsidRPr="0002158F">
              <w:rPr>
                <w:rFonts w:ascii="Arial" w:eastAsia="Times New Roman" w:hAnsi="Arial" w:cs="Arial"/>
                <w:color w:val="000000"/>
                <w:sz w:val="20"/>
                <w:szCs w:val="20"/>
              </w:rPr>
              <w:t xml:space="preserve">50.0% </w:t>
            </w:r>
          </w:p>
        </w:tc>
      </w:tr>
    </w:tbl>
    <w:p w:rsidR="008966BF" w:rsidRPr="0002158F" w:rsidRDefault="008966BF" w:rsidP="008966BF">
      <w:pPr>
        <w:spacing w:after="0" w:line="240" w:lineRule="auto"/>
        <w:rPr>
          <w:rFonts w:ascii="Arial" w:eastAsiaTheme="minorEastAsia" w:hAnsi="Arial" w:cs="Arial"/>
          <w:b/>
          <w:bCs/>
          <w:color w:val="262626"/>
          <w:sz w:val="20"/>
          <w:szCs w:val="20"/>
        </w:rPr>
      </w:pPr>
    </w:p>
    <w:p w:rsidR="008966BF" w:rsidRPr="0002158F" w:rsidRDefault="008966BF" w:rsidP="008966BF">
      <w:pPr>
        <w:spacing w:after="0" w:line="240" w:lineRule="auto"/>
        <w:rPr>
          <w:rFonts w:ascii="Arial" w:eastAsiaTheme="minorEastAsia" w:hAnsi="Arial" w:cs="Arial"/>
          <w:b/>
          <w:bCs/>
          <w:color w:val="262626"/>
          <w:sz w:val="18"/>
          <w:szCs w:val="20"/>
        </w:rPr>
      </w:pPr>
    </w:p>
    <w:p w:rsidR="008966BF" w:rsidRPr="0002158F" w:rsidRDefault="008966BF" w:rsidP="008966BF">
      <w:pPr>
        <w:spacing w:after="0" w:line="240" w:lineRule="auto"/>
        <w:jc w:val="center"/>
        <w:rPr>
          <w:rFonts w:ascii="Arial" w:eastAsiaTheme="minorEastAsia" w:hAnsi="Arial" w:cs="Arial"/>
          <w:b/>
          <w:bCs/>
          <w:color w:val="262626"/>
          <w:sz w:val="20"/>
          <w:szCs w:val="20"/>
        </w:rPr>
      </w:pPr>
    </w:p>
    <w:p w:rsidR="008966BF" w:rsidRPr="0002158F" w:rsidRDefault="008966BF" w:rsidP="008966BF">
      <w:pPr>
        <w:spacing w:after="0" w:line="240" w:lineRule="auto"/>
        <w:rPr>
          <w:rFonts w:ascii="Arial" w:eastAsiaTheme="minorEastAsia" w:hAnsi="Arial" w:cs="Arial"/>
          <w:b/>
          <w:bCs/>
          <w:color w:val="262626"/>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Curriculum: Did the district implement new MATH Curriculum between 2008 and 2010? </w:t>
      </w:r>
    </w:p>
    <w:tbl>
      <w:tblPr>
        <w:tblW w:w="865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3"/>
        <w:gridCol w:w="1109"/>
        <w:gridCol w:w="1681"/>
        <w:gridCol w:w="1265"/>
        <w:gridCol w:w="1705"/>
      </w:tblGrid>
      <w:tr w:rsidR="008966BF" w:rsidRPr="0002158F" w:rsidTr="00D351EA">
        <w:trPr>
          <w:trHeight w:val="328"/>
        </w:trPr>
        <w:tc>
          <w:tcPr>
            <w:tcW w:w="2893" w:type="dxa"/>
            <w:tcBorders>
              <w:bottom w:val="nil"/>
            </w:tcBorders>
            <w:shd w:val="clear" w:color="000000" w:fill="DEE9F7"/>
            <w:vAlign w:val="center"/>
          </w:tcPr>
          <w:p w:rsidR="008966BF" w:rsidRPr="0002158F" w:rsidRDefault="008966BF" w:rsidP="00843A79">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2790" w:type="dxa"/>
            <w:gridSpan w:val="2"/>
            <w:tcBorders>
              <w:bottom w:val="nil"/>
            </w:tcBorders>
            <w:shd w:val="clear" w:color="000000" w:fill="DEE9F7"/>
            <w:vAlign w:val="center"/>
          </w:tcPr>
          <w:p w:rsidR="008966BF" w:rsidRPr="0002158F" w:rsidRDefault="008966BF" w:rsidP="00843A79">
            <w:pPr>
              <w:spacing w:after="0" w:line="240" w:lineRule="auto"/>
              <w:rPr>
                <w:rFonts w:ascii="Arial" w:eastAsia="Times New Roman" w:hAnsi="Arial" w:cs="Arial"/>
                <w:b/>
                <w:bCs/>
                <w:sz w:val="20"/>
                <w:szCs w:val="20"/>
              </w:rPr>
            </w:pPr>
            <w:r w:rsidRPr="0002158F">
              <w:rPr>
                <w:rFonts w:ascii="Arial" w:eastAsia="Times New Roman" w:hAnsi="Arial" w:cs="Arial"/>
                <w:b/>
                <w:bCs/>
                <w:color w:val="000000"/>
                <w:sz w:val="20"/>
                <w:szCs w:val="20"/>
              </w:rPr>
              <w:t xml:space="preserve">Cohort 1 Non-DAIT (light) </w:t>
            </w:r>
          </w:p>
        </w:tc>
        <w:tc>
          <w:tcPr>
            <w:tcW w:w="2970" w:type="dxa"/>
            <w:gridSpan w:val="2"/>
            <w:tcBorders>
              <w:bottom w:val="nil"/>
            </w:tcBorders>
            <w:shd w:val="clear" w:color="000000" w:fill="DEE9F7"/>
            <w:vAlign w:val="center"/>
          </w:tcPr>
          <w:p w:rsidR="008966BF" w:rsidRPr="0002158F" w:rsidRDefault="008966BF" w:rsidP="00843A79">
            <w:pPr>
              <w:spacing w:after="0" w:line="240" w:lineRule="auto"/>
              <w:rPr>
                <w:rFonts w:ascii="Arial" w:eastAsia="Times New Roman" w:hAnsi="Arial" w:cs="Arial"/>
                <w:b/>
                <w:bCs/>
                <w:sz w:val="20"/>
                <w:szCs w:val="20"/>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328"/>
        </w:trPr>
        <w:tc>
          <w:tcPr>
            <w:tcW w:w="2893" w:type="dxa"/>
            <w:tcBorders>
              <w:top w:val="nil"/>
              <w:left w:val="single" w:sz="4" w:space="0" w:color="auto"/>
              <w:bottom w:val="single" w:sz="4" w:space="0" w:color="auto"/>
              <w:right w:val="single" w:sz="4" w:space="0" w:color="auto"/>
            </w:tcBorders>
            <w:shd w:val="clear" w:color="000000" w:fill="DEE9F7"/>
            <w:vAlign w:val="center"/>
          </w:tcPr>
          <w:p w:rsidR="008966BF" w:rsidRPr="0002158F" w:rsidRDefault="008966BF" w:rsidP="00843A79">
            <w:pPr>
              <w:spacing w:after="0" w:line="240" w:lineRule="auto"/>
              <w:rPr>
                <w:rFonts w:ascii="Arial" w:eastAsia="Times New Roman" w:hAnsi="Arial" w:cs="Arial"/>
                <w:b/>
                <w:bCs/>
                <w:color w:val="000000"/>
                <w:sz w:val="20"/>
                <w:szCs w:val="20"/>
              </w:rPr>
            </w:pPr>
          </w:p>
        </w:tc>
        <w:tc>
          <w:tcPr>
            <w:tcW w:w="1109" w:type="dxa"/>
            <w:tcBorders>
              <w:top w:val="nil"/>
              <w:left w:val="single" w:sz="4" w:space="0" w:color="auto"/>
              <w:bottom w:val="single" w:sz="4" w:space="0" w:color="auto"/>
              <w:right w:val="nil"/>
            </w:tcBorders>
            <w:shd w:val="clear" w:color="000000" w:fill="DEE9F7"/>
            <w:vAlign w:val="center"/>
          </w:tcPr>
          <w:p w:rsidR="008966BF" w:rsidRPr="0002158F" w:rsidRDefault="008966BF" w:rsidP="00843A79">
            <w:pPr>
              <w:spacing w:after="0" w:line="240" w:lineRule="auto"/>
              <w:rPr>
                <w:rFonts w:ascii="Arial" w:eastAsia="Times New Roman" w:hAnsi="Arial" w:cs="Arial"/>
                <w:b/>
                <w:bCs/>
                <w:color w:val="000000"/>
                <w:sz w:val="20"/>
                <w:szCs w:val="20"/>
              </w:rPr>
            </w:pPr>
          </w:p>
        </w:tc>
        <w:tc>
          <w:tcPr>
            <w:tcW w:w="1681" w:type="dxa"/>
            <w:tcBorders>
              <w:top w:val="nil"/>
              <w:left w:val="nil"/>
              <w:bottom w:val="single" w:sz="4" w:space="0" w:color="auto"/>
              <w:right w:val="single" w:sz="4" w:space="0" w:color="auto"/>
            </w:tcBorders>
            <w:shd w:val="clear" w:color="000000" w:fill="DEE9F7"/>
            <w:vAlign w:val="center"/>
          </w:tcPr>
          <w:p w:rsidR="008966BF" w:rsidRPr="0002158F" w:rsidRDefault="008966BF" w:rsidP="00843A79">
            <w:pPr>
              <w:spacing w:after="0" w:line="240" w:lineRule="auto"/>
              <w:rPr>
                <w:rFonts w:ascii="Arial" w:eastAsia="Times New Roman" w:hAnsi="Arial" w:cs="Arial"/>
                <w:b/>
                <w:bCs/>
                <w:color w:val="000000"/>
                <w:sz w:val="20"/>
                <w:szCs w:val="20"/>
              </w:rPr>
            </w:pPr>
          </w:p>
        </w:tc>
        <w:tc>
          <w:tcPr>
            <w:tcW w:w="1265" w:type="dxa"/>
            <w:tcBorders>
              <w:top w:val="nil"/>
              <w:left w:val="single" w:sz="4" w:space="0" w:color="auto"/>
              <w:bottom w:val="single" w:sz="4" w:space="0" w:color="auto"/>
              <w:right w:val="nil"/>
            </w:tcBorders>
            <w:shd w:val="clear" w:color="000000" w:fill="DEE9F7"/>
            <w:vAlign w:val="center"/>
          </w:tcPr>
          <w:p w:rsidR="008966BF" w:rsidRPr="0002158F" w:rsidRDefault="008966BF" w:rsidP="00843A79">
            <w:pPr>
              <w:spacing w:after="0" w:line="240" w:lineRule="auto"/>
              <w:rPr>
                <w:rFonts w:ascii="Arial" w:eastAsia="Times New Roman" w:hAnsi="Arial" w:cs="Arial"/>
                <w:b/>
                <w:bCs/>
                <w:color w:val="000000"/>
                <w:sz w:val="20"/>
                <w:szCs w:val="20"/>
              </w:rPr>
            </w:pPr>
          </w:p>
        </w:tc>
        <w:tc>
          <w:tcPr>
            <w:tcW w:w="1705" w:type="dxa"/>
            <w:tcBorders>
              <w:top w:val="nil"/>
              <w:left w:val="nil"/>
              <w:bottom w:val="single" w:sz="4" w:space="0" w:color="auto"/>
              <w:right w:val="single" w:sz="4" w:space="0" w:color="auto"/>
            </w:tcBorders>
            <w:shd w:val="clear" w:color="000000" w:fill="DEE9F7"/>
            <w:vAlign w:val="center"/>
          </w:tcPr>
          <w:p w:rsidR="008966BF" w:rsidRPr="0002158F" w:rsidRDefault="008966BF" w:rsidP="00843A79">
            <w:pPr>
              <w:spacing w:after="0" w:line="240" w:lineRule="auto"/>
              <w:rPr>
                <w:rFonts w:ascii="Arial" w:eastAsia="Times New Roman" w:hAnsi="Arial" w:cs="Arial"/>
                <w:b/>
                <w:bCs/>
                <w:color w:val="000000"/>
                <w:sz w:val="20"/>
                <w:szCs w:val="20"/>
              </w:rPr>
            </w:pPr>
          </w:p>
        </w:tc>
      </w:tr>
      <w:tr w:rsidR="008966BF" w:rsidRPr="0002158F" w:rsidTr="00D351EA">
        <w:trPr>
          <w:trHeight w:val="733"/>
        </w:trPr>
        <w:tc>
          <w:tcPr>
            <w:tcW w:w="2893" w:type="dxa"/>
            <w:tcBorders>
              <w:top w:val="single" w:sz="4" w:space="0" w:color="auto"/>
              <w:left w:val="single" w:sz="4" w:space="0" w:color="auto"/>
              <w:bottom w:val="nil"/>
              <w:right w:val="single" w:sz="4" w:space="0" w:color="auto"/>
            </w:tcBorders>
            <w:shd w:val="clear" w:color="000000" w:fill="EEEEEE"/>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Yes</w:t>
            </w:r>
          </w:p>
        </w:tc>
        <w:tc>
          <w:tcPr>
            <w:tcW w:w="2790" w:type="dxa"/>
            <w:gridSpan w:val="2"/>
            <w:tcBorders>
              <w:top w:val="single" w:sz="4" w:space="0" w:color="auto"/>
              <w:left w:val="single" w:sz="4" w:space="0" w:color="auto"/>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83.3%</w:t>
            </w:r>
          </w:p>
        </w:tc>
        <w:tc>
          <w:tcPr>
            <w:tcW w:w="2970" w:type="dxa"/>
            <w:gridSpan w:val="2"/>
            <w:tcBorders>
              <w:top w:val="single" w:sz="4" w:space="0" w:color="auto"/>
              <w:left w:val="single" w:sz="4" w:space="0" w:color="auto"/>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88.9%</w:t>
            </w:r>
          </w:p>
        </w:tc>
      </w:tr>
      <w:tr w:rsidR="008966BF" w:rsidRPr="0002158F" w:rsidTr="00D351EA">
        <w:trPr>
          <w:trHeight w:val="306"/>
        </w:trPr>
        <w:tc>
          <w:tcPr>
            <w:tcW w:w="2893" w:type="dxa"/>
            <w:tcBorders>
              <w:top w:val="nil"/>
              <w:left w:val="single" w:sz="4" w:space="0" w:color="auto"/>
              <w:bottom w:val="single" w:sz="4" w:space="0" w:color="auto"/>
              <w:right w:val="single" w:sz="4" w:space="0" w:color="auto"/>
            </w:tcBorders>
            <w:shd w:val="clear" w:color="000000" w:fill="EEEEEE"/>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No</w:t>
            </w:r>
          </w:p>
        </w:tc>
        <w:tc>
          <w:tcPr>
            <w:tcW w:w="2790" w:type="dxa"/>
            <w:gridSpan w:val="2"/>
            <w:tcBorders>
              <w:top w:val="nil"/>
              <w:left w:val="single" w:sz="4" w:space="0" w:color="auto"/>
              <w:bottom w:val="single" w:sz="4" w:space="0" w:color="auto"/>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16.7%</w:t>
            </w:r>
          </w:p>
        </w:tc>
        <w:tc>
          <w:tcPr>
            <w:tcW w:w="2970" w:type="dxa"/>
            <w:gridSpan w:val="2"/>
            <w:tcBorders>
              <w:top w:val="nil"/>
              <w:left w:val="single" w:sz="4" w:space="0" w:color="auto"/>
              <w:bottom w:val="single" w:sz="4" w:space="0" w:color="auto"/>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11.1%</w:t>
            </w:r>
          </w:p>
        </w:tc>
      </w:tr>
    </w:tbl>
    <w:p w:rsidR="008966BF" w:rsidRPr="0002158F" w:rsidRDefault="008966BF" w:rsidP="00843A79">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br w:type="page"/>
      </w: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Curriculum:  </w:t>
      </w:r>
      <w:r w:rsidRPr="0002158F">
        <w:rPr>
          <w:rFonts w:ascii="Arial" w:eastAsiaTheme="minorEastAsia" w:hAnsi="Arial" w:cs="Arial"/>
          <w:b/>
          <w:bCs/>
          <w:color w:val="262626"/>
          <w:sz w:val="24"/>
          <w:szCs w:val="24"/>
        </w:rPr>
        <w:t>If yes for Question 7, what year and grade level did you begin implementation?</w:t>
      </w:r>
    </w:p>
    <w:tbl>
      <w:tblPr>
        <w:tblStyle w:val="TableGrid1"/>
        <w:tblW w:w="13158" w:type="dxa"/>
        <w:tblLook w:val="04A0" w:firstRow="1" w:lastRow="0" w:firstColumn="1" w:lastColumn="0" w:noHBand="0" w:noVBand="1"/>
      </w:tblPr>
      <w:tblGrid>
        <w:gridCol w:w="3299"/>
        <w:gridCol w:w="1403"/>
        <w:gridCol w:w="168"/>
        <w:gridCol w:w="1654"/>
        <w:gridCol w:w="1566"/>
        <w:gridCol w:w="1531"/>
        <w:gridCol w:w="236"/>
        <w:gridCol w:w="1482"/>
        <w:gridCol w:w="352"/>
        <w:gridCol w:w="1467"/>
      </w:tblGrid>
      <w:tr w:rsidR="008966BF" w:rsidRPr="0002158F" w:rsidTr="00D351EA">
        <w:trPr>
          <w:trHeight w:val="470"/>
        </w:trPr>
        <w:tc>
          <w:tcPr>
            <w:tcW w:w="3306" w:type="dxa"/>
            <w:tcBorders>
              <w:bottom w:val="nil"/>
            </w:tcBorders>
            <w:shd w:val="clear" w:color="auto" w:fill="DEE9F7"/>
            <w:vAlign w:val="center"/>
          </w:tcPr>
          <w:p w:rsidR="008966BF" w:rsidRPr="0002158F" w:rsidRDefault="008966BF" w:rsidP="008966BF">
            <w:pPr>
              <w:spacing w:after="0" w:line="240" w:lineRule="auto"/>
              <w:jc w:val="center"/>
              <w:rPr>
                <w:rFonts w:ascii="Arial" w:hAnsi="Arial" w:cs="Arial"/>
                <w:b/>
                <w:szCs w:val="24"/>
              </w:rPr>
            </w:pPr>
          </w:p>
        </w:tc>
        <w:tc>
          <w:tcPr>
            <w:tcW w:w="4781" w:type="dxa"/>
            <w:gridSpan w:val="4"/>
            <w:tcBorders>
              <w:bottom w:val="nil"/>
              <w:right w:val="single" w:sz="4" w:space="0" w:color="000000"/>
            </w:tcBorders>
            <w:shd w:val="clear" w:color="auto" w:fill="DEE9F7"/>
            <w:vAlign w:val="center"/>
          </w:tcPr>
          <w:p w:rsidR="008966BF" w:rsidRPr="0002158F" w:rsidRDefault="008966BF" w:rsidP="008966BF">
            <w:pPr>
              <w:spacing w:after="0" w:line="240" w:lineRule="auto"/>
              <w:jc w:val="center"/>
              <w:rPr>
                <w:rFonts w:ascii="Arial" w:hAnsi="Arial" w:cs="Arial"/>
                <w:b/>
                <w:szCs w:val="24"/>
              </w:rPr>
            </w:pPr>
            <w:r w:rsidRPr="0002158F">
              <w:rPr>
                <w:rFonts w:ascii="Arial" w:eastAsia="Times New Roman" w:hAnsi="Arial" w:cs="Arial"/>
                <w:b/>
                <w:bCs/>
                <w:color w:val="000000"/>
                <w:sz w:val="20"/>
                <w:szCs w:val="20"/>
              </w:rPr>
              <w:t xml:space="preserve">Cohort 1 Non-DAIT (light) </w:t>
            </w:r>
          </w:p>
        </w:tc>
        <w:tc>
          <w:tcPr>
            <w:tcW w:w="5071" w:type="dxa"/>
            <w:gridSpan w:val="5"/>
            <w:tcBorders>
              <w:left w:val="single" w:sz="4" w:space="0" w:color="000000"/>
              <w:bottom w:val="nil"/>
            </w:tcBorders>
            <w:shd w:val="clear" w:color="auto" w:fill="DEE9F7"/>
            <w:vAlign w:val="center"/>
          </w:tcPr>
          <w:p w:rsidR="008966BF" w:rsidRPr="0002158F" w:rsidRDefault="008966BF" w:rsidP="008966BF">
            <w:pPr>
              <w:spacing w:after="0" w:line="240" w:lineRule="auto"/>
              <w:jc w:val="center"/>
              <w:rPr>
                <w:rFonts w:ascii="Arial" w:hAnsi="Arial" w:cs="Arial"/>
                <w:b/>
                <w:szCs w:val="24"/>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470"/>
        </w:trPr>
        <w:tc>
          <w:tcPr>
            <w:tcW w:w="3306" w:type="dxa"/>
            <w:tcBorders>
              <w:top w:val="nil"/>
              <w:bottom w:val="single" w:sz="4" w:space="0" w:color="000000"/>
            </w:tcBorders>
            <w:shd w:val="clear" w:color="auto" w:fill="DEE9F7"/>
            <w:vAlign w:val="center"/>
          </w:tcPr>
          <w:p w:rsidR="008966BF" w:rsidRPr="0002158F" w:rsidRDefault="008966BF" w:rsidP="00843A79">
            <w:pPr>
              <w:spacing w:after="0" w:line="240" w:lineRule="auto"/>
              <w:rPr>
                <w:rFonts w:ascii="Arial" w:hAnsi="Arial" w:cs="Arial"/>
                <w:b/>
                <w:szCs w:val="24"/>
              </w:rPr>
            </w:pPr>
          </w:p>
        </w:tc>
        <w:tc>
          <w:tcPr>
            <w:tcW w:w="1390" w:type="dxa"/>
            <w:tcBorders>
              <w:top w:val="nil"/>
              <w:bottom w:val="single" w:sz="4" w:space="0" w:color="000000"/>
              <w:right w:val="nil"/>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Elementary School</w:t>
            </w:r>
          </w:p>
        </w:tc>
        <w:tc>
          <w:tcPr>
            <w:tcW w:w="1824" w:type="dxa"/>
            <w:gridSpan w:val="2"/>
            <w:tcBorders>
              <w:top w:val="nil"/>
              <w:left w:val="nil"/>
              <w:bottom w:val="single" w:sz="4" w:space="0" w:color="000000"/>
              <w:right w:val="nil"/>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Middle School</w:t>
            </w:r>
          </w:p>
        </w:tc>
        <w:tc>
          <w:tcPr>
            <w:tcW w:w="1567" w:type="dxa"/>
            <w:tcBorders>
              <w:top w:val="nil"/>
              <w:left w:val="nil"/>
              <w:bottom w:val="single" w:sz="4" w:space="0" w:color="000000"/>
              <w:right w:val="single" w:sz="4" w:space="0" w:color="000000"/>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High School</w:t>
            </w:r>
          </w:p>
        </w:tc>
        <w:tc>
          <w:tcPr>
            <w:tcW w:w="1531" w:type="dxa"/>
            <w:tcBorders>
              <w:top w:val="nil"/>
              <w:left w:val="single" w:sz="4" w:space="0" w:color="000000"/>
              <w:bottom w:val="single" w:sz="4" w:space="0" w:color="000000"/>
              <w:right w:val="nil"/>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Elementary School</w:t>
            </w:r>
          </w:p>
        </w:tc>
        <w:tc>
          <w:tcPr>
            <w:tcW w:w="2072" w:type="dxa"/>
            <w:gridSpan w:val="3"/>
            <w:tcBorders>
              <w:top w:val="nil"/>
              <w:left w:val="nil"/>
              <w:bottom w:val="single" w:sz="4" w:space="0" w:color="000000"/>
              <w:right w:val="nil"/>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Middle School</w:t>
            </w:r>
          </w:p>
        </w:tc>
        <w:tc>
          <w:tcPr>
            <w:tcW w:w="1468" w:type="dxa"/>
            <w:tcBorders>
              <w:top w:val="nil"/>
              <w:left w:val="nil"/>
              <w:bottom w:val="single" w:sz="4" w:space="0" w:color="000000"/>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High School</w:t>
            </w:r>
          </w:p>
        </w:tc>
      </w:tr>
      <w:tr w:rsidR="008966BF" w:rsidRPr="0002158F" w:rsidTr="00D351EA">
        <w:tc>
          <w:tcPr>
            <w:tcW w:w="3306" w:type="dxa"/>
            <w:tcBorders>
              <w:top w:val="single" w:sz="4" w:space="0" w:color="000000"/>
              <w:left w:val="single" w:sz="4" w:space="0" w:color="000000"/>
              <w:bottom w:val="nil"/>
              <w:right w:val="single" w:sz="4" w:space="0" w:color="000000"/>
            </w:tcBorders>
            <w:shd w:val="clear" w:color="auto" w:fill="E6E6E6"/>
          </w:tcPr>
          <w:p w:rsidR="008966BF" w:rsidRPr="0002158F" w:rsidRDefault="008966BF" w:rsidP="00843A79">
            <w:pPr>
              <w:spacing w:after="0"/>
              <w:rPr>
                <w:rFonts w:ascii="Arial" w:hAnsi="Arial" w:cs="Arial"/>
                <w:szCs w:val="24"/>
              </w:rPr>
            </w:pPr>
            <w:r w:rsidRPr="0002158F">
              <w:rPr>
                <w:rFonts w:ascii="Arial" w:hAnsi="Arial" w:cs="Arial"/>
                <w:szCs w:val="24"/>
              </w:rPr>
              <w:t>2008-09</w:t>
            </w:r>
          </w:p>
        </w:tc>
        <w:tc>
          <w:tcPr>
            <w:tcW w:w="1558" w:type="dxa"/>
            <w:gridSpan w:val="2"/>
            <w:tcBorders>
              <w:top w:val="single" w:sz="4" w:space="0" w:color="000000"/>
              <w:left w:val="single" w:sz="4" w:space="0" w:color="000000"/>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50.0%</w:t>
            </w:r>
          </w:p>
        </w:tc>
        <w:tc>
          <w:tcPr>
            <w:tcW w:w="1656" w:type="dxa"/>
            <w:tcBorders>
              <w:top w:val="single" w:sz="4" w:space="0" w:color="000000"/>
              <w:left w:val="nil"/>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52.2%</w:t>
            </w:r>
          </w:p>
        </w:tc>
        <w:tc>
          <w:tcPr>
            <w:tcW w:w="1567" w:type="dxa"/>
            <w:tcBorders>
              <w:top w:val="single" w:sz="4" w:space="0" w:color="000000"/>
              <w:left w:val="nil"/>
              <w:bottom w:val="nil"/>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33.3%</w:t>
            </w:r>
          </w:p>
        </w:tc>
        <w:tc>
          <w:tcPr>
            <w:tcW w:w="1767" w:type="dxa"/>
            <w:gridSpan w:val="2"/>
            <w:tcBorders>
              <w:top w:val="single" w:sz="4" w:space="0" w:color="000000"/>
              <w:left w:val="single" w:sz="4" w:space="0" w:color="000000"/>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57.1%</w:t>
            </w:r>
          </w:p>
        </w:tc>
        <w:tc>
          <w:tcPr>
            <w:tcW w:w="1483" w:type="dxa"/>
            <w:tcBorders>
              <w:top w:val="single" w:sz="4" w:space="0" w:color="000000"/>
              <w:left w:val="nil"/>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62.5%</w:t>
            </w:r>
          </w:p>
        </w:tc>
        <w:tc>
          <w:tcPr>
            <w:tcW w:w="1821" w:type="dxa"/>
            <w:gridSpan w:val="2"/>
            <w:tcBorders>
              <w:top w:val="single" w:sz="4" w:space="0" w:color="000000"/>
              <w:left w:val="nil"/>
              <w:bottom w:val="nil"/>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0.0%</w:t>
            </w:r>
          </w:p>
        </w:tc>
      </w:tr>
      <w:tr w:rsidR="008966BF" w:rsidRPr="0002158F" w:rsidTr="00D351EA">
        <w:tc>
          <w:tcPr>
            <w:tcW w:w="3306" w:type="dxa"/>
            <w:tcBorders>
              <w:top w:val="nil"/>
              <w:left w:val="single" w:sz="4" w:space="0" w:color="000000"/>
              <w:bottom w:val="nil"/>
              <w:right w:val="single" w:sz="4" w:space="0" w:color="000000"/>
            </w:tcBorders>
            <w:shd w:val="clear" w:color="auto" w:fill="E6E6E6"/>
          </w:tcPr>
          <w:p w:rsidR="008966BF" w:rsidRPr="0002158F" w:rsidRDefault="008966BF" w:rsidP="00843A79">
            <w:pPr>
              <w:spacing w:after="0"/>
              <w:rPr>
                <w:rFonts w:ascii="Arial" w:hAnsi="Arial" w:cs="Arial"/>
                <w:szCs w:val="24"/>
              </w:rPr>
            </w:pPr>
            <w:r w:rsidRPr="0002158F">
              <w:rPr>
                <w:rFonts w:ascii="Arial" w:hAnsi="Arial" w:cs="Arial"/>
                <w:szCs w:val="24"/>
              </w:rPr>
              <w:t>2009-10</w:t>
            </w:r>
          </w:p>
        </w:tc>
        <w:tc>
          <w:tcPr>
            <w:tcW w:w="1558" w:type="dxa"/>
            <w:gridSpan w:val="2"/>
            <w:tcBorders>
              <w:top w:val="nil"/>
              <w:left w:val="single" w:sz="4" w:space="0" w:color="000000"/>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45.8%</w:t>
            </w:r>
          </w:p>
        </w:tc>
        <w:tc>
          <w:tcPr>
            <w:tcW w:w="1656" w:type="dxa"/>
            <w:tcBorders>
              <w:top w:val="nil"/>
              <w:left w:val="nil"/>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30.4%</w:t>
            </w:r>
          </w:p>
        </w:tc>
        <w:tc>
          <w:tcPr>
            <w:tcW w:w="1567" w:type="dxa"/>
            <w:tcBorders>
              <w:top w:val="nil"/>
              <w:left w:val="nil"/>
              <w:bottom w:val="nil"/>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16.7%</w:t>
            </w:r>
          </w:p>
        </w:tc>
        <w:tc>
          <w:tcPr>
            <w:tcW w:w="1767" w:type="dxa"/>
            <w:gridSpan w:val="2"/>
            <w:tcBorders>
              <w:top w:val="nil"/>
              <w:left w:val="single" w:sz="4" w:space="0" w:color="000000"/>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42.9%</w:t>
            </w:r>
          </w:p>
        </w:tc>
        <w:tc>
          <w:tcPr>
            <w:tcW w:w="1483" w:type="dxa"/>
            <w:tcBorders>
              <w:top w:val="nil"/>
              <w:left w:val="nil"/>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37.5%</w:t>
            </w:r>
          </w:p>
        </w:tc>
        <w:tc>
          <w:tcPr>
            <w:tcW w:w="1821" w:type="dxa"/>
            <w:gridSpan w:val="2"/>
            <w:tcBorders>
              <w:top w:val="nil"/>
              <w:left w:val="nil"/>
              <w:bottom w:val="nil"/>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50.0%</w:t>
            </w:r>
          </w:p>
        </w:tc>
      </w:tr>
      <w:tr w:rsidR="008966BF" w:rsidRPr="0002158F" w:rsidTr="00D351EA">
        <w:tc>
          <w:tcPr>
            <w:tcW w:w="3306" w:type="dxa"/>
            <w:tcBorders>
              <w:top w:val="nil"/>
              <w:left w:val="single" w:sz="4" w:space="0" w:color="000000"/>
              <w:bottom w:val="nil"/>
              <w:right w:val="single" w:sz="4" w:space="0" w:color="000000"/>
            </w:tcBorders>
            <w:shd w:val="clear" w:color="auto" w:fill="E6E6E6"/>
          </w:tcPr>
          <w:p w:rsidR="008966BF" w:rsidRPr="0002158F" w:rsidRDefault="008966BF" w:rsidP="00843A79">
            <w:pPr>
              <w:spacing w:after="0"/>
              <w:rPr>
                <w:rFonts w:ascii="Arial" w:hAnsi="Arial" w:cs="Arial"/>
                <w:szCs w:val="24"/>
              </w:rPr>
            </w:pPr>
            <w:r w:rsidRPr="0002158F">
              <w:rPr>
                <w:rFonts w:ascii="Arial" w:hAnsi="Arial" w:cs="Arial"/>
                <w:szCs w:val="24"/>
              </w:rPr>
              <w:t>2010-11</w:t>
            </w:r>
          </w:p>
        </w:tc>
        <w:tc>
          <w:tcPr>
            <w:tcW w:w="1558" w:type="dxa"/>
            <w:gridSpan w:val="2"/>
            <w:tcBorders>
              <w:top w:val="nil"/>
              <w:left w:val="single" w:sz="4" w:space="0" w:color="000000"/>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0.0%</w:t>
            </w:r>
          </w:p>
        </w:tc>
        <w:tc>
          <w:tcPr>
            <w:tcW w:w="1656" w:type="dxa"/>
            <w:tcBorders>
              <w:top w:val="nil"/>
              <w:left w:val="nil"/>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4.3%</w:t>
            </w:r>
          </w:p>
        </w:tc>
        <w:tc>
          <w:tcPr>
            <w:tcW w:w="1567" w:type="dxa"/>
            <w:tcBorders>
              <w:top w:val="nil"/>
              <w:left w:val="nil"/>
              <w:bottom w:val="nil"/>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0.0%</w:t>
            </w:r>
          </w:p>
        </w:tc>
        <w:tc>
          <w:tcPr>
            <w:tcW w:w="1767" w:type="dxa"/>
            <w:gridSpan w:val="2"/>
            <w:tcBorders>
              <w:top w:val="nil"/>
              <w:left w:val="single" w:sz="4" w:space="0" w:color="000000"/>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0.0%</w:t>
            </w:r>
          </w:p>
        </w:tc>
        <w:tc>
          <w:tcPr>
            <w:tcW w:w="1483" w:type="dxa"/>
            <w:tcBorders>
              <w:top w:val="nil"/>
              <w:left w:val="nil"/>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0.0%</w:t>
            </w:r>
          </w:p>
        </w:tc>
        <w:tc>
          <w:tcPr>
            <w:tcW w:w="1821" w:type="dxa"/>
            <w:gridSpan w:val="2"/>
            <w:tcBorders>
              <w:top w:val="nil"/>
              <w:left w:val="nil"/>
              <w:bottom w:val="nil"/>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0.0%</w:t>
            </w:r>
          </w:p>
        </w:tc>
      </w:tr>
      <w:tr w:rsidR="008966BF" w:rsidRPr="0002158F" w:rsidTr="00D351EA">
        <w:tc>
          <w:tcPr>
            <w:tcW w:w="3306" w:type="dxa"/>
            <w:tcBorders>
              <w:top w:val="nil"/>
              <w:left w:val="single" w:sz="4" w:space="0" w:color="000000"/>
              <w:bottom w:val="single" w:sz="4" w:space="0" w:color="000000"/>
              <w:right w:val="single" w:sz="4" w:space="0" w:color="000000"/>
            </w:tcBorders>
            <w:shd w:val="clear" w:color="auto" w:fill="E6E6E6"/>
          </w:tcPr>
          <w:p w:rsidR="008966BF" w:rsidRPr="0002158F" w:rsidRDefault="008966BF" w:rsidP="00843A79">
            <w:pPr>
              <w:spacing w:after="0"/>
              <w:rPr>
                <w:rFonts w:ascii="Arial" w:hAnsi="Arial" w:cs="Arial"/>
                <w:szCs w:val="24"/>
              </w:rPr>
            </w:pPr>
            <w:r w:rsidRPr="0002158F">
              <w:rPr>
                <w:rFonts w:ascii="Arial" w:hAnsi="Arial" w:cs="Arial"/>
                <w:szCs w:val="24"/>
              </w:rPr>
              <w:t>Does not yet include this grade level</w:t>
            </w:r>
          </w:p>
        </w:tc>
        <w:tc>
          <w:tcPr>
            <w:tcW w:w="1558" w:type="dxa"/>
            <w:gridSpan w:val="2"/>
            <w:tcBorders>
              <w:top w:val="nil"/>
              <w:left w:val="single" w:sz="4" w:space="0" w:color="000000"/>
              <w:bottom w:val="single" w:sz="4" w:space="0" w:color="000000"/>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4.2%</w:t>
            </w:r>
          </w:p>
        </w:tc>
        <w:tc>
          <w:tcPr>
            <w:tcW w:w="1656" w:type="dxa"/>
            <w:tcBorders>
              <w:top w:val="nil"/>
              <w:left w:val="nil"/>
              <w:bottom w:val="single" w:sz="4" w:space="0" w:color="000000"/>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13.0%</w:t>
            </w:r>
          </w:p>
        </w:tc>
        <w:tc>
          <w:tcPr>
            <w:tcW w:w="1567" w:type="dxa"/>
            <w:tcBorders>
              <w:top w:val="nil"/>
              <w:left w:val="nil"/>
              <w:bottom w:val="single" w:sz="4" w:space="0" w:color="000000"/>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50.0%</w:t>
            </w:r>
          </w:p>
        </w:tc>
        <w:tc>
          <w:tcPr>
            <w:tcW w:w="1767" w:type="dxa"/>
            <w:gridSpan w:val="2"/>
            <w:tcBorders>
              <w:top w:val="nil"/>
              <w:left w:val="single" w:sz="4" w:space="0" w:color="000000"/>
              <w:bottom w:val="single" w:sz="4" w:space="0" w:color="000000"/>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0.0%</w:t>
            </w:r>
          </w:p>
        </w:tc>
        <w:tc>
          <w:tcPr>
            <w:tcW w:w="1483" w:type="dxa"/>
            <w:tcBorders>
              <w:top w:val="nil"/>
              <w:left w:val="nil"/>
              <w:bottom w:val="single" w:sz="4" w:space="0" w:color="000000"/>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0.0%</w:t>
            </w:r>
          </w:p>
        </w:tc>
        <w:tc>
          <w:tcPr>
            <w:tcW w:w="1821" w:type="dxa"/>
            <w:gridSpan w:val="2"/>
            <w:tcBorders>
              <w:top w:val="nil"/>
              <w:left w:val="nil"/>
              <w:bottom w:val="single" w:sz="4" w:space="0" w:color="000000"/>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50.0%</w:t>
            </w:r>
          </w:p>
        </w:tc>
      </w:tr>
    </w:tbl>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Curriculum:  </w:t>
      </w:r>
      <w:r w:rsidRPr="0002158F">
        <w:rPr>
          <w:rFonts w:ascii="Arial" w:eastAsiaTheme="minorEastAsia" w:hAnsi="Arial" w:cs="Arial"/>
          <w:b/>
          <w:bCs/>
          <w:color w:val="262626"/>
          <w:sz w:val="24"/>
          <w:szCs w:val="24"/>
        </w:rPr>
        <w:t>In what year was the implementation COMPLETED including all related professional development?</w:t>
      </w:r>
    </w:p>
    <w:tbl>
      <w:tblPr>
        <w:tblStyle w:val="TableGrid1"/>
        <w:tblW w:w="13158" w:type="dxa"/>
        <w:tblLook w:val="04A0" w:firstRow="1" w:lastRow="0" w:firstColumn="1" w:lastColumn="0" w:noHBand="0" w:noVBand="1"/>
      </w:tblPr>
      <w:tblGrid>
        <w:gridCol w:w="3304"/>
        <w:gridCol w:w="1403"/>
        <w:gridCol w:w="168"/>
        <w:gridCol w:w="1653"/>
        <w:gridCol w:w="1565"/>
        <w:gridCol w:w="1530"/>
        <w:gridCol w:w="236"/>
        <w:gridCol w:w="1481"/>
        <w:gridCol w:w="352"/>
        <w:gridCol w:w="1466"/>
      </w:tblGrid>
      <w:tr w:rsidR="008966BF" w:rsidRPr="0002158F" w:rsidTr="00D351EA">
        <w:trPr>
          <w:trHeight w:val="470"/>
        </w:trPr>
        <w:tc>
          <w:tcPr>
            <w:tcW w:w="3310" w:type="dxa"/>
            <w:tcBorders>
              <w:bottom w:val="nil"/>
            </w:tcBorders>
            <w:shd w:val="clear" w:color="auto" w:fill="DEE9F7"/>
            <w:vAlign w:val="center"/>
          </w:tcPr>
          <w:p w:rsidR="008966BF" w:rsidRPr="0002158F" w:rsidRDefault="008966BF" w:rsidP="008966BF">
            <w:pPr>
              <w:spacing w:after="0" w:line="240" w:lineRule="auto"/>
              <w:jc w:val="center"/>
              <w:rPr>
                <w:rFonts w:ascii="Arial" w:hAnsi="Arial" w:cs="Arial"/>
                <w:b/>
                <w:szCs w:val="24"/>
              </w:rPr>
            </w:pPr>
          </w:p>
        </w:tc>
        <w:tc>
          <w:tcPr>
            <w:tcW w:w="4780" w:type="dxa"/>
            <w:gridSpan w:val="4"/>
            <w:tcBorders>
              <w:bottom w:val="nil"/>
              <w:right w:val="single" w:sz="4" w:space="0" w:color="000000"/>
            </w:tcBorders>
            <w:shd w:val="clear" w:color="auto" w:fill="DEE9F7"/>
            <w:vAlign w:val="center"/>
          </w:tcPr>
          <w:p w:rsidR="008966BF" w:rsidRPr="0002158F" w:rsidRDefault="008966BF" w:rsidP="008966BF">
            <w:pPr>
              <w:spacing w:after="0" w:line="240" w:lineRule="auto"/>
              <w:jc w:val="center"/>
              <w:rPr>
                <w:rFonts w:ascii="Arial" w:hAnsi="Arial" w:cs="Arial"/>
                <w:b/>
                <w:szCs w:val="24"/>
              </w:rPr>
            </w:pPr>
            <w:r w:rsidRPr="0002158F">
              <w:rPr>
                <w:rFonts w:ascii="Arial" w:eastAsia="Times New Roman" w:hAnsi="Arial" w:cs="Arial"/>
                <w:b/>
                <w:bCs/>
                <w:color w:val="000000"/>
                <w:sz w:val="20"/>
                <w:szCs w:val="20"/>
              </w:rPr>
              <w:t xml:space="preserve">Cohort 1 Non-DAIT (light) </w:t>
            </w:r>
          </w:p>
        </w:tc>
        <w:tc>
          <w:tcPr>
            <w:tcW w:w="5068" w:type="dxa"/>
            <w:gridSpan w:val="5"/>
            <w:tcBorders>
              <w:left w:val="single" w:sz="4" w:space="0" w:color="000000"/>
              <w:bottom w:val="nil"/>
            </w:tcBorders>
            <w:shd w:val="clear" w:color="auto" w:fill="DEE9F7"/>
            <w:vAlign w:val="center"/>
          </w:tcPr>
          <w:p w:rsidR="008966BF" w:rsidRPr="0002158F" w:rsidRDefault="008966BF" w:rsidP="008966BF">
            <w:pPr>
              <w:spacing w:after="0" w:line="240" w:lineRule="auto"/>
              <w:jc w:val="center"/>
              <w:rPr>
                <w:rFonts w:ascii="Arial" w:hAnsi="Arial" w:cs="Arial"/>
                <w:b/>
                <w:szCs w:val="24"/>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470"/>
        </w:trPr>
        <w:tc>
          <w:tcPr>
            <w:tcW w:w="3310" w:type="dxa"/>
            <w:tcBorders>
              <w:top w:val="nil"/>
              <w:bottom w:val="single" w:sz="4" w:space="0" w:color="000000"/>
            </w:tcBorders>
            <w:shd w:val="clear" w:color="auto" w:fill="DEE9F7"/>
            <w:vAlign w:val="center"/>
          </w:tcPr>
          <w:p w:rsidR="008966BF" w:rsidRPr="0002158F" w:rsidRDefault="008966BF" w:rsidP="00843A79">
            <w:pPr>
              <w:spacing w:after="0" w:line="240" w:lineRule="auto"/>
              <w:rPr>
                <w:rFonts w:ascii="Arial" w:hAnsi="Arial" w:cs="Arial"/>
                <w:b/>
                <w:szCs w:val="24"/>
              </w:rPr>
            </w:pPr>
          </w:p>
        </w:tc>
        <w:tc>
          <w:tcPr>
            <w:tcW w:w="1391" w:type="dxa"/>
            <w:tcBorders>
              <w:top w:val="nil"/>
              <w:bottom w:val="single" w:sz="4" w:space="0" w:color="000000"/>
              <w:right w:val="nil"/>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Elementary School</w:t>
            </w:r>
          </w:p>
        </w:tc>
        <w:tc>
          <w:tcPr>
            <w:tcW w:w="1823" w:type="dxa"/>
            <w:gridSpan w:val="2"/>
            <w:tcBorders>
              <w:top w:val="nil"/>
              <w:left w:val="nil"/>
              <w:bottom w:val="single" w:sz="4" w:space="0" w:color="000000"/>
              <w:right w:val="nil"/>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Middle School</w:t>
            </w:r>
          </w:p>
        </w:tc>
        <w:tc>
          <w:tcPr>
            <w:tcW w:w="1566" w:type="dxa"/>
            <w:tcBorders>
              <w:top w:val="nil"/>
              <w:left w:val="nil"/>
              <w:bottom w:val="single" w:sz="4" w:space="0" w:color="000000"/>
              <w:right w:val="single" w:sz="4" w:space="0" w:color="000000"/>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High School</w:t>
            </w:r>
          </w:p>
        </w:tc>
        <w:tc>
          <w:tcPr>
            <w:tcW w:w="1530" w:type="dxa"/>
            <w:tcBorders>
              <w:top w:val="nil"/>
              <w:left w:val="single" w:sz="4" w:space="0" w:color="000000"/>
              <w:bottom w:val="single" w:sz="4" w:space="0" w:color="000000"/>
              <w:right w:val="nil"/>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Elementary School</w:t>
            </w:r>
          </w:p>
        </w:tc>
        <w:tc>
          <w:tcPr>
            <w:tcW w:w="2071" w:type="dxa"/>
            <w:gridSpan w:val="3"/>
            <w:tcBorders>
              <w:top w:val="nil"/>
              <w:left w:val="nil"/>
              <w:bottom w:val="single" w:sz="4" w:space="0" w:color="000000"/>
              <w:right w:val="nil"/>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Middle School</w:t>
            </w:r>
          </w:p>
        </w:tc>
        <w:tc>
          <w:tcPr>
            <w:tcW w:w="1467" w:type="dxa"/>
            <w:tcBorders>
              <w:top w:val="nil"/>
              <w:left w:val="nil"/>
              <w:bottom w:val="single" w:sz="4" w:space="0" w:color="000000"/>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High School</w:t>
            </w:r>
          </w:p>
        </w:tc>
      </w:tr>
      <w:tr w:rsidR="008966BF" w:rsidRPr="0002158F" w:rsidTr="00D351EA">
        <w:tc>
          <w:tcPr>
            <w:tcW w:w="3310" w:type="dxa"/>
            <w:tcBorders>
              <w:top w:val="single" w:sz="4" w:space="0" w:color="000000"/>
              <w:left w:val="single" w:sz="4" w:space="0" w:color="000000"/>
              <w:bottom w:val="nil"/>
              <w:right w:val="single" w:sz="4" w:space="0" w:color="000000"/>
            </w:tcBorders>
            <w:shd w:val="clear" w:color="auto" w:fill="E6E6E6"/>
          </w:tcPr>
          <w:p w:rsidR="008966BF" w:rsidRPr="0002158F" w:rsidRDefault="008966BF" w:rsidP="00843A79">
            <w:pPr>
              <w:spacing w:after="0"/>
              <w:rPr>
                <w:rFonts w:ascii="Arial" w:hAnsi="Arial" w:cs="Arial"/>
                <w:szCs w:val="24"/>
              </w:rPr>
            </w:pPr>
            <w:r w:rsidRPr="0002158F">
              <w:rPr>
                <w:rFonts w:ascii="Arial" w:hAnsi="Arial" w:cs="Arial"/>
                <w:szCs w:val="24"/>
              </w:rPr>
              <w:t>2008-09</w:t>
            </w:r>
          </w:p>
        </w:tc>
        <w:tc>
          <w:tcPr>
            <w:tcW w:w="1559" w:type="dxa"/>
            <w:gridSpan w:val="2"/>
            <w:tcBorders>
              <w:top w:val="single" w:sz="4" w:space="0" w:color="000000"/>
              <w:left w:val="single" w:sz="4" w:space="0" w:color="000000"/>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33.3%</w:t>
            </w:r>
          </w:p>
        </w:tc>
        <w:tc>
          <w:tcPr>
            <w:tcW w:w="1655" w:type="dxa"/>
            <w:tcBorders>
              <w:top w:val="single" w:sz="4" w:space="0" w:color="000000"/>
              <w:left w:val="nil"/>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26.1%</w:t>
            </w:r>
          </w:p>
        </w:tc>
        <w:tc>
          <w:tcPr>
            <w:tcW w:w="1566" w:type="dxa"/>
            <w:tcBorders>
              <w:top w:val="single" w:sz="4" w:space="0" w:color="000000"/>
              <w:left w:val="nil"/>
              <w:bottom w:val="nil"/>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20.0%</w:t>
            </w:r>
          </w:p>
        </w:tc>
        <w:tc>
          <w:tcPr>
            <w:tcW w:w="1766" w:type="dxa"/>
            <w:gridSpan w:val="2"/>
            <w:tcBorders>
              <w:top w:val="single" w:sz="4" w:space="0" w:color="000000"/>
              <w:left w:val="single" w:sz="4" w:space="0" w:color="000000"/>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14.3%</w:t>
            </w:r>
          </w:p>
        </w:tc>
        <w:tc>
          <w:tcPr>
            <w:tcW w:w="1482" w:type="dxa"/>
            <w:tcBorders>
              <w:top w:val="single" w:sz="4" w:space="0" w:color="000000"/>
              <w:left w:val="nil"/>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25.0%</w:t>
            </w:r>
          </w:p>
        </w:tc>
        <w:tc>
          <w:tcPr>
            <w:tcW w:w="1820" w:type="dxa"/>
            <w:gridSpan w:val="2"/>
            <w:tcBorders>
              <w:top w:val="single" w:sz="4" w:space="0" w:color="000000"/>
              <w:left w:val="nil"/>
              <w:bottom w:val="nil"/>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0.0%</w:t>
            </w:r>
          </w:p>
        </w:tc>
      </w:tr>
      <w:tr w:rsidR="008966BF" w:rsidRPr="0002158F" w:rsidTr="00D351EA">
        <w:tc>
          <w:tcPr>
            <w:tcW w:w="3310" w:type="dxa"/>
            <w:tcBorders>
              <w:top w:val="nil"/>
              <w:left w:val="single" w:sz="4" w:space="0" w:color="000000"/>
              <w:bottom w:val="nil"/>
              <w:right w:val="single" w:sz="4" w:space="0" w:color="000000"/>
            </w:tcBorders>
            <w:shd w:val="clear" w:color="auto" w:fill="E6E6E6"/>
          </w:tcPr>
          <w:p w:rsidR="008966BF" w:rsidRPr="0002158F" w:rsidRDefault="008966BF" w:rsidP="00843A79">
            <w:pPr>
              <w:spacing w:after="0"/>
              <w:rPr>
                <w:rFonts w:ascii="Arial" w:hAnsi="Arial" w:cs="Arial"/>
                <w:szCs w:val="24"/>
              </w:rPr>
            </w:pPr>
            <w:r w:rsidRPr="0002158F">
              <w:rPr>
                <w:rFonts w:ascii="Arial" w:hAnsi="Arial" w:cs="Arial"/>
                <w:szCs w:val="24"/>
              </w:rPr>
              <w:t>2009-10</w:t>
            </w:r>
          </w:p>
        </w:tc>
        <w:tc>
          <w:tcPr>
            <w:tcW w:w="1559" w:type="dxa"/>
            <w:gridSpan w:val="2"/>
            <w:tcBorders>
              <w:top w:val="nil"/>
              <w:left w:val="single" w:sz="4" w:space="0" w:color="000000"/>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29.2%</w:t>
            </w:r>
          </w:p>
        </w:tc>
        <w:tc>
          <w:tcPr>
            <w:tcW w:w="1655" w:type="dxa"/>
            <w:tcBorders>
              <w:top w:val="nil"/>
              <w:left w:val="nil"/>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39.1%</w:t>
            </w:r>
          </w:p>
        </w:tc>
        <w:tc>
          <w:tcPr>
            <w:tcW w:w="1566" w:type="dxa"/>
            <w:tcBorders>
              <w:top w:val="nil"/>
              <w:left w:val="nil"/>
              <w:bottom w:val="nil"/>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26.7%</w:t>
            </w:r>
          </w:p>
        </w:tc>
        <w:tc>
          <w:tcPr>
            <w:tcW w:w="1766" w:type="dxa"/>
            <w:gridSpan w:val="2"/>
            <w:tcBorders>
              <w:top w:val="nil"/>
              <w:left w:val="single" w:sz="4" w:space="0" w:color="000000"/>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57.1%</w:t>
            </w:r>
          </w:p>
        </w:tc>
        <w:tc>
          <w:tcPr>
            <w:tcW w:w="1482" w:type="dxa"/>
            <w:tcBorders>
              <w:top w:val="nil"/>
              <w:left w:val="nil"/>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50.0%</w:t>
            </w:r>
          </w:p>
        </w:tc>
        <w:tc>
          <w:tcPr>
            <w:tcW w:w="1820" w:type="dxa"/>
            <w:gridSpan w:val="2"/>
            <w:tcBorders>
              <w:top w:val="nil"/>
              <w:left w:val="nil"/>
              <w:bottom w:val="nil"/>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33.3%</w:t>
            </w:r>
          </w:p>
        </w:tc>
      </w:tr>
      <w:tr w:rsidR="008966BF" w:rsidRPr="0002158F" w:rsidTr="00D351EA">
        <w:tc>
          <w:tcPr>
            <w:tcW w:w="3310" w:type="dxa"/>
            <w:tcBorders>
              <w:top w:val="nil"/>
              <w:left w:val="single" w:sz="4" w:space="0" w:color="000000"/>
              <w:bottom w:val="nil"/>
              <w:right w:val="single" w:sz="4" w:space="0" w:color="000000"/>
            </w:tcBorders>
            <w:shd w:val="clear" w:color="auto" w:fill="E6E6E6"/>
          </w:tcPr>
          <w:p w:rsidR="008966BF" w:rsidRPr="0002158F" w:rsidRDefault="008966BF" w:rsidP="00843A79">
            <w:pPr>
              <w:spacing w:after="0"/>
              <w:rPr>
                <w:rFonts w:ascii="Arial" w:hAnsi="Arial" w:cs="Arial"/>
                <w:szCs w:val="24"/>
              </w:rPr>
            </w:pPr>
            <w:r w:rsidRPr="0002158F">
              <w:rPr>
                <w:rFonts w:ascii="Arial" w:hAnsi="Arial" w:cs="Arial"/>
                <w:szCs w:val="24"/>
              </w:rPr>
              <w:t>2010-11</w:t>
            </w:r>
          </w:p>
        </w:tc>
        <w:tc>
          <w:tcPr>
            <w:tcW w:w="1559" w:type="dxa"/>
            <w:gridSpan w:val="2"/>
            <w:tcBorders>
              <w:top w:val="nil"/>
              <w:left w:val="single" w:sz="4" w:space="0" w:color="000000"/>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16.7%</w:t>
            </w:r>
          </w:p>
        </w:tc>
        <w:tc>
          <w:tcPr>
            <w:tcW w:w="1655" w:type="dxa"/>
            <w:tcBorders>
              <w:top w:val="nil"/>
              <w:left w:val="nil"/>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8.7%</w:t>
            </w:r>
          </w:p>
        </w:tc>
        <w:tc>
          <w:tcPr>
            <w:tcW w:w="1566" w:type="dxa"/>
            <w:tcBorders>
              <w:top w:val="nil"/>
              <w:left w:val="nil"/>
              <w:bottom w:val="nil"/>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0.0%</w:t>
            </w:r>
          </w:p>
        </w:tc>
        <w:tc>
          <w:tcPr>
            <w:tcW w:w="1766" w:type="dxa"/>
            <w:gridSpan w:val="2"/>
            <w:tcBorders>
              <w:top w:val="nil"/>
              <w:left w:val="single" w:sz="4" w:space="0" w:color="000000"/>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14.3%</w:t>
            </w:r>
          </w:p>
        </w:tc>
        <w:tc>
          <w:tcPr>
            <w:tcW w:w="1482" w:type="dxa"/>
            <w:tcBorders>
              <w:top w:val="nil"/>
              <w:left w:val="nil"/>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12.5%</w:t>
            </w:r>
          </w:p>
        </w:tc>
        <w:tc>
          <w:tcPr>
            <w:tcW w:w="1820" w:type="dxa"/>
            <w:gridSpan w:val="2"/>
            <w:tcBorders>
              <w:top w:val="nil"/>
              <w:left w:val="nil"/>
              <w:bottom w:val="nil"/>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33.3%</w:t>
            </w:r>
          </w:p>
        </w:tc>
      </w:tr>
      <w:tr w:rsidR="008966BF" w:rsidRPr="0002158F" w:rsidTr="00D351EA">
        <w:tc>
          <w:tcPr>
            <w:tcW w:w="3310" w:type="dxa"/>
            <w:tcBorders>
              <w:top w:val="nil"/>
              <w:left w:val="single" w:sz="4" w:space="0" w:color="000000"/>
              <w:bottom w:val="single" w:sz="4" w:space="0" w:color="000000"/>
              <w:right w:val="single" w:sz="4" w:space="0" w:color="000000"/>
            </w:tcBorders>
            <w:shd w:val="clear" w:color="auto" w:fill="E6E6E6"/>
          </w:tcPr>
          <w:p w:rsidR="008966BF" w:rsidRPr="0002158F" w:rsidRDefault="008966BF" w:rsidP="00843A79">
            <w:pPr>
              <w:spacing w:after="0"/>
              <w:rPr>
                <w:rFonts w:ascii="Arial" w:hAnsi="Arial" w:cs="Arial"/>
                <w:szCs w:val="24"/>
              </w:rPr>
            </w:pPr>
            <w:r w:rsidRPr="0002158F">
              <w:rPr>
                <w:rFonts w:ascii="Arial" w:hAnsi="Arial" w:cs="Arial"/>
                <w:szCs w:val="24"/>
              </w:rPr>
              <w:t>Not yet completed</w:t>
            </w:r>
          </w:p>
        </w:tc>
        <w:tc>
          <w:tcPr>
            <w:tcW w:w="1559" w:type="dxa"/>
            <w:gridSpan w:val="2"/>
            <w:tcBorders>
              <w:top w:val="nil"/>
              <w:left w:val="single" w:sz="4" w:space="0" w:color="000000"/>
              <w:bottom w:val="single" w:sz="4" w:space="0" w:color="000000"/>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20.8%</w:t>
            </w:r>
          </w:p>
        </w:tc>
        <w:tc>
          <w:tcPr>
            <w:tcW w:w="1655" w:type="dxa"/>
            <w:tcBorders>
              <w:top w:val="nil"/>
              <w:left w:val="nil"/>
              <w:bottom w:val="single" w:sz="4" w:space="0" w:color="000000"/>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26.1%</w:t>
            </w:r>
          </w:p>
        </w:tc>
        <w:tc>
          <w:tcPr>
            <w:tcW w:w="1566" w:type="dxa"/>
            <w:tcBorders>
              <w:top w:val="nil"/>
              <w:left w:val="nil"/>
              <w:bottom w:val="single" w:sz="4" w:space="0" w:color="000000"/>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53.3%</w:t>
            </w:r>
          </w:p>
        </w:tc>
        <w:tc>
          <w:tcPr>
            <w:tcW w:w="1766" w:type="dxa"/>
            <w:gridSpan w:val="2"/>
            <w:tcBorders>
              <w:top w:val="nil"/>
              <w:left w:val="single" w:sz="4" w:space="0" w:color="000000"/>
              <w:bottom w:val="single" w:sz="4" w:space="0" w:color="000000"/>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14.3%</w:t>
            </w:r>
          </w:p>
        </w:tc>
        <w:tc>
          <w:tcPr>
            <w:tcW w:w="1482" w:type="dxa"/>
            <w:tcBorders>
              <w:top w:val="nil"/>
              <w:left w:val="nil"/>
              <w:bottom w:val="single" w:sz="4" w:space="0" w:color="000000"/>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12.5%</w:t>
            </w:r>
          </w:p>
        </w:tc>
        <w:tc>
          <w:tcPr>
            <w:tcW w:w="1820" w:type="dxa"/>
            <w:gridSpan w:val="2"/>
            <w:tcBorders>
              <w:top w:val="nil"/>
              <w:left w:val="nil"/>
              <w:bottom w:val="single" w:sz="4" w:space="0" w:color="000000"/>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33.3%</w:t>
            </w:r>
          </w:p>
        </w:tc>
      </w:tr>
    </w:tbl>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br w:type="page"/>
      </w:r>
    </w:p>
    <w:p w:rsidR="008966BF" w:rsidRPr="0002158F" w:rsidRDefault="008966BF" w:rsidP="008966BF">
      <w:pPr>
        <w:spacing w:after="0" w:line="240" w:lineRule="auto"/>
        <w:rPr>
          <w:rFonts w:ascii="Arial" w:eastAsiaTheme="minorEastAsia" w:hAnsi="Arial" w:cs="Arial"/>
          <w:b/>
          <w:bCs/>
          <w:color w:val="262626"/>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Curriculum: </w:t>
      </w:r>
      <w:r w:rsidRPr="0002158F">
        <w:rPr>
          <w:rFonts w:ascii="Arial" w:eastAsiaTheme="minorEastAsia" w:hAnsi="Arial" w:cs="Arial"/>
          <w:b/>
          <w:bCs/>
          <w:color w:val="262626"/>
          <w:sz w:val="24"/>
          <w:szCs w:val="24"/>
        </w:rPr>
        <w:t>Did the district implement new RLA/ELA curriculum between 2007 and 2010?</w:t>
      </w:r>
    </w:p>
    <w:tbl>
      <w:tblPr>
        <w:tblW w:w="802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3"/>
        <w:gridCol w:w="1559"/>
        <w:gridCol w:w="1141"/>
        <w:gridCol w:w="1805"/>
        <w:gridCol w:w="1075"/>
      </w:tblGrid>
      <w:tr w:rsidR="008966BF" w:rsidRPr="0002158F" w:rsidTr="00D351EA">
        <w:trPr>
          <w:trHeight w:val="328"/>
        </w:trPr>
        <w:tc>
          <w:tcPr>
            <w:tcW w:w="2443" w:type="dxa"/>
            <w:tcBorders>
              <w:bottom w:val="nil"/>
            </w:tcBorders>
            <w:shd w:val="clear" w:color="000000" w:fill="DEE9F7"/>
            <w:vAlign w:val="center"/>
          </w:tcPr>
          <w:p w:rsidR="008966BF" w:rsidRPr="0002158F" w:rsidRDefault="008966BF" w:rsidP="00843A79">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2700" w:type="dxa"/>
            <w:gridSpan w:val="2"/>
            <w:tcBorders>
              <w:bottom w:val="nil"/>
            </w:tcBorders>
            <w:shd w:val="clear" w:color="000000" w:fill="DEE9F7"/>
            <w:vAlign w:val="center"/>
          </w:tcPr>
          <w:p w:rsidR="008966BF" w:rsidRPr="0002158F" w:rsidRDefault="008966BF" w:rsidP="00843A79">
            <w:pPr>
              <w:spacing w:after="0" w:line="240" w:lineRule="auto"/>
              <w:rPr>
                <w:rFonts w:ascii="Arial" w:eastAsia="Times New Roman" w:hAnsi="Arial" w:cs="Arial"/>
                <w:b/>
                <w:bCs/>
                <w:sz w:val="20"/>
                <w:szCs w:val="20"/>
              </w:rPr>
            </w:pPr>
            <w:r w:rsidRPr="0002158F">
              <w:rPr>
                <w:rFonts w:ascii="Arial" w:eastAsia="Times New Roman" w:hAnsi="Arial" w:cs="Arial"/>
                <w:b/>
                <w:bCs/>
                <w:color w:val="000000"/>
                <w:sz w:val="20"/>
                <w:szCs w:val="20"/>
              </w:rPr>
              <w:t xml:space="preserve">Cohort 1 Non-DAIT (light) </w:t>
            </w:r>
          </w:p>
        </w:tc>
        <w:tc>
          <w:tcPr>
            <w:tcW w:w="2880" w:type="dxa"/>
            <w:gridSpan w:val="2"/>
            <w:tcBorders>
              <w:bottom w:val="nil"/>
            </w:tcBorders>
            <w:shd w:val="clear" w:color="000000" w:fill="DEE9F7"/>
            <w:vAlign w:val="center"/>
          </w:tcPr>
          <w:p w:rsidR="008966BF" w:rsidRPr="0002158F" w:rsidRDefault="008966BF" w:rsidP="00843A79">
            <w:pPr>
              <w:spacing w:after="0" w:line="240" w:lineRule="auto"/>
              <w:rPr>
                <w:rFonts w:ascii="Arial" w:eastAsia="Times New Roman" w:hAnsi="Arial" w:cs="Arial"/>
                <w:b/>
                <w:bCs/>
                <w:sz w:val="20"/>
                <w:szCs w:val="20"/>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108"/>
        </w:trPr>
        <w:tc>
          <w:tcPr>
            <w:tcW w:w="2443" w:type="dxa"/>
            <w:tcBorders>
              <w:top w:val="nil"/>
              <w:left w:val="single" w:sz="4" w:space="0" w:color="auto"/>
              <w:bottom w:val="single" w:sz="4" w:space="0" w:color="auto"/>
              <w:right w:val="single" w:sz="4" w:space="0" w:color="auto"/>
            </w:tcBorders>
            <w:shd w:val="clear" w:color="000000" w:fill="DEE9F7"/>
            <w:vAlign w:val="center"/>
          </w:tcPr>
          <w:p w:rsidR="008966BF" w:rsidRPr="0002158F" w:rsidRDefault="008966BF" w:rsidP="00843A79">
            <w:pPr>
              <w:spacing w:after="0" w:line="240" w:lineRule="auto"/>
              <w:rPr>
                <w:rFonts w:ascii="Arial" w:eastAsia="Times New Roman" w:hAnsi="Arial" w:cs="Arial"/>
                <w:b/>
                <w:bCs/>
                <w:color w:val="000000"/>
                <w:sz w:val="20"/>
                <w:szCs w:val="20"/>
              </w:rPr>
            </w:pPr>
          </w:p>
        </w:tc>
        <w:tc>
          <w:tcPr>
            <w:tcW w:w="1559" w:type="dxa"/>
            <w:tcBorders>
              <w:top w:val="nil"/>
              <w:left w:val="single" w:sz="4" w:space="0" w:color="auto"/>
              <w:bottom w:val="single" w:sz="4" w:space="0" w:color="auto"/>
              <w:right w:val="nil"/>
            </w:tcBorders>
            <w:shd w:val="clear" w:color="000000" w:fill="DEE9F7"/>
            <w:vAlign w:val="center"/>
          </w:tcPr>
          <w:p w:rsidR="008966BF" w:rsidRPr="0002158F" w:rsidRDefault="008966BF" w:rsidP="00843A79">
            <w:pPr>
              <w:spacing w:after="0" w:line="240" w:lineRule="auto"/>
              <w:rPr>
                <w:rFonts w:ascii="Arial" w:eastAsia="Times New Roman" w:hAnsi="Arial" w:cs="Arial"/>
                <w:b/>
                <w:bCs/>
                <w:color w:val="000000"/>
                <w:sz w:val="20"/>
                <w:szCs w:val="20"/>
              </w:rPr>
            </w:pPr>
          </w:p>
        </w:tc>
        <w:tc>
          <w:tcPr>
            <w:tcW w:w="1141" w:type="dxa"/>
            <w:tcBorders>
              <w:top w:val="nil"/>
              <w:left w:val="nil"/>
              <w:bottom w:val="single" w:sz="4" w:space="0" w:color="auto"/>
              <w:right w:val="single" w:sz="4" w:space="0" w:color="auto"/>
            </w:tcBorders>
            <w:shd w:val="clear" w:color="000000" w:fill="DEE9F7"/>
            <w:vAlign w:val="center"/>
          </w:tcPr>
          <w:p w:rsidR="008966BF" w:rsidRPr="0002158F" w:rsidRDefault="008966BF" w:rsidP="00843A79">
            <w:pPr>
              <w:spacing w:after="0" w:line="240" w:lineRule="auto"/>
              <w:rPr>
                <w:rFonts w:ascii="Arial" w:eastAsia="Times New Roman" w:hAnsi="Arial" w:cs="Arial"/>
                <w:b/>
                <w:bCs/>
                <w:color w:val="000000"/>
                <w:sz w:val="20"/>
                <w:szCs w:val="20"/>
              </w:rPr>
            </w:pPr>
          </w:p>
        </w:tc>
        <w:tc>
          <w:tcPr>
            <w:tcW w:w="1805" w:type="dxa"/>
            <w:tcBorders>
              <w:top w:val="nil"/>
              <w:left w:val="single" w:sz="4" w:space="0" w:color="auto"/>
              <w:bottom w:val="single" w:sz="4" w:space="0" w:color="auto"/>
              <w:right w:val="nil"/>
            </w:tcBorders>
            <w:shd w:val="clear" w:color="000000" w:fill="DEE9F7"/>
            <w:vAlign w:val="center"/>
          </w:tcPr>
          <w:p w:rsidR="008966BF" w:rsidRPr="0002158F" w:rsidRDefault="008966BF" w:rsidP="00843A79">
            <w:pPr>
              <w:spacing w:after="0" w:line="240" w:lineRule="auto"/>
              <w:rPr>
                <w:rFonts w:ascii="Arial" w:eastAsia="Times New Roman" w:hAnsi="Arial" w:cs="Arial"/>
                <w:b/>
                <w:bCs/>
                <w:color w:val="000000"/>
                <w:sz w:val="20"/>
                <w:szCs w:val="20"/>
              </w:rPr>
            </w:pPr>
          </w:p>
        </w:tc>
        <w:tc>
          <w:tcPr>
            <w:tcW w:w="1075" w:type="dxa"/>
            <w:tcBorders>
              <w:top w:val="nil"/>
              <w:left w:val="nil"/>
              <w:bottom w:val="single" w:sz="4" w:space="0" w:color="auto"/>
              <w:right w:val="single" w:sz="4" w:space="0" w:color="auto"/>
            </w:tcBorders>
            <w:shd w:val="clear" w:color="000000" w:fill="DEE9F7"/>
            <w:vAlign w:val="center"/>
          </w:tcPr>
          <w:p w:rsidR="008966BF" w:rsidRPr="0002158F" w:rsidRDefault="008966BF" w:rsidP="00843A79">
            <w:pPr>
              <w:spacing w:after="0" w:line="240" w:lineRule="auto"/>
              <w:rPr>
                <w:rFonts w:ascii="Arial" w:eastAsia="Times New Roman" w:hAnsi="Arial" w:cs="Arial"/>
                <w:b/>
                <w:bCs/>
                <w:color w:val="000000"/>
                <w:sz w:val="20"/>
                <w:szCs w:val="20"/>
              </w:rPr>
            </w:pPr>
          </w:p>
        </w:tc>
      </w:tr>
      <w:tr w:rsidR="008966BF" w:rsidRPr="0002158F" w:rsidTr="00D351EA">
        <w:trPr>
          <w:trHeight w:val="733"/>
        </w:trPr>
        <w:tc>
          <w:tcPr>
            <w:tcW w:w="2443" w:type="dxa"/>
            <w:tcBorders>
              <w:top w:val="single" w:sz="4" w:space="0" w:color="auto"/>
              <w:left w:val="single" w:sz="4" w:space="0" w:color="auto"/>
              <w:bottom w:val="nil"/>
              <w:right w:val="single" w:sz="4" w:space="0" w:color="auto"/>
            </w:tcBorders>
            <w:shd w:val="clear" w:color="000000" w:fill="EEEEEE"/>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Yes</w:t>
            </w:r>
          </w:p>
        </w:tc>
        <w:tc>
          <w:tcPr>
            <w:tcW w:w="2700" w:type="dxa"/>
            <w:gridSpan w:val="2"/>
            <w:tcBorders>
              <w:top w:val="single" w:sz="4" w:space="0" w:color="auto"/>
              <w:left w:val="single" w:sz="4" w:space="0" w:color="auto"/>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33.3%</w:t>
            </w:r>
          </w:p>
        </w:tc>
        <w:tc>
          <w:tcPr>
            <w:tcW w:w="2880" w:type="dxa"/>
            <w:gridSpan w:val="2"/>
            <w:tcBorders>
              <w:top w:val="single" w:sz="4" w:space="0" w:color="auto"/>
              <w:left w:val="single" w:sz="4" w:space="0" w:color="auto"/>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22.2%</w:t>
            </w:r>
          </w:p>
        </w:tc>
      </w:tr>
      <w:tr w:rsidR="008966BF" w:rsidRPr="0002158F" w:rsidTr="00D351EA">
        <w:trPr>
          <w:trHeight w:val="297"/>
        </w:trPr>
        <w:tc>
          <w:tcPr>
            <w:tcW w:w="2443" w:type="dxa"/>
            <w:tcBorders>
              <w:top w:val="nil"/>
              <w:left w:val="single" w:sz="4" w:space="0" w:color="auto"/>
              <w:bottom w:val="single" w:sz="4" w:space="0" w:color="auto"/>
              <w:right w:val="single" w:sz="4" w:space="0" w:color="auto"/>
            </w:tcBorders>
            <w:shd w:val="clear" w:color="000000" w:fill="EEEEEE"/>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No</w:t>
            </w:r>
          </w:p>
        </w:tc>
        <w:tc>
          <w:tcPr>
            <w:tcW w:w="2700" w:type="dxa"/>
            <w:gridSpan w:val="2"/>
            <w:tcBorders>
              <w:top w:val="nil"/>
              <w:left w:val="single" w:sz="4" w:space="0" w:color="auto"/>
              <w:bottom w:val="single" w:sz="4" w:space="0" w:color="auto"/>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66.7%</w:t>
            </w:r>
          </w:p>
        </w:tc>
        <w:tc>
          <w:tcPr>
            <w:tcW w:w="2880" w:type="dxa"/>
            <w:gridSpan w:val="2"/>
            <w:tcBorders>
              <w:top w:val="nil"/>
              <w:left w:val="single" w:sz="4" w:space="0" w:color="auto"/>
              <w:bottom w:val="single" w:sz="4" w:space="0" w:color="auto"/>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77.8%</w:t>
            </w:r>
          </w:p>
        </w:tc>
      </w:tr>
    </w:tbl>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Curriculum:  </w:t>
      </w:r>
      <w:r w:rsidRPr="0002158F">
        <w:rPr>
          <w:rFonts w:ascii="Arial" w:eastAsiaTheme="minorEastAsia" w:hAnsi="Arial" w:cs="Arial"/>
          <w:b/>
          <w:bCs/>
          <w:color w:val="262626"/>
          <w:sz w:val="24"/>
          <w:szCs w:val="24"/>
        </w:rPr>
        <w:t>If yes for Question 9, what year and grade level did you begin implementation?</w:t>
      </w:r>
    </w:p>
    <w:tbl>
      <w:tblPr>
        <w:tblStyle w:val="TableGrid1"/>
        <w:tblW w:w="13158" w:type="dxa"/>
        <w:tblLook w:val="04A0" w:firstRow="1" w:lastRow="0" w:firstColumn="1" w:lastColumn="0" w:noHBand="0" w:noVBand="1"/>
      </w:tblPr>
      <w:tblGrid>
        <w:gridCol w:w="3299"/>
        <w:gridCol w:w="1403"/>
        <w:gridCol w:w="168"/>
        <w:gridCol w:w="1654"/>
        <w:gridCol w:w="1566"/>
        <w:gridCol w:w="1531"/>
        <w:gridCol w:w="236"/>
        <w:gridCol w:w="1482"/>
        <w:gridCol w:w="352"/>
        <w:gridCol w:w="1467"/>
      </w:tblGrid>
      <w:tr w:rsidR="008966BF" w:rsidRPr="0002158F" w:rsidTr="00D351EA">
        <w:trPr>
          <w:trHeight w:val="470"/>
        </w:trPr>
        <w:tc>
          <w:tcPr>
            <w:tcW w:w="3306" w:type="dxa"/>
            <w:tcBorders>
              <w:bottom w:val="nil"/>
            </w:tcBorders>
            <w:shd w:val="clear" w:color="auto" w:fill="DEE9F7"/>
            <w:vAlign w:val="center"/>
          </w:tcPr>
          <w:p w:rsidR="008966BF" w:rsidRPr="0002158F" w:rsidRDefault="008966BF" w:rsidP="008966BF">
            <w:pPr>
              <w:spacing w:after="0" w:line="240" w:lineRule="auto"/>
              <w:jc w:val="center"/>
              <w:rPr>
                <w:rFonts w:ascii="Arial" w:hAnsi="Arial" w:cs="Arial"/>
                <w:b/>
                <w:szCs w:val="24"/>
              </w:rPr>
            </w:pPr>
          </w:p>
        </w:tc>
        <w:tc>
          <w:tcPr>
            <w:tcW w:w="4781" w:type="dxa"/>
            <w:gridSpan w:val="4"/>
            <w:tcBorders>
              <w:bottom w:val="nil"/>
              <w:right w:val="single" w:sz="4" w:space="0" w:color="000000"/>
            </w:tcBorders>
            <w:shd w:val="clear" w:color="auto" w:fill="DEE9F7"/>
            <w:vAlign w:val="center"/>
          </w:tcPr>
          <w:p w:rsidR="008966BF" w:rsidRPr="0002158F" w:rsidRDefault="008966BF" w:rsidP="008966BF">
            <w:pPr>
              <w:spacing w:after="0" w:line="240" w:lineRule="auto"/>
              <w:jc w:val="center"/>
              <w:rPr>
                <w:rFonts w:ascii="Arial" w:hAnsi="Arial" w:cs="Arial"/>
                <w:b/>
                <w:szCs w:val="24"/>
              </w:rPr>
            </w:pPr>
            <w:r w:rsidRPr="0002158F">
              <w:rPr>
                <w:rFonts w:ascii="Arial" w:eastAsia="Times New Roman" w:hAnsi="Arial" w:cs="Arial"/>
                <w:b/>
                <w:bCs/>
                <w:color w:val="000000"/>
                <w:sz w:val="20"/>
                <w:szCs w:val="20"/>
              </w:rPr>
              <w:t xml:space="preserve">Cohort 1 Non-DAIT (light) </w:t>
            </w:r>
          </w:p>
        </w:tc>
        <w:tc>
          <w:tcPr>
            <w:tcW w:w="5071" w:type="dxa"/>
            <w:gridSpan w:val="5"/>
            <w:tcBorders>
              <w:left w:val="single" w:sz="4" w:space="0" w:color="000000"/>
              <w:bottom w:val="nil"/>
            </w:tcBorders>
            <w:shd w:val="clear" w:color="auto" w:fill="DEE9F7"/>
            <w:vAlign w:val="center"/>
          </w:tcPr>
          <w:p w:rsidR="008966BF" w:rsidRPr="0002158F" w:rsidRDefault="008966BF" w:rsidP="008966BF">
            <w:pPr>
              <w:spacing w:after="0" w:line="240" w:lineRule="auto"/>
              <w:jc w:val="center"/>
              <w:rPr>
                <w:rFonts w:ascii="Arial" w:hAnsi="Arial" w:cs="Arial"/>
                <w:b/>
                <w:szCs w:val="24"/>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470"/>
        </w:trPr>
        <w:tc>
          <w:tcPr>
            <w:tcW w:w="3306" w:type="dxa"/>
            <w:tcBorders>
              <w:top w:val="nil"/>
              <w:bottom w:val="single" w:sz="4" w:space="0" w:color="000000"/>
            </w:tcBorders>
            <w:shd w:val="clear" w:color="auto" w:fill="DEE9F7"/>
            <w:vAlign w:val="center"/>
          </w:tcPr>
          <w:p w:rsidR="008966BF" w:rsidRPr="0002158F" w:rsidRDefault="008966BF" w:rsidP="00843A79">
            <w:pPr>
              <w:spacing w:after="0" w:line="240" w:lineRule="auto"/>
              <w:rPr>
                <w:rFonts w:ascii="Arial" w:hAnsi="Arial" w:cs="Arial"/>
                <w:b/>
                <w:szCs w:val="24"/>
              </w:rPr>
            </w:pPr>
          </w:p>
        </w:tc>
        <w:tc>
          <w:tcPr>
            <w:tcW w:w="1390" w:type="dxa"/>
            <w:tcBorders>
              <w:top w:val="nil"/>
              <w:bottom w:val="single" w:sz="4" w:space="0" w:color="000000"/>
              <w:right w:val="nil"/>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Elementary School</w:t>
            </w:r>
          </w:p>
        </w:tc>
        <w:tc>
          <w:tcPr>
            <w:tcW w:w="1824" w:type="dxa"/>
            <w:gridSpan w:val="2"/>
            <w:tcBorders>
              <w:top w:val="nil"/>
              <w:left w:val="nil"/>
              <w:bottom w:val="single" w:sz="4" w:space="0" w:color="000000"/>
              <w:right w:val="nil"/>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Middle School</w:t>
            </w:r>
          </w:p>
        </w:tc>
        <w:tc>
          <w:tcPr>
            <w:tcW w:w="1567" w:type="dxa"/>
            <w:tcBorders>
              <w:top w:val="nil"/>
              <w:left w:val="nil"/>
              <w:bottom w:val="single" w:sz="4" w:space="0" w:color="000000"/>
              <w:right w:val="single" w:sz="4" w:space="0" w:color="000000"/>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High School</w:t>
            </w:r>
          </w:p>
        </w:tc>
        <w:tc>
          <w:tcPr>
            <w:tcW w:w="1531" w:type="dxa"/>
            <w:tcBorders>
              <w:top w:val="nil"/>
              <w:left w:val="single" w:sz="4" w:space="0" w:color="000000"/>
              <w:bottom w:val="single" w:sz="4" w:space="0" w:color="000000"/>
              <w:right w:val="nil"/>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Elementary School</w:t>
            </w:r>
          </w:p>
        </w:tc>
        <w:tc>
          <w:tcPr>
            <w:tcW w:w="2072" w:type="dxa"/>
            <w:gridSpan w:val="3"/>
            <w:tcBorders>
              <w:top w:val="nil"/>
              <w:left w:val="nil"/>
              <w:bottom w:val="single" w:sz="4" w:space="0" w:color="000000"/>
              <w:right w:val="nil"/>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Middle School</w:t>
            </w:r>
          </w:p>
        </w:tc>
        <w:tc>
          <w:tcPr>
            <w:tcW w:w="1468" w:type="dxa"/>
            <w:tcBorders>
              <w:top w:val="nil"/>
              <w:left w:val="nil"/>
              <w:bottom w:val="single" w:sz="4" w:space="0" w:color="000000"/>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High School</w:t>
            </w:r>
          </w:p>
        </w:tc>
      </w:tr>
      <w:tr w:rsidR="008966BF" w:rsidRPr="0002158F" w:rsidTr="00D351EA">
        <w:tc>
          <w:tcPr>
            <w:tcW w:w="3306" w:type="dxa"/>
            <w:tcBorders>
              <w:top w:val="single" w:sz="4" w:space="0" w:color="000000"/>
              <w:left w:val="single" w:sz="4" w:space="0" w:color="000000"/>
              <w:bottom w:val="nil"/>
              <w:right w:val="single" w:sz="4" w:space="0" w:color="000000"/>
            </w:tcBorders>
            <w:shd w:val="clear" w:color="auto" w:fill="E6E6E6"/>
          </w:tcPr>
          <w:p w:rsidR="008966BF" w:rsidRPr="0002158F" w:rsidRDefault="008966BF" w:rsidP="00843A79">
            <w:pPr>
              <w:spacing w:after="0"/>
              <w:rPr>
                <w:rFonts w:ascii="Arial" w:hAnsi="Arial" w:cs="Arial"/>
                <w:szCs w:val="24"/>
              </w:rPr>
            </w:pPr>
            <w:r w:rsidRPr="0002158F">
              <w:rPr>
                <w:rFonts w:ascii="Arial" w:hAnsi="Arial" w:cs="Arial"/>
                <w:szCs w:val="24"/>
              </w:rPr>
              <w:t>2008-09</w:t>
            </w:r>
          </w:p>
        </w:tc>
        <w:tc>
          <w:tcPr>
            <w:tcW w:w="1558" w:type="dxa"/>
            <w:gridSpan w:val="2"/>
            <w:tcBorders>
              <w:top w:val="single" w:sz="4" w:space="0" w:color="000000"/>
              <w:left w:val="single" w:sz="4" w:space="0" w:color="000000"/>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14.3%</w:t>
            </w:r>
          </w:p>
        </w:tc>
        <w:tc>
          <w:tcPr>
            <w:tcW w:w="1656" w:type="dxa"/>
            <w:tcBorders>
              <w:top w:val="single" w:sz="4" w:space="0" w:color="000000"/>
              <w:left w:val="nil"/>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0.0%</w:t>
            </w:r>
          </w:p>
        </w:tc>
        <w:tc>
          <w:tcPr>
            <w:tcW w:w="1567" w:type="dxa"/>
            <w:tcBorders>
              <w:top w:val="single" w:sz="4" w:space="0" w:color="000000"/>
              <w:left w:val="nil"/>
              <w:bottom w:val="nil"/>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40.0%</w:t>
            </w:r>
          </w:p>
        </w:tc>
        <w:tc>
          <w:tcPr>
            <w:tcW w:w="1767" w:type="dxa"/>
            <w:gridSpan w:val="2"/>
            <w:tcBorders>
              <w:top w:val="single" w:sz="4" w:space="0" w:color="000000"/>
              <w:left w:val="single" w:sz="4" w:space="0" w:color="000000"/>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0.0%</w:t>
            </w:r>
          </w:p>
        </w:tc>
        <w:tc>
          <w:tcPr>
            <w:tcW w:w="1483" w:type="dxa"/>
            <w:tcBorders>
              <w:top w:val="single" w:sz="4" w:space="0" w:color="000000"/>
              <w:left w:val="nil"/>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0.0%</w:t>
            </w:r>
          </w:p>
        </w:tc>
        <w:tc>
          <w:tcPr>
            <w:tcW w:w="1821" w:type="dxa"/>
            <w:gridSpan w:val="2"/>
            <w:tcBorders>
              <w:top w:val="single" w:sz="4" w:space="0" w:color="000000"/>
              <w:left w:val="nil"/>
              <w:bottom w:val="nil"/>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0.0%</w:t>
            </w:r>
          </w:p>
        </w:tc>
      </w:tr>
      <w:tr w:rsidR="008966BF" w:rsidRPr="0002158F" w:rsidTr="00D351EA">
        <w:tc>
          <w:tcPr>
            <w:tcW w:w="3306" w:type="dxa"/>
            <w:tcBorders>
              <w:top w:val="nil"/>
              <w:left w:val="single" w:sz="4" w:space="0" w:color="000000"/>
              <w:bottom w:val="nil"/>
              <w:right w:val="single" w:sz="4" w:space="0" w:color="000000"/>
            </w:tcBorders>
            <w:shd w:val="clear" w:color="auto" w:fill="E6E6E6"/>
          </w:tcPr>
          <w:p w:rsidR="008966BF" w:rsidRPr="0002158F" w:rsidRDefault="008966BF" w:rsidP="00843A79">
            <w:pPr>
              <w:spacing w:after="0"/>
              <w:rPr>
                <w:rFonts w:ascii="Arial" w:hAnsi="Arial" w:cs="Arial"/>
                <w:szCs w:val="24"/>
              </w:rPr>
            </w:pPr>
            <w:r w:rsidRPr="0002158F">
              <w:rPr>
                <w:rFonts w:ascii="Arial" w:hAnsi="Arial" w:cs="Arial"/>
                <w:szCs w:val="24"/>
              </w:rPr>
              <w:t>2009-10</w:t>
            </w:r>
          </w:p>
        </w:tc>
        <w:tc>
          <w:tcPr>
            <w:tcW w:w="1558" w:type="dxa"/>
            <w:gridSpan w:val="2"/>
            <w:tcBorders>
              <w:top w:val="nil"/>
              <w:left w:val="single" w:sz="4" w:space="0" w:color="000000"/>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42.9%</w:t>
            </w:r>
          </w:p>
        </w:tc>
        <w:tc>
          <w:tcPr>
            <w:tcW w:w="1656" w:type="dxa"/>
            <w:tcBorders>
              <w:top w:val="nil"/>
              <w:left w:val="nil"/>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42.9%</w:t>
            </w:r>
          </w:p>
        </w:tc>
        <w:tc>
          <w:tcPr>
            <w:tcW w:w="1567" w:type="dxa"/>
            <w:tcBorders>
              <w:top w:val="nil"/>
              <w:left w:val="nil"/>
              <w:bottom w:val="nil"/>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0.0%</w:t>
            </w:r>
          </w:p>
        </w:tc>
        <w:tc>
          <w:tcPr>
            <w:tcW w:w="1767" w:type="dxa"/>
            <w:gridSpan w:val="2"/>
            <w:tcBorders>
              <w:top w:val="nil"/>
              <w:left w:val="single" w:sz="4" w:space="0" w:color="000000"/>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50.0%</w:t>
            </w:r>
          </w:p>
        </w:tc>
        <w:tc>
          <w:tcPr>
            <w:tcW w:w="1483" w:type="dxa"/>
            <w:tcBorders>
              <w:top w:val="nil"/>
              <w:left w:val="nil"/>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50.0%</w:t>
            </w:r>
          </w:p>
        </w:tc>
        <w:tc>
          <w:tcPr>
            <w:tcW w:w="1821" w:type="dxa"/>
            <w:gridSpan w:val="2"/>
            <w:tcBorders>
              <w:top w:val="nil"/>
              <w:left w:val="nil"/>
              <w:bottom w:val="nil"/>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0.0%</w:t>
            </w:r>
          </w:p>
        </w:tc>
      </w:tr>
      <w:tr w:rsidR="008966BF" w:rsidRPr="0002158F" w:rsidTr="00D351EA">
        <w:tc>
          <w:tcPr>
            <w:tcW w:w="3306" w:type="dxa"/>
            <w:tcBorders>
              <w:top w:val="nil"/>
              <w:left w:val="single" w:sz="4" w:space="0" w:color="000000"/>
              <w:bottom w:val="single" w:sz="4" w:space="0" w:color="000000"/>
              <w:right w:val="single" w:sz="4" w:space="0" w:color="000000"/>
            </w:tcBorders>
            <w:shd w:val="clear" w:color="auto" w:fill="E6E6E6"/>
          </w:tcPr>
          <w:p w:rsidR="008966BF" w:rsidRPr="0002158F" w:rsidRDefault="008966BF" w:rsidP="00843A79">
            <w:pPr>
              <w:spacing w:after="0"/>
              <w:rPr>
                <w:rFonts w:ascii="Arial" w:hAnsi="Arial" w:cs="Arial"/>
                <w:szCs w:val="24"/>
              </w:rPr>
            </w:pPr>
            <w:r w:rsidRPr="0002158F">
              <w:rPr>
                <w:rFonts w:ascii="Arial" w:hAnsi="Arial" w:cs="Arial"/>
                <w:szCs w:val="24"/>
              </w:rPr>
              <w:t>2010-11</w:t>
            </w:r>
          </w:p>
        </w:tc>
        <w:tc>
          <w:tcPr>
            <w:tcW w:w="1558" w:type="dxa"/>
            <w:gridSpan w:val="2"/>
            <w:tcBorders>
              <w:top w:val="nil"/>
              <w:left w:val="single" w:sz="4" w:space="0" w:color="000000"/>
              <w:bottom w:val="single" w:sz="4" w:space="0" w:color="000000"/>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42.9%</w:t>
            </w:r>
          </w:p>
        </w:tc>
        <w:tc>
          <w:tcPr>
            <w:tcW w:w="1656" w:type="dxa"/>
            <w:tcBorders>
              <w:top w:val="nil"/>
              <w:left w:val="nil"/>
              <w:bottom w:val="single" w:sz="4" w:space="0" w:color="000000"/>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57.1%</w:t>
            </w:r>
          </w:p>
        </w:tc>
        <w:tc>
          <w:tcPr>
            <w:tcW w:w="1567" w:type="dxa"/>
            <w:tcBorders>
              <w:top w:val="nil"/>
              <w:left w:val="nil"/>
              <w:bottom w:val="single" w:sz="4" w:space="0" w:color="000000"/>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60.0%</w:t>
            </w:r>
          </w:p>
        </w:tc>
        <w:tc>
          <w:tcPr>
            <w:tcW w:w="1767" w:type="dxa"/>
            <w:gridSpan w:val="2"/>
            <w:tcBorders>
              <w:top w:val="nil"/>
              <w:left w:val="single" w:sz="4" w:space="0" w:color="000000"/>
              <w:bottom w:val="single" w:sz="4" w:space="0" w:color="000000"/>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50.0%</w:t>
            </w:r>
          </w:p>
        </w:tc>
        <w:tc>
          <w:tcPr>
            <w:tcW w:w="1483" w:type="dxa"/>
            <w:tcBorders>
              <w:top w:val="nil"/>
              <w:left w:val="nil"/>
              <w:bottom w:val="single" w:sz="4" w:space="0" w:color="000000"/>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50.0%</w:t>
            </w:r>
          </w:p>
        </w:tc>
        <w:tc>
          <w:tcPr>
            <w:tcW w:w="1821" w:type="dxa"/>
            <w:gridSpan w:val="2"/>
            <w:tcBorders>
              <w:top w:val="nil"/>
              <w:left w:val="nil"/>
              <w:bottom w:val="single" w:sz="4" w:space="0" w:color="000000"/>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0.0%</w:t>
            </w:r>
          </w:p>
        </w:tc>
      </w:tr>
    </w:tbl>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Curriculum: </w:t>
      </w:r>
      <w:r w:rsidRPr="0002158F">
        <w:rPr>
          <w:rFonts w:ascii="Arial" w:eastAsiaTheme="minorEastAsia" w:hAnsi="Arial" w:cs="Arial"/>
          <w:b/>
          <w:bCs/>
          <w:color w:val="262626"/>
          <w:sz w:val="24"/>
          <w:szCs w:val="28"/>
        </w:rPr>
        <w:t>In what year was the implementation COMPLETED including all related professional development?</w:t>
      </w:r>
    </w:p>
    <w:tbl>
      <w:tblPr>
        <w:tblStyle w:val="TableGrid1"/>
        <w:tblW w:w="13158" w:type="dxa"/>
        <w:tblLook w:val="04A0" w:firstRow="1" w:lastRow="0" w:firstColumn="1" w:lastColumn="0" w:noHBand="0" w:noVBand="1"/>
      </w:tblPr>
      <w:tblGrid>
        <w:gridCol w:w="3304"/>
        <w:gridCol w:w="1403"/>
        <w:gridCol w:w="168"/>
        <w:gridCol w:w="1653"/>
        <w:gridCol w:w="1565"/>
        <w:gridCol w:w="1530"/>
        <w:gridCol w:w="236"/>
        <w:gridCol w:w="1481"/>
        <w:gridCol w:w="352"/>
        <w:gridCol w:w="1466"/>
      </w:tblGrid>
      <w:tr w:rsidR="008966BF" w:rsidRPr="0002158F" w:rsidTr="00D351EA">
        <w:trPr>
          <w:trHeight w:val="470"/>
        </w:trPr>
        <w:tc>
          <w:tcPr>
            <w:tcW w:w="3310" w:type="dxa"/>
            <w:tcBorders>
              <w:bottom w:val="nil"/>
            </w:tcBorders>
            <w:shd w:val="clear" w:color="auto" w:fill="DEE9F7"/>
            <w:vAlign w:val="center"/>
          </w:tcPr>
          <w:p w:rsidR="008966BF" w:rsidRPr="0002158F" w:rsidRDefault="008966BF" w:rsidP="008966BF">
            <w:pPr>
              <w:spacing w:after="0" w:line="240" w:lineRule="auto"/>
              <w:jc w:val="center"/>
              <w:rPr>
                <w:rFonts w:ascii="Arial" w:hAnsi="Arial" w:cs="Arial"/>
                <w:b/>
                <w:szCs w:val="24"/>
              </w:rPr>
            </w:pPr>
          </w:p>
        </w:tc>
        <w:tc>
          <w:tcPr>
            <w:tcW w:w="4780" w:type="dxa"/>
            <w:gridSpan w:val="4"/>
            <w:tcBorders>
              <w:bottom w:val="nil"/>
              <w:right w:val="single" w:sz="4" w:space="0" w:color="000000"/>
            </w:tcBorders>
            <w:shd w:val="clear" w:color="auto" w:fill="DEE9F7"/>
            <w:vAlign w:val="center"/>
          </w:tcPr>
          <w:p w:rsidR="008966BF" w:rsidRPr="0002158F" w:rsidRDefault="008966BF" w:rsidP="008966BF">
            <w:pPr>
              <w:spacing w:after="0" w:line="240" w:lineRule="auto"/>
              <w:jc w:val="center"/>
              <w:rPr>
                <w:rFonts w:ascii="Arial" w:hAnsi="Arial" w:cs="Arial"/>
                <w:b/>
                <w:szCs w:val="24"/>
              </w:rPr>
            </w:pPr>
            <w:r w:rsidRPr="0002158F">
              <w:rPr>
                <w:rFonts w:ascii="Arial" w:eastAsia="Times New Roman" w:hAnsi="Arial" w:cs="Arial"/>
                <w:b/>
                <w:bCs/>
                <w:color w:val="000000"/>
                <w:sz w:val="20"/>
                <w:szCs w:val="20"/>
              </w:rPr>
              <w:t xml:space="preserve">Cohort 1 Non-DAIT (light) </w:t>
            </w:r>
          </w:p>
        </w:tc>
        <w:tc>
          <w:tcPr>
            <w:tcW w:w="5068" w:type="dxa"/>
            <w:gridSpan w:val="5"/>
            <w:tcBorders>
              <w:left w:val="single" w:sz="4" w:space="0" w:color="000000"/>
              <w:bottom w:val="nil"/>
            </w:tcBorders>
            <w:shd w:val="clear" w:color="auto" w:fill="DEE9F7"/>
            <w:vAlign w:val="center"/>
          </w:tcPr>
          <w:p w:rsidR="008966BF" w:rsidRPr="0002158F" w:rsidRDefault="008966BF" w:rsidP="008966BF">
            <w:pPr>
              <w:spacing w:after="0" w:line="240" w:lineRule="auto"/>
              <w:jc w:val="center"/>
              <w:rPr>
                <w:rFonts w:ascii="Arial" w:hAnsi="Arial" w:cs="Arial"/>
                <w:b/>
                <w:szCs w:val="24"/>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470"/>
        </w:trPr>
        <w:tc>
          <w:tcPr>
            <w:tcW w:w="3310" w:type="dxa"/>
            <w:tcBorders>
              <w:top w:val="nil"/>
              <w:bottom w:val="single" w:sz="4" w:space="0" w:color="000000"/>
            </w:tcBorders>
            <w:shd w:val="clear" w:color="auto" w:fill="DEE9F7"/>
            <w:vAlign w:val="center"/>
          </w:tcPr>
          <w:p w:rsidR="008966BF" w:rsidRPr="0002158F" w:rsidRDefault="008966BF" w:rsidP="00843A79">
            <w:pPr>
              <w:spacing w:after="0" w:line="240" w:lineRule="auto"/>
              <w:rPr>
                <w:rFonts w:ascii="Arial" w:hAnsi="Arial" w:cs="Arial"/>
                <w:b/>
                <w:szCs w:val="24"/>
              </w:rPr>
            </w:pPr>
          </w:p>
        </w:tc>
        <w:tc>
          <w:tcPr>
            <w:tcW w:w="1391" w:type="dxa"/>
            <w:tcBorders>
              <w:top w:val="nil"/>
              <w:bottom w:val="single" w:sz="4" w:space="0" w:color="000000"/>
              <w:right w:val="nil"/>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Elementary School</w:t>
            </w:r>
          </w:p>
        </w:tc>
        <w:tc>
          <w:tcPr>
            <w:tcW w:w="1823" w:type="dxa"/>
            <w:gridSpan w:val="2"/>
            <w:tcBorders>
              <w:top w:val="nil"/>
              <w:left w:val="nil"/>
              <w:bottom w:val="single" w:sz="4" w:space="0" w:color="000000"/>
              <w:right w:val="nil"/>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Middle School</w:t>
            </w:r>
          </w:p>
        </w:tc>
        <w:tc>
          <w:tcPr>
            <w:tcW w:w="1566" w:type="dxa"/>
            <w:tcBorders>
              <w:top w:val="nil"/>
              <w:left w:val="nil"/>
              <w:bottom w:val="single" w:sz="4" w:space="0" w:color="000000"/>
              <w:right w:val="single" w:sz="4" w:space="0" w:color="000000"/>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High School</w:t>
            </w:r>
          </w:p>
        </w:tc>
        <w:tc>
          <w:tcPr>
            <w:tcW w:w="1530" w:type="dxa"/>
            <w:tcBorders>
              <w:top w:val="nil"/>
              <w:left w:val="single" w:sz="4" w:space="0" w:color="000000"/>
              <w:bottom w:val="single" w:sz="4" w:space="0" w:color="000000"/>
              <w:right w:val="nil"/>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Elementary School</w:t>
            </w:r>
          </w:p>
        </w:tc>
        <w:tc>
          <w:tcPr>
            <w:tcW w:w="2071" w:type="dxa"/>
            <w:gridSpan w:val="3"/>
            <w:tcBorders>
              <w:top w:val="nil"/>
              <w:left w:val="nil"/>
              <w:bottom w:val="single" w:sz="4" w:space="0" w:color="000000"/>
              <w:right w:val="nil"/>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Middle School</w:t>
            </w:r>
          </w:p>
        </w:tc>
        <w:tc>
          <w:tcPr>
            <w:tcW w:w="1467" w:type="dxa"/>
            <w:tcBorders>
              <w:top w:val="nil"/>
              <w:left w:val="nil"/>
              <w:bottom w:val="single" w:sz="4" w:space="0" w:color="000000"/>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High School</w:t>
            </w:r>
          </w:p>
        </w:tc>
      </w:tr>
      <w:tr w:rsidR="008966BF" w:rsidRPr="0002158F" w:rsidTr="00D351EA">
        <w:tc>
          <w:tcPr>
            <w:tcW w:w="3310" w:type="dxa"/>
            <w:tcBorders>
              <w:top w:val="single" w:sz="4" w:space="0" w:color="000000"/>
              <w:left w:val="single" w:sz="4" w:space="0" w:color="000000"/>
              <w:bottom w:val="nil"/>
              <w:right w:val="single" w:sz="4" w:space="0" w:color="000000"/>
            </w:tcBorders>
            <w:shd w:val="clear" w:color="auto" w:fill="E6E6E6"/>
          </w:tcPr>
          <w:p w:rsidR="008966BF" w:rsidRPr="0002158F" w:rsidRDefault="008966BF" w:rsidP="00843A79">
            <w:pPr>
              <w:spacing w:after="0"/>
              <w:rPr>
                <w:rFonts w:ascii="Arial" w:hAnsi="Arial" w:cs="Arial"/>
                <w:szCs w:val="24"/>
              </w:rPr>
            </w:pPr>
            <w:r w:rsidRPr="0002158F">
              <w:rPr>
                <w:rFonts w:ascii="Arial" w:hAnsi="Arial" w:cs="Arial"/>
                <w:szCs w:val="24"/>
              </w:rPr>
              <w:t>2008-09</w:t>
            </w:r>
          </w:p>
        </w:tc>
        <w:tc>
          <w:tcPr>
            <w:tcW w:w="1559" w:type="dxa"/>
            <w:gridSpan w:val="2"/>
            <w:tcBorders>
              <w:top w:val="single" w:sz="4" w:space="0" w:color="000000"/>
              <w:left w:val="single" w:sz="4" w:space="0" w:color="000000"/>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0.0%</w:t>
            </w:r>
          </w:p>
        </w:tc>
        <w:tc>
          <w:tcPr>
            <w:tcW w:w="1655" w:type="dxa"/>
            <w:tcBorders>
              <w:top w:val="single" w:sz="4" w:space="0" w:color="000000"/>
              <w:left w:val="nil"/>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0.0%</w:t>
            </w:r>
          </w:p>
        </w:tc>
        <w:tc>
          <w:tcPr>
            <w:tcW w:w="1566" w:type="dxa"/>
            <w:tcBorders>
              <w:top w:val="single" w:sz="4" w:space="0" w:color="000000"/>
              <w:left w:val="nil"/>
              <w:bottom w:val="nil"/>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0.0%</w:t>
            </w:r>
          </w:p>
        </w:tc>
        <w:tc>
          <w:tcPr>
            <w:tcW w:w="1766" w:type="dxa"/>
            <w:gridSpan w:val="2"/>
            <w:tcBorders>
              <w:top w:val="single" w:sz="4" w:space="0" w:color="000000"/>
              <w:left w:val="single" w:sz="4" w:space="0" w:color="000000"/>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0.0%</w:t>
            </w:r>
          </w:p>
        </w:tc>
        <w:tc>
          <w:tcPr>
            <w:tcW w:w="1482" w:type="dxa"/>
            <w:tcBorders>
              <w:top w:val="single" w:sz="4" w:space="0" w:color="000000"/>
              <w:left w:val="nil"/>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0.0%</w:t>
            </w:r>
          </w:p>
        </w:tc>
        <w:tc>
          <w:tcPr>
            <w:tcW w:w="1820" w:type="dxa"/>
            <w:gridSpan w:val="2"/>
            <w:tcBorders>
              <w:top w:val="single" w:sz="4" w:space="0" w:color="000000"/>
              <w:left w:val="nil"/>
              <w:bottom w:val="nil"/>
              <w:right w:val="single" w:sz="4" w:space="0" w:color="000000"/>
            </w:tcBorders>
            <w:shd w:val="clear" w:color="auto" w:fill="E6E6E6"/>
          </w:tcPr>
          <w:p w:rsidR="008966BF" w:rsidRPr="0002158F" w:rsidRDefault="008966BF" w:rsidP="00843A79">
            <w:pPr>
              <w:spacing w:after="0"/>
              <w:rPr>
                <w:rFonts w:ascii="Arial" w:hAnsi="Arial" w:cs="Arial"/>
                <w:szCs w:val="24"/>
              </w:rPr>
            </w:pPr>
            <w:r w:rsidRPr="0002158F">
              <w:rPr>
                <w:rFonts w:ascii="Arial" w:hAnsi="Arial" w:cs="Arial"/>
                <w:szCs w:val="24"/>
              </w:rPr>
              <w:t>0.0%</w:t>
            </w:r>
          </w:p>
        </w:tc>
      </w:tr>
      <w:tr w:rsidR="008966BF" w:rsidRPr="0002158F" w:rsidTr="00D351EA">
        <w:tc>
          <w:tcPr>
            <w:tcW w:w="3310" w:type="dxa"/>
            <w:tcBorders>
              <w:top w:val="nil"/>
              <w:left w:val="single" w:sz="4" w:space="0" w:color="000000"/>
              <w:bottom w:val="nil"/>
              <w:right w:val="single" w:sz="4" w:space="0" w:color="000000"/>
            </w:tcBorders>
            <w:shd w:val="clear" w:color="auto" w:fill="E6E6E6"/>
          </w:tcPr>
          <w:p w:rsidR="008966BF" w:rsidRPr="0002158F" w:rsidRDefault="008966BF" w:rsidP="00843A79">
            <w:pPr>
              <w:spacing w:after="0"/>
              <w:rPr>
                <w:rFonts w:ascii="Arial" w:hAnsi="Arial" w:cs="Arial"/>
                <w:szCs w:val="24"/>
              </w:rPr>
            </w:pPr>
            <w:r w:rsidRPr="0002158F">
              <w:rPr>
                <w:rFonts w:ascii="Arial" w:hAnsi="Arial" w:cs="Arial"/>
                <w:szCs w:val="24"/>
              </w:rPr>
              <w:t>2009-10</w:t>
            </w:r>
          </w:p>
        </w:tc>
        <w:tc>
          <w:tcPr>
            <w:tcW w:w="1559" w:type="dxa"/>
            <w:gridSpan w:val="2"/>
            <w:tcBorders>
              <w:top w:val="nil"/>
              <w:left w:val="single" w:sz="4" w:space="0" w:color="000000"/>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16.7%</w:t>
            </w:r>
          </w:p>
        </w:tc>
        <w:tc>
          <w:tcPr>
            <w:tcW w:w="1655" w:type="dxa"/>
            <w:tcBorders>
              <w:top w:val="nil"/>
              <w:left w:val="nil"/>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42.9%</w:t>
            </w:r>
          </w:p>
        </w:tc>
        <w:tc>
          <w:tcPr>
            <w:tcW w:w="1566" w:type="dxa"/>
            <w:tcBorders>
              <w:top w:val="nil"/>
              <w:left w:val="nil"/>
              <w:bottom w:val="nil"/>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0.0%</w:t>
            </w:r>
          </w:p>
        </w:tc>
        <w:tc>
          <w:tcPr>
            <w:tcW w:w="1766" w:type="dxa"/>
            <w:gridSpan w:val="2"/>
            <w:tcBorders>
              <w:top w:val="nil"/>
              <w:left w:val="single" w:sz="4" w:space="0" w:color="000000"/>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50.0%</w:t>
            </w:r>
          </w:p>
        </w:tc>
        <w:tc>
          <w:tcPr>
            <w:tcW w:w="1482" w:type="dxa"/>
            <w:tcBorders>
              <w:top w:val="nil"/>
              <w:left w:val="nil"/>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50.0%</w:t>
            </w:r>
          </w:p>
        </w:tc>
        <w:tc>
          <w:tcPr>
            <w:tcW w:w="1820" w:type="dxa"/>
            <w:gridSpan w:val="2"/>
            <w:tcBorders>
              <w:top w:val="nil"/>
              <w:left w:val="nil"/>
              <w:bottom w:val="nil"/>
              <w:right w:val="single" w:sz="4" w:space="0" w:color="000000"/>
            </w:tcBorders>
            <w:shd w:val="clear" w:color="auto" w:fill="E6E6E6"/>
          </w:tcPr>
          <w:p w:rsidR="008966BF" w:rsidRPr="0002158F" w:rsidRDefault="008966BF" w:rsidP="00843A79">
            <w:pPr>
              <w:spacing w:after="0"/>
              <w:rPr>
                <w:rFonts w:ascii="Arial" w:hAnsi="Arial" w:cs="Arial"/>
                <w:szCs w:val="24"/>
              </w:rPr>
            </w:pPr>
            <w:r w:rsidRPr="0002158F">
              <w:rPr>
                <w:rFonts w:ascii="Arial" w:hAnsi="Arial" w:cs="Arial"/>
                <w:szCs w:val="24"/>
              </w:rPr>
              <w:t>0.0%</w:t>
            </w:r>
          </w:p>
        </w:tc>
      </w:tr>
      <w:tr w:rsidR="008966BF" w:rsidRPr="0002158F" w:rsidTr="00D351EA">
        <w:tc>
          <w:tcPr>
            <w:tcW w:w="3310" w:type="dxa"/>
            <w:tcBorders>
              <w:top w:val="nil"/>
              <w:left w:val="single" w:sz="4" w:space="0" w:color="000000"/>
              <w:bottom w:val="nil"/>
              <w:right w:val="single" w:sz="4" w:space="0" w:color="000000"/>
            </w:tcBorders>
            <w:shd w:val="clear" w:color="auto" w:fill="E6E6E6"/>
          </w:tcPr>
          <w:p w:rsidR="008966BF" w:rsidRPr="0002158F" w:rsidRDefault="008966BF" w:rsidP="00843A79">
            <w:pPr>
              <w:spacing w:after="0"/>
              <w:rPr>
                <w:rFonts w:ascii="Arial" w:hAnsi="Arial" w:cs="Arial"/>
                <w:szCs w:val="24"/>
              </w:rPr>
            </w:pPr>
            <w:r w:rsidRPr="0002158F">
              <w:rPr>
                <w:rFonts w:ascii="Arial" w:hAnsi="Arial" w:cs="Arial"/>
                <w:szCs w:val="24"/>
              </w:rPr>
              <w:t>2010-11</w:t>
            </w:r>
          </w:p>
        </w:tc>
        <w:tc>
          <w:tcPr>
            <w:tcW w:w="1559" w:type="dxa"/>
            <w:gridSpan w:val="2"/>
            <w:tcBorders>
              <w:top w:val="nil"/>
              <w:left w:val="single" w:sz="4" w:space="0" w:color="000000"/>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33.3%</w:t>
            </w:r>
          </w:p>
        </w:tc>
        <w:tc>
          <w:tcPr>
            <w:tcW w:w="1655" w:type="dxa"/>
            <w:tcBorders>
              <w:top w:val="nil"/>
              <w:left w:val="nil"/>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28.6%</w:t>
            </w:r>
          </w:p>
        </w:tc>
        <w:tc>
          <w:tcPr>
            <w:tcW w:w="1566" w:type="dxa"/>
            <w:tcBorders>
              <w:top w:val="nil"/>
              <w:left w:val="nil"/>
              <w:bottom w:val="nil"/>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40.0%</w:t>
            </w:r>
          </w:p>
        </w:tc>
        <w:tc>
          <w:tcPr>
            <w:tcW w:w="1766" w:type="dxa"/>
            <w:gridSpan w:val="2"/>
            <w:tcBorders>
              <w:top w:val="nil"/>
              <w:left w:val="single" w:sz="4" w:space="0" w:color="000000"/>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50.0%</w:t>
            </w:r>
          </w:p>
        </w:tc>
        <w:tc>
          <w:tcPr>
            <w:tcW w:w="1482" w:type="dxa"/>
            <w:tcBorders>
              <w:top w:val="nil"/>
              <w:left w:val="nil"/>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50.0%</w:t>
            </w:r>
          </w:p>
        </w:tc>
        <w:tc>
          <w:tcPr>
            <w:tcW w:w="1820" w:type="dxa"/>
            <w:gridSpan w:val="2"/>
            <w:tcBorders>
              <w:top w:val="nil"/>
              <w:left w:val="nil"/>
              <w:bottom w:val="nil"/>
              <w:right w:val="single" w:sz="4" w:space="0" w:color="000000"/>
            </w:tcBorders>
            <w:shd w:val="clear" w:color="auto" w:fill="E6E6E6"/>
          </w:tcPr>
          <w:p w:rsidR="008966BF" w:rsidRPr="0002158F" w:rsidRDefault="008966BF" w:rsidP="00843A79">
            <w:pPr>
              <w:spacing w:after="0"/>
              <w:rPr>
                <w:rFonts w:ascii="Arial" w:hAnsi="Arial" w:cs="Arial"/>
                <w:szCs w:val="24"/>
              </w:rPr>
            </w:pPr>
            <w:r w:rsidRPr="0002158F">
              <w:rPr>
                <w:rFonts w:ascii="Arial" w:hAnsi="Arial" w:cs="Arial"/>
                <w:szCs w:val="24"/>
              </w:rPr>
              <w:t>0.0%</w:t>
            </w:r>
          </w:p>
        </w:tc>
      </w:tr>
      <w:tr w:rsidR="008966BF" w:rsidRPr="0002158F" w:rsidTr="00D351EA">
        <w:tc>
          <w:tcPr>
            <w:tcW w:w="3310" w:type="dxa"/>
            <w:tcBorders>
              <w:top w:val="nil"/>
              <w:left w:val="single" w:sz="4" w:space="0" w:color="000000"/>
              <w:bottom w:val="single" w:sz="4" w:space="0" w:color="000000"/>
              <w:right w:val="single" w:sz="4" w:space="0" w:color="000000"/>
            </w:tcBorders>
            <w:shd w:val="clear" w:color="auto" w:fill="E6E6E6"/>
          </w:tcPr>
          <w:p w:rsidR="008966BF" w:rsidRPr="0002158F" w:rsidRDefault="008966BF" w:rsidP="00843A79">
            <w:pPr>
              <w:spacing w:after="0"/>
              <w:rPr>
                <w:rFonts w:ascii="Arial" w:hAnsi="Arial" w:cs="Arial"/>
                <w:szCs w:val="24"/>
              </w:rPr>
            </w:pPr>
            <w:r w:rsidRPr="0002158F">
              <w:rPr>
                <w:rFonts w:ascii="Arial" w:hAnsi="Arial" w:cs="Arial"/>
                <w:szCs w:val="24"/>
              </w:rPr>
              <w:t>Not yet completed</w:t>
            </w:r>
          </w:p>
        </w:tc>
        <w:tc>
          <w:tcPr>
            <w:tcW w:w="1559" w:type="dxa"/>
            <w:gridSpan w:val="2"/>
            <w:tcBorders>
              <w:top w:val="nil"/>
              <w:left w:val="single" w:sz="4" w:space="0" w:color="000000"/>
              <w:bottom w:val="single" w:sz="4" w:space="0" w:color="000000"/>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50.0%</w:t>
            </w:r>
          </w:p>
        </w:tc>
        <w:tc>
          <w:tcPr>
            <w:tcW w:w="1655" w:type="dxa"/>
            <w:tcBorders>
              <w:top w:val="nil"/>
              <w:left w:val="nil"/>
              <w:bottom w:val="single" w:sz="4" w:space="0" w:color="000000"/>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28.6%</w:t>
            </w:r>
          </w:p>
        </w:tc>
        <w:tc>
          <w:tcPr>
            <w:tcW w:w="1566" w:type="dxa"/>
            <w:tcBorders>
              <w:top w:val="nil"/>
              <w:left w:val="nil"/>
              <w:bottom w:val="single" w:sz="4" w:space="0" w:color="000000"/>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60.0%</w:t>
            </w:r>
          </w:p>
        </w:tc>
        <w:tc>
          <w:tcPr>
            <w:tcW w:w="1766" w:type="dxa"/>
            <w:gridSpan w:val="2"/>
            <w:tcBorders>
              <w:top w:val="nil"/>
              <w:left w:val="single" w:sz="4" w:space="0" w:color="000000"/>
              <w:bottom w:val="single" w:sz="4" w:space="0" w:color="000000"/>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0.0%</w:t>
            </w:r>
          </w:p>
        </w:tc>
        <w:tc>
          <w:tcPr>
            <w:tcW w:w="1482" w:type="dxa"/>
            <w:tcBorders>
              <w:top w:val="nil"/>
              <w:left w:val="nil"/>
              <w:bottom w:val="single" w:sz="4" w:space="0" w:color="000000"/>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0.0%</w:t>
            </w:r>
          </w:p>
        </w:tc>
        <w:tc>
          <w:tcPr>
            <w:tcW w:w="1820" w:type="dxa"/>
            <w:gridSpan w:val="2"/>
            <w:tcBorders>
              <w:top w:val="nil"/>
              <w:left w:val="nil"/>
              <w:bottom w:val="single" w:sz="4" w:space="0" w:color="000000"/>
              <w:right w:val="single" w:sz="4" w:space="0" w:color="000000"/>
            </w:tcBorders>
            <w:shd w:val="clear" w:color="auto" w:fill="E6E6E6"/>
          </w:tcPr>
          <w:p w:rsidR="008966BF" w:rsidRPr="0002158F" w:rsidRDefault="008966BF" w:rsidP="00843A79">
            <w:pPr>
              <w:spacing w:after="0"/>
              <w:rPr>
                <w:rFonts w:ascii="Arial" w:hAnsi="Arial" w:cs="Arial"/>
                <w:szCs w:val="24"/>
              </w:rPr>
            </w:pPr>
            <w:r w:rsidRPr="0002158F">
              <w:rPr>
                <w:rFonts w:ascii="Arial" w:hAnsi="Arial" w:cs="Arial"/>
                <w:szCs w:val="24"/>
              </w:rPr>
              <w:t>0.0%</w:t>
            </w:r>
          </w:p>
        </w:tc>
      </w:tr>
    </w:tbl>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Curriculum:  </w:t>
      </w:r>
      <w:r w:rsidRPr="0002158F">
        <w:rPr>
          <w:rFonts w:ascii="Arial" w:eastAsiaTheme="minorEastAsia" w:hAnsi="Arial" w:cs="Arial"/>
          <w:b/>
          <w:bCs/>
          <w:color w:val="262626"/>
          <w:sz w:val="24"/>
          <w:szCs w:val="24"/>
        </w:rPr>
        <w:t xml:space="preserve">Does the </w:t>
      </w:r>
      <w:r w:rsidRPr="0002158F">
        <w:rPr>
          <w:rFonts w:ascii="Arial" w:eastAsiaTheme="minorEastAsia" w:hAnsi="Arial" w:cs="Arial"/>
          <w:b/>
          <w:bCs/>
          <w:color w:val="262626"/>
          <w:sz w:val="24"/>
          <w:szCs w:val="28"/>
        </w:rPr>
        <w:t xml:space="preserve">RLA/ELA </w:t>
      </w:r>
      <w:r w:rsidRPr="0002158F">
        <w:rPr>
          <w:rFonts w:ascii="Arial" w:eastAsiaTheme="minorEastAsia" w:hAnsi="Arial" w:cs="Arial"/>
          <w:b/>
          <w:bCs/>
          <w:color w:val="262626"/>
          <w:sz w:val="24"/>
          <w:szCs w:val="24"/>
        </w:rPr>
        <w:t>curriculum you are using currently for each grade span below include interventions for students two or more years behind?</w:t>
      </w:r>
    </w:p>
    <w:tbl>
      <w:tblPr>
        <w:tblStyle w:val="TableGrid1"/>
        <w:tblW w:w="13158" w:type="dxa"/>
        <w:tblLook w:val="04A0" w:firstRow="1" w:lastRow="0" w:firstColumn="1" w:lastColumn="0" w:noHBand="0" w:noVBand="1"/>
      </w:tblPr>
      <w:tblGrid>
        <w:gridCol w:w="2985"/>
        <w:gridCol w:w="1443"/>
        <w:gridCol w:w="180"/>
        <w:gridCol w:w="1713"/>
        <w:gridCol w:w="1620"/>
        <w:gridCol w:w="1546"/>
        <w:gridCol w:w="253"/>
        <w:gridCol w:w="1529"/>
        <w:gridCol w:w="377"/>
        <w:gridCol w:w="1512"/>
      </w:tblGrid>
      <w:tr w:rsidR="008966BF" w:rsidRPr="0002158F" w:rsidTr="00D351EA">
        <w:trPr>
          <w:trHeight w:val="470"/>
        </w:trPr>
        <w:tc>
          <w:tcPr>
            <w:tcW w:w="2985" w:type="dxa"/>
            <w:tcBorders>
              <w:bottom w:val="nil"/>
            </w:tcBorders>
            <w:shd w:val="clear" w:color="auto" w:fill="DEE9F7"/>
            <w:vAlign w:val="center"/>
          </w:tcPr>
          <w:p w:rsidR="008966BF" w:rsidRPr="0002158F" w:rsidRDefault="008966BF" w:rsidP="008966BF">
            <w:pPr>
              <w:spacing w:after="0" w:line="240" w:lineRule="auto"/>
              <w:jc w:val="center"/>
              <w:rPr>
                <w:rFonts w:ascii="Arial" w:hAnsi="Arial" w:cs="Arial"/>
                <w:b/>
                <w:szCs w:val="24"/>
              </w:rPr>
            </w:pPr>
          </w:p>
        </w:tc>
        <w:tc>
          <w:tcPr>
            <w:tcW w:w="4956" w:type="dxa"/>
            <w:gridSpan w:val="4"/>
            <w:tcBorders>
              <w:bottom w:val="nil"/>
              <w:right w:val="single" w:sz="4" w:space="0" w:color="000000"/>
            </w:tcBorders>
            <w:shd w:val="clear" w:color="auto" w:fill="DEE9F7"/>
            <w:vAlign w:val="center"/>
          </w:tcPr>
          <w:p w:rsidR="008966BF" w:rsidRPr="0002158F" w:rsidRDefault="008966BF" w:rsidP="008966BF">
            <w:pPr>
              <w:spacing w:after="0" w:line="240" w:lineRule="auto"/>
              <w:jc w:val="center"/>
              <w:rPr>
                <w:rFonts w:ascii="Arial" w:hAnsi="Arial" w:cs="Arial"/>
                <w:b/>
                <w:szCs w:val="24"/>
              </w:rPr>
            </w:pPr>
            <w:r w:rsidRPr="0002158F">
              <w:rPr>
                <w:rFonts w:ascii="Arial" w:eastAsia="Times New Roman" w:hAnsi="Arial" w:cs="Arial"/>
                <w:b/>
                <w:bCs/>
                <w:color w:val="000000"/>
                <w:sz w:val="20"/>
                <w:szCs w:val="20"/>
              </w:rPr>
              <w:t xml:space="preserve">Cohort 1 Non-DAIT (light) </w:t>
            </w:r>
          </w:p>
        </w:tc>
        <w:tc>
          <w:tcPr>
            <w:tcW w:w="5217" w:type="dxa"/>
            <w:gridSpan w:val="5"/>
            <w:tcBorders>
              <w:left w:val="single" w:sz="4" w:space="0" w:color="000000"/>
              <w:bottom w:val="nil"/>
            </w:tcBorders>
            <w:shd w:val="clear" w:color="auto" w:fill="DEE9F7"/>
            <w:vAlign w:val="center"/>
          </w:tcPr>
          <w:p w:rsidR="008966BF" w:rsidRPr="0002158F" w:rsidRDefault="008966BF" w:rsidP="008966BF">
            <w:pPr>
              <w:spacing w:after="0" w:line="240" w:lineRule="auto"/>
              <w:jc w:val="center"/>
              <w:rPr>
                <w:rFonts w:ascii="Arial" w:hAnsi="Arial" w:cs="Arial"/>
                <w:b/>
                <w:szCs w:val="24"/>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470"/>
        </w:trPr>
        <w:tc>
          <w:tcPr>
            <w:tcW w:w="2985" w:type="dxa"/>
            <w:tcBorders>
              <w:top w:val="nil"/>
              <w:bottom w:val="single" w:sz="4" w:space="0" w:color="000000"/>
            </w:tcBorders>
            <w:shd w:val="clear" w:color="auto" w:fill="DEE9F7"/>
            <w:vAlign w:val="center"/>
          </w:tcPr>
          <w:p w:rsidR="008966BF" w:rsidRPr="0002158F" w:rsidRDefault="008966BF" w:rsidP="00843A79">
            <w:pPr>
              <w:spacing w:after="0" w:line="240" w:lineRule="auto"/>
              <w:rPr>
                <w:rFonts w:ascii="Arial" w:hAnsi="Arial" w:cs="Arial"/>
                <w:b/>
                <w:szCs w:val="24"/>
              </w:rPr>
            </w:pPr>
          </w:p>
        </w:tc>
        <w:tc>
          <w:tcPr>
            <w:tcW w:w="1443" w:type="dxa"/>
            <w:tcBorders>
              <w:top w:val="nil"/>
              <w:bottom w:val="single" w:sz="4" w:space="0" w:color="000000"/>
              <w:right w:val="nil"/>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Elementary School</w:t>
            </w:r>
          </w:p>
        </w:tc>
        <w:tc>
          <w:tcPr>
            <w:tcW w:w="1893" w:type="dxa"/>
            <w:gridSpan w:val="2"/>
            <w:tcBorders>
              <w:top w:val="nil"/>
              <w:left w:val="nil"/>
              <w:bottom w:val="single" w:sz="4" w:space="0" w:color="000000"/>
              <w:right w:val="nil"/>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Middle School</w:t>
            </w:r>
          </w:p>
        </w:tc>
        <w:tc>
          <w:tcPr>
            <w:tcW w:w="1620" w:type="dxa"/>
            <w:tcBorders>
              <w:top w:val="nil"/>
              <w:left w:val="nil"/>
              <w:bottom w:val="single" w:sz="4" w:space="0" w:color="000000"/>
              <w:right w:val="single" w:sz="4" w:space="0" w:color="000000"/>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High School</w:t>
            </w:r>
          </w:p>
        </w:tc>
        <w:tc>
          <w:tcPr>
            <w:tcW w:w="1546" w:type="dxa"/>
            <w:tcBorders>
              <w:top w:val="nil"/>
              <w:left w:val="single" w:sz="4" w:space="0" w:color="000000"/>
              <w:bottom w:val="single" w:sz="4" w:space="0" w:color="000000"/>
              <w:right w:val="nil"/>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Elementary School</w:t>
            </w:r>
          </w:p>
        </w:tc>
        <w:tc>
          <w:tcPr>
            <w:tcW w:w="2159" w:type="dxa"/>
            <w:gridSpan w:val="3"/>
            <w:tcBorders>
              <w:top w:val="nil"/>
              <w:left w:val="nil"/>
              <w:bottom w:val="single" w:sz="4" w:space="0" w:color="000000"/>
              <w:right w:val="nil"/>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Middle School</w:t>
            </w:r>
          </w:p>
        </w:tc>
        <w:tc>
          <w:tcPr>
            <w:tcW w:w="1512" w:type="dxa"/>
            <w:tcBorders>
              <w:top w:val="nil"/>
              <w:left w:val="nil"/>
              <w:bottom w:val="single" w:sz="4" w:space="0" w:color="000000"/>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High School</w:t>
            </w:r>
          </w:p>
        </w:tc>
      </w:tr>
      <w:tr w:rsidR="008966BF" w:rsidRPr="0002158F" w:rsidTr="00D351EA">
        <w:tc>
          <w:tcPr>
            <w:tcW w:w="2985" w:type="dxa"/>
            <w:tcBorders>
              <w:top w:val="single" w:sz="4" w:space="0" w:color="000000"/>
              <w:left w:val="single" w:sz="4" w:space="0" w:color="000000"/>
              <w:bottom w:val="nil"/>
              <w:right w:val="single" w:sz="4" w:space="0" w:color="000000"/>
            </w:tcBorders>
            <w:shd w:val="clear" w:color="auto" w:fill="E6E6E6"/>
          </w:tcPr>
          <w:p w:rsidR="008966BF" w:rsidRPr="0002158F" w:rsidRDefault="008966BF" w:rsidP="00843A79">
            <w:pPr>
              <w:spacing w:after="0"/>
              <w:rPr>
                <w:rFonts w:ascii="Arial" w:hAnsi="Arial" w:cs="Arial"/>
                <w:szCs w:val="24"/>
              </w:rPr>
            </w:pPr>
            <w:r w:rsidRPr="0002158F">
              <w:rPr>
                <w:rFonts w:ascii="Arial" w:hAnsi="Arial" w:cs="Arial"/>
                <w:szCs w:val="24"/>
              </w:rPr>
              <w:t>Yes</w:t>
            </w:r>
          </w:p>
        </w:tc>
        <w:tc>
          <w:tcPr>
            <w:tcW w:w="1623" w:type="dxa"/>
            <w:gridSpan w:val="2"/>
            <w:tcBorders>
              <w:top w:val="single" w:sz="4" w:space="0" w:color="000000"/>
              <w:left w:val="single" w:sz="4" w:space="0" w:color="000000"/>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50.0%</w:t>
            </w:r>
          </w:p>
        </w:tc>
        <w:tc>
          <w:tcPr>
            <w:tcW w:w="1713" w:type="dxa"/>
            <w:tcBorders>
              <w:top w:val="single" w:sz="4" w:space="0" w:color="000000"/>
              <w:left w:val="nil"/>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50.0%</w:t>
            </w:r>
          </w:p>
        </w:tc>
        <w:tc>
          <w:tcPr>
            <w:tcW w:w="1620" w:type="dxa"/>
            <w:tcBorders>
              <w:top w:val="single" w:sz="4" w:space="0" w:color="000000"/>
              <w:left w:val="nil"/>
              <w:bottom w:val="nil"/>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29.2%</w:t>
            </w:r>
          </w:p>
        </w:tc>
        <w:tc>
          <w:tcPr>
            <w:tcW w:w="1799" w:type="dxa"/>
            <w:gridSpan w:val="2"/>
            <w:tcBorders>
              <w:top w:val="single" w:sz="4" w:space="0" w:color="000000"/>
              <w:left w:val="single" w:sz="4" w:space="0" w:color="000000"/>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66.7%</w:t>
            </w:r>
          </w:p>
        </w:tc>
        <w:tc>
          <w:tcPr>
            <w:tcW w:w="1529" w:type="dxa"/>
            <w:tcBorders>
              <w:top w:val="single" w:sz="4" w:space="0" w:color="000000"/>
              <w:left w:val="nil"/>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66.7%</w:t>
            </w:r>
          </w:p>
        </w:tc>
        <w:tc>
          <w:tcPr>
            <w:tcW w:w="1889" w:type="dxa"/>
            <w:gridSpan w:val="2"/>
            <w:tcBorders>
              <w:top w:val="single" w:sz="4" w:space="0" w:color="000000"/>
              <w:left w:val="nil"/>
              <w:bottom w:val="nil"/>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14.3%</w:t>
            </w:r>
          </w:p>
        </w:tc>
      </w:tr>
      <w:tr w:rsidR="008966BF" w:rsidRPr="0002158F" w:rsidTr="00D351EA">
        <w:tc>
          <w:tcPr>
            <w:tcW w:w="2985" w:type="dxa"/>
            <w:tcBorders>
              <w:top w:val="nil"/>
              <w:left w:val="single" w:sz="4" w:space="0" w:color="000000"/>
              <w:bottom w:val="nil"/>
              <w:right w:val="single" w:sz="4" w:space="0" w:color="000000"/>
            </w:tcBorders>
            <w:shd w:val="clear" w:color="auto" w:fill="E6E6E6"/>
          </w:tcPr>
          <w:p w:rsidR="008966BF" w:rsidRPr="0002158F" w:rsidRDefault="008966BF" w:rsidP="00843A79">
            <w:pPr>
              <w:spacing w:after="0"/>
              <w:rPr>
                <w:rFonts w:ascii="Arial" w:hAnsi="Arial" w:cs="Arial"/>
                <w:szCs w:val="24"/>
              </w:rPr>
            </w:pPr>
            <w:r w:rsidRPr="0002158F">
              <w:rPr>
                <w:rFonts w:ascii="Arial" w:hAnsi="Arial" w:cs="Arial"/>
                <w:szCs w:val="24"/>
              </w:rPr>
              <w:t>No</w:t>
            </w:r>
          </w:p>
        </w:tc>
        <w:tc>
          <w:tcPr>
            <w:tcW w:w="1623" w:type="dxa"/>
            <w:gridSpan w:val="2"/>
            <w:tcBorders>
              <w:top w:val="nil"/>
              <w:left w:val="single" w:sz="4" w:space="0" w:color="000000"/>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35.7%</w:t>
            </w:r>
          </w:p>
        </w:tc>
        <w:tc>
          <w:tcPr>
            <w:tcW w:w="1713" w:type="dxa"/>
            <w:tcBorders>
              <w:top w:val="nil"/>
              <w:left w:val="nil"/>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35.7%</w:t>
            </w:r>
          </w:p>
        </w:tc>
        <w:tc>
          <w:tcPr>
            <w:tcW w:w="1620" w:type="dxa"/>
            <w:tcBorders>
              <w:top w:val="nil"/>
              <w:left w:val="nil"/>
              <w:bottom w:val="nil"/>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25.0%</w:t>
            </w:r>
          </w:p>
        </w:tc>
        <w:tc>
          <w:tcPr>
            <w:tcW w:w="1799" w:type="dxa"/>
            <w:gridSpan w:val="2"/>
            <w:tcBorders>
              <w:top w:val="nil"/>
              <w:left w:val="single" w:sz="4" w:space="0" w:color="000000"/>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33.3%</w:t>
            </w:r>
          </w:p>
        </w:tc>
        <w:tc>
          <w:tcPr>
            <w:tcW w:w="1529" w:type="dxa"/>
            <w:tcBorders>
              <w:top w:val="nil"/>
              <w:left w:val="nil"/>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33.3%</w:t>
            </w:r>
          </w:p>
        </w:tc>
        <w:tc>
          <w:tcPr>
            <w:tcW w:w="1889" w:type="dxa"/>
            <w:gridSpan w:val="2"/>
            <w:tcBorders>
              <w:top w:val="nil"/>
              <w:left w:val="nil"/>
              <w:bottom w:val="nil"/>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14.3%</w:t>
            </w:r>
          </w:p>
        </w:tc>
      </w:tr>
      <w:tr w:rsidR="008966BF" w:rsidRPr="0002158F" w:rsidTr="00D351EA">
        <w:tc>
          <w:tcPr>
            <w:tcW w:w="2985" w:type="dxa"/>
            <w:tcBorders>
              <w:top w:val="nil"/>
              <w:left w:val="single" w:sz="4" w:space="0" w:color="000000"/>
              <w:bottom w:val="single" w:sz="4" w:space="0" w:color="000000"/>
              <w:right w:val="single" w:sz="4" w:space="0" w:color="000000"/>
            </w:tcBorders>
            <w:shd w:val="clear" w:color="auto" w:fill="E6E6E6"/>
          </w:tcPr>
          <w:p w:rsidR="008966BF" w:rsidRPr="0002158F" w:rsidRDefault="008966BF" w:rsidP="00843A79">
            <w:pPr>
              <w:spacing w:after="0"/>
              <w:rPr>
                <w:rFonts w:ascii="Arial" w:hAnsi="Arial" w:cs="Arial"/>
                <w:szCs w:val="24"/>
              </w:rPr>
            </w:pPr>
            <w:r w:rsidRPr="0002158F">
              <w:rPr>
                <w:rFonts w:ascii="Arial" w:hAnsi="Arial" w:cs="Arial"/>
                <w:szCs w:val="24"/>
              </w:rPr>
              <w:t>Does Not Apply</w:t>
            </w:r>
          </w:p>
        </w:tc>
        <w:tc>
          <w:tcPr>
            <w:tcW w:w="1623" w:type="dxa"/>
            <w:gridSpan w:val="2"/>
            <w:tcBorders>
              <w:top w:val="nil"/>
              <w:left w:val="single" w:sz="4" w:space="0" w:color="000000"/>
              <w:bottom w:val="single" w:sz="4" w:space="0" w:color="000000"/>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14.3%</w:t>
            </w:r>
          </w:p>
        </w:tc>
        <w:tc>
          <w:tcPr>
            <w:tcW w:w="1713" w:type="dxa"/>
            <w:tcBorders>
              <w:top w:val="nil"/>
              <w:left w:val="nil"/>
              <w:bottom w:val="single" w:sz="4" w:space="0" w:color="000000"/>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14.3%</w:t>
            </w:r>
          </w:p>
        </w:tc>
        <w:tc>
          <w:tcPr>
            <w:tcW w:w="1620" w:type="dxa"/>
            <w:tcBorders>
              <w:top w:val="nil"/>
              <w:left w:val="nil"/>
              <w:bottom w:val="single" w:sz="4" w:space="0" w:color="000000"/>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45.8%</w:t>
            </w:r>
          </w:p>
        </w:tc>
        <w:tc>
          <w:tcPr>
            <w:tcW w:w="1799" w:type="dxa"/>
            <w:gridSpan w:val="2"/>
            <w:tcBorders>
              <w:top w:val="nil"/>
              <w:left w:val="single" w:sz="4" w:space="0" w:color="000000"/>
              <w:bottom w:val="single" w:sz="4" w:space="0" w:color="000000"/>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0.0%</w:t>
            </w:r>
          </w:p>
        </w:tc>
        <w:tc>
          <w:tcPr>
            <w:tcW w:w="1529" w:type="dxa"/>
            <w:tcBorders>
              <w:top w:val="nil"/>
              <w:left w:val="nil"/>
              <w:bottom w:val="single" w:sz="4" w:space="0" w:color="000000"/>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0.0%</w:t>
            </w:r>
          </w:p>
        </w:tc>
        <w:tc>
          <w:tcPr>
            <w:tcW w:w="1889" w:type="dxa"/>
            <w:gridSpan w:val="2"/>
            <w:tcBorders>
              <w:top w:val="nil"/>
              <w:left w:val="nil"/>
              <w:bottom w:val="single" w:sz="4" w:space="0" w:color="000000"/>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71.4%</w:t>
            </w:r>
          </w:p>
        </w:tc>
      </w:tr>
    </w:tbl>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Curriculum:  </w:t>
      </w:r>
      <w:r w:rsidRPr="0002158F">
        <w:rPr>
          <w:rFonts w:ascii="Arial" w:eastAsiaTheme="minorEastAsia" w:hAnsi="Arial" w:cs="Arial"/>
          <w:b/>
          <w:bCs/>
          <w:color w:val="262626"/>
          <w:sz w:val="24"/>
          <w:szCs w:val="28"/>
        </w:rPr>
        <w:t>Does the math curriculum you are using currently for each grade span below include interventions for students two or more years behind?</w:t>
      </w:r>
    </w:p>
    <w:tbl>
      <w:tblPr>
        <w:tblStyle w:val="TableGrid1"/>
        <w:tblW w:w="13158" w:type="dxa"/>
        <w:tblLook w:val="04A0" w:firstRow="1" w:lastRow="0" w:firstColumn="1" w:lastColumn="0" w:noHBand="0" w:noVBand="1"/>
      </w:tblPr>
      <w:tblGrid>
        <w:gridCol w:w="2985"/>
        <w:gridCol w:w="1443"/>
        <w:gridCol w:w="180"/>
        <w:gridCol w:w="1713"/>
        <w:gridCol w:w="1620"/>
        <w:gridCol w:w="1546"/>
        <w:gridCol w:w="253"/>
        <w:gridCol w:w="1529"/>
        <w:gridCol w:w="377"/>
        <w:gridCol w:w="1512"/>
      </w:tblGrid>
      <w:tr w:rsidR="008966BF" w:rsidRPr="0002158F" w:rsidTr="00D351EA">
        <w:trPr>
          <w:trHeight w:val="470"/>
        </w:trPr>
        <w:tc>
          <w:tcPr>
            <w:tcW w:w="2985" w:type="dxa"/>
            <w:tcBorders>
              <w:bottom w:val="nil"/>
            </w:tcBorders>
            <w:shd w:val="clear" w:color="auto" w:fill="DEE9F7"/>
            <w:vAlign w:val="center"/>
          </w:tcPr>
          <w:p w:rsidR="008966BF" w:rsidRPr="0002158F" w:rsidRDefault="008966BF" w:rsidP="008966BF">
            <w:pPr>
              <w:spacing w:after="0" w:line="240" w:lineRule="auto"/>
              <w:jc w:val="center"/>
              <w:rPr>
                <w:rFonts w:ascii="Arial" w:hAnsi="Arial" w:cs="Arial"/>
                <w:b/>
                <w:szCs w:val="24"/>
              </w:rPr>
            </w:pPr>
          </w:p>
        </w:tc>
        <w:tc>
          <w:tcPr>
            <w:tcW w:w="4956" w:type="dxa"/>
            <w:gridSpan w:val="4"/>
            <w:tcBorders>
              <w:bottom w:val="nil"/>
              <w:right w:val="single" w:sz="4" w:space="0" w:color="000000"/>
            </w:tcBorders>
            <w:shd w:val="clear" w:color="auto" w:fill="DEE9F7"/>
            <w:vAlign w:val="center"/>
          </w:tcPr>
          <w:p w:rsidR="008966BF" w:rsidRPr="0002158F" w:rsidRDefault="008966BF" w:rsidP="008966BF">
            <w:pPr>
              <w:spacing w:after="0" w:line="240" w:lineRule="auto"/>
              <w:jc w:val="center"/>
              <w:rPr>
                <w:rFonts w:ascii="Arial" w:hAnsi="Arial" w:cs="Arial"/>
                <w:b/>
                <w:szCs w:val="24"/>
              </w:rPr>
            </w:pPr>
            <w:r w:rsidRPr="0002158F">
              <w:rPr>
                <w:rFonts w:ascii="Arial" w:eastAsia="Times New Roman" w:hAnsi="Arial" w:cs="Arial"/>
                <w:b/>
                <w:bCs/>
                <w:color w:val="000000"/>
                <w:sz w:val="20"/>
                <w:szCs w:val="20"/>
              </w:rPr>
              <w:t xml:space="preserve">Cohort 1 Non-DAIT (light) </w:t>
            </w:r>
          </w:p>
        </w:tc>
        <w:tc>
          <w:tcPr>
            <w:tcW w:w="5217" w:type="dxa"/>
            <w:gridSpan w:val="5"/>
            <w:tcBorders>
              <w:left w:val="single" w:sz="4" w:space="0" w:color="000000"/>
              <w:bottom w:val="nil"/>
            </w:tcBorders>
            <w:shd w:val="clear" w:color="auto" w:fill="DEE9F7"/>
            <w:vAlign w:val="center"/>
          </w:tcPr>
          <w:p w:rsidR="008966BF" w:rsidRPr="0002158F" w:rsidRDefault="008966BF" w:rsidP="008966BF">
            <w:pPr>
              <w:spacing w:after="0" w:line="240" w:lineRule="auto"/>
              <w:jc w:val="center"/>
              <w:rPr>
                <w:rFonts w:ascii="Arial" w:hAnsi="Arial" w:cs="Arial"/>
                <w:b/>
                <w:szCs w:val="24"/>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470"/>
        </w:trPr>
        <w:tc>
          <w:tcPr>
            <w:tcW w:w="2985" w:type="dxa"/>
            <w:tcBorders>
              <w:top w:val="nil"/>
              <w:bottom w:val="single" w:sz="4" w:space="0" w:color="000000"/>
            </w:tcBorders>
            <w:shd w:val="clear" w:color="auto" w:fill="DEE9F7"/>
            <w:vAlign w:val="center"/>
          </w:tcPr>
          <w:p w:rsidR="008966BF" w:rsidRPr="0002158F" w:rsidRDefault="008966BF" w:rsidP="00843A79">
            <w:pPr>
              <w:spacing w:after="0" w:line="240" w:lineRule="auto"/>
              <w:rPr>
                <w:rFonts w:ascii="Arial" w:hAnsi="Arial" w:cs="Arial"/>
                <w:b/>
                <w:szCs w:val="24"/>
              </w:rPr>
            </w:pPr>
          </w:p>
        </w:tc>
        <w:tc>
          <w:tcPr>
            <w:tcW w:w="1443" w:type="dxa"/>
            <w:tcBorders>
              <w:top w:val="nil"/>
              <w:bottom w:val="single" w:sz="4" w:space="0" w:color="000000"/>
              <w:right w:val="nil"/>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Elementary School</w:t>
            </w:r>
          </w:p>
        </w:tc>
        <w:tc>
          <w:tcPr>
            <w:tcW w:w="1893" w:type="dxa"/>
            <w:gridSpan w:val="2"/>
            <w:tcBorders>
              <w:top w:val="nil"/>
              <w:left w:val="nil"/>
              <w:bottom w:val="single" w:sz="4" w:space="0" w:color="000000"/>
              <w:right w:val="nil"/>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Middle School</w:t>
            </w:r>
          </w:p>
        </w:tc>
        <w:tc>
          <w:tcPr>
            <w:tcW w:w="1620" w:type="dxa"/>
            <w:tcBorders>
              <w:top w:val="nil"/>
              <w:left w:val="nil"/>
              <w:bottom w:val="single" w:sz="4" w:space="0" w:color="000000"/>
              <w:right w:val="single" w:sz="4" w:space="0" w:color="000000"/>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High School</w:t>
            </w:r>
          </w:p>
        </w:tc>
        <w:tc>
          <w:tcPr>
            <w:tcW w:w="1546" w:type="dxa"/>
            <w:tcBorders>
              <w:top w:val="nil"/>
              <w:left w:val="single" w:sz="4" w:space="0" w:color="000000"/>
              <w:bottom w:val="single" w:sz="4" w:space="0" w:color="000000"/>
              <w:right w:val="nil"/>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Elementary School</w:t>
            </w:r>
          </w:p>
        </w:tc>
        <w:tc>
          <w:tcPr>
            <w:tcW w:w="2159" w:type="dxa"/>
            <w:gridSpan w:val="3"/>
            <w:tcBorders>
              <w:top w:val="nil"/>
              <w:left w:val="nil"/>
              <w:bottom w:val="single" w:sz="4" w:space="0" w:color="000000"/>
              <w:right w:val="nil"/>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Middle School</w:t>
            </w:r>
          </w:p>
        </w:tc>
        <w:tc>
          <w:tcPr>
            <w:tcW w:w="1512" w:type="dxa"/>
            <w:tcBorders>
              <w:top w:val="nil"/>
              <w:left w:val="nil"/>
              <w:bottom w:val="single" w:sz="4" w:space="0" w:color="000000"/>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High School</w:t>
            </w:r>
          </w:p>
        </w:tc>
      </w:tr>
      <w:tr w:rsidR="008966BF" w:rsidRPr="0002158F" w:rsidTr="00D351EA">
        <w:tc>
          <w:tcPr>
            <w:tcW w:w="2985" w:type="dxa"/>
            <w:tcBorders>
              <w:top w:val="single" w:sz="4" w:space="0" w:color="000000"/>
              <w:left w:val="single" w:sz="4" w:space="0" w:color="000000"/>
              <w:bottom w:val="nil"/>
              <w:right w:val="single" w:sz="4" w:space="0" w:color="000000"/>
            </w:tcBorders>
            <w:shd w:val="clear" w:color="auto" w:fill="E6E6E6"/>
          </w:tcPr>
          <w:p w:rsidR="008966BF" w:rsidRPr="0002158F" w:rsidRDefault="008966BF" w:rsidP="00843A79">
            <w:pPr>
              <w:spacing w:after="0"/>
              <w:rPr>
                <w:rFonts w:ascii="Arial" w:hAnsi="Arial" w:cs="Arial"/>
                <w:szCs w:val="24"/>
              </w:rPr>
            </w:pPr>
            <w:r w:rsidRPr="0002158F">
              <w:rPr>
                <w:rFonts w:ascii="Arial" w:hAnsi="Arial" w:cs="Arial"/>
                <w:szCs w:val="24"/>
              </w:rPr>
              <w:t>Yes</w:t>
            </w:r>
          </w:p>
        </w:tc>
        <w:tc>
          <w:tcPr>
            <w:tcW w:w="1623" w:type="dxa"/>
            <w:gridSpan w:val="2"/>
            <w:tcBorders>
              <w:top w:val="single" w:sz="4" w:space="0" w:color="000000"/>
              <w:left w:val="single" w:sz="4" w:space="0" w:color="000000"/>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53.6%</w:t>
            </w:r>
          </w:p>
        </w:tc>
        <w:tc>
          <w:tcPr>
            <w:tcW w:w="1713" w:type="dxa"/>
            <w:tcBorders>
              <w:top w:val="single" w:sz="4" w:space="0" w:color="000000"/>
              <w:left w:val="nil"/>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57.1%</w:t>
            </w:r>
          </w:p>
        </w:tc>
        <w:tc>
          <w:tcPr>
            <w:tcW w:w="1620" w:type="dxa"/>
            <w:tcBorders>
              <w:top w:val="single" w:sz="4" w:space="0" w:color="000000"/>
              <w:left w:val="nil"/>
              <w:bottom w:val="nil"/>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37.5%</w:t>
            </w:r>
          </w:p>
        </w:tc>
        <w:tc>
          <w:tcPr>
            <w:tcW w:w="1799" w:type="dxa"/>
            <w:gridSpan w:val="2"/>
            <w:tcBorders>
              <w:top w:val="single" w:sz="4" w:space="0" w:color="000000"/>
              <w:left w:val="single" w:sz="4" w:space="0" w:color="000000"/>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66.7%</w:t>
            </w:r>
          </w:p>
        </w:tc>
        <w:tc>
          <w:tcPr>
            <w:tcW w:w="1529" w:type="dxa"/>
            <w:tcBorders>
              <w:top w:val="single" w:sz="4" w:space="0" w:color="000000"/>
              <w:left w:val="nil"/>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77.8%</w:t>
            </w:r>
          </w:p>
        </w:tc>
        <w:tc>
          <w:tcPr>
            <w:tcW w:w="1889" w:type="dxa"/>
            <w:gridSpan w:val="2"/>
            <w:tcBorders>
              <w:top w:val="single" w:sz="4" w:space="0" w:color="000000"/>
              <w:left w:val="nil"/>
              <w:bottom w:val="nil"/>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33.3%</w:t>
            </w:r>
          </w:p>
        </w:tc>
      </w:tr>
      <w:tr w:rsidR="008966BF" w:rsidRPr="0002158F" w:rsidTr="00D351EA">
        <w:tc>
          <w:tcPr>
            <w:tcW w:w="2985" w:type="dxa"/>
            <w:tcBorders>
              <w:top w:val="nil"/>
              <w:left w:val="single" w:sz="4" w:space="0" w:color="000000"/>
              <w:bottom w:val="nil"/>
              <w:right w:val="single" w:sz="4" w:space="0" w:color="000000"/>
            </w:tcBorders>
            <w:shd w:val="clear" w:color="auto" w:fill="E6E6E6"/>
          </w:tcPr>
          <w:p w:rsidR="008966BF" w:rsidRPr="0002158F" w:rsidRDefault="008966BF" w:rsidP="00843A79">
            <w:pPr>
              <w:spacing w:after="0"/>
              <w:rPr>
                <w:rFonts w:ascii="Arial" w:hAnsi="Arial" w:cs="Arial"/>
                <w:szCs w:val="24"/>
              </w:rPr>
            </w:pPr>
            <w:r w:rsidRPr="0002158F">
              <w:rPr>
                <w:rFonts w:ascii="Arial" w:hAnsi="Arial" w:cs="Arial"/>
                <w:szCs w:val="24"/>
              </w:rPr>
              <w:t>No</w:t>
            </w:r>
          </w:p>
        </w:tc>
        <w:tc>
          <w:tcPr>
            <w:tcW w:w="1623" w:type="dxa"/>
            <w:gridSpan w:val="2"/>
            <w:tcBorders>
              <w:top w:val="nil"/>
              <w:left w:val="single" w:sz="4" w:space="0" w:color="000000"/>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35.7%</w:t>
            </w:r>
          </w:p>
        </w:tc>
        <w:tc>
          <w:tcPr>
            <w:tcW w:w="1713" w:type="dxa"/>
            <w:tcBorders>
              <w:top w:val="nil"/>
              <w:left w:val="nil"/>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28.6%</w:t>
            </w:r>
          </w:p>
        </w:tc>
        <w:tc>
          <w:tcPr>
            <w:tcW w:w="1620" w:type="dxa"/>
            <w:tcBorders>
              <w:top w:val="nil"/>
              <w:left w:val="nil"/>
              <w:bottom w:val="nil"/>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12.5%</w:t>
            </w:r>
          </w:p>
        </w:tc>
        <w:tc>
          <w:tcPr>
            <w:tcW w:w="1799" w:type="dxa"/>
            <w:gridSpan w:val="2"/>
            <w:tcBorders>
              <w:top w:val="nil"/>
              <w:left w:val="single" w:sz="4" w:space="0" w:color="000000"/>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22.2%</w:t>
            </w:r>
          </w:p>
        </w:tc>
        <w:tc>
          <w:tcPr>
            <w:tcW w:w="1529" w:type="dxa"/>
            <w:tcBorders>
              <w:top w:val="nil"/>
              <w:left w:val="nil"/>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11.1%</w:t>
            </w:r>
          </w:p>
        </w:tc>
        <w:tc>
          <w:tcPr>
            <w:tcW w:w="1889" w:type="dxa"/>
            <w:gridSpan w:val="2"/>
            <w:tcBorders>
              <w:top w:val="nil"/>
              <w:left w:val="nil"/>
              <w:bottom w:val="nil"/>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16.7%</w:t>
            </w:r>
          </w:p>
        </w:tc>
      </w:tr>
      <w:tr w:rsidR="008966BF" w:rsidRPr="0002158F" w:rsidTr="00D351EA">
        <w:tc>
          <w:tcPr>
            <w:tcW w:w="2985" w:type="dxa"/>
            <w:tcBorders>
              <w:top w:val="nil"/>
              <w:left w:val="single" w:sz="4" w:space="0" w:color="000000"/>
              <w:bottom w:val="single" w:sz="4" w:space="0" w:color="000000"/>
              <w:right w:val="single" w:sz="4" w:space="0" w:color="000000"/>
            </w:tcBorders>
            <w:shd w:val="clear" w:color="auto" w:fill="E6E6E6"/>
          </w:tcPr>
          <w:p w:rsidR="008966BF" w:rsidRPr="0002158F" w:rsidRDefault="008966BF" w:rsidP="00843A79">
            <w:pPr>
              <w:spacing w:after="0"/>
              <w:rPr>
                <w:rFonts w:ascii="Arial" w:hAnsi="Arial" w:cs="Arial"/>
                <w:szCs w:val="24"/>
              </w:rPr>
            </w:pPr>
            <w:r w:rsidRPr="0002158F">
              <w:rPr>
                <w:rFonts w:ascii="Arial" w:hAnsi="Arial" w:cs="Arial"/>
                <w:szCs w:val="24"/>
              </w:rPr>
              <w:t>Does Not Apply</w:t>
            </w:r>
          </w:p>
        </w:tc>
        <w:tc>
          <w:tcPr>
            <w:tcW w:w="1623" w:type="dxa"/>
            <w:gridSpan w:val="2"/>
            <w:tcBorders>
              <w:top w:val="nil"/>
              <w:left w:val="single" w:sz="4" w:space="0" w:color="000000"/>
              <w:bottom w:val="single" w:sz="4" w:space="0" w:color="000000"/>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10.7%</w:t>
            </w:r>
          </w:p>
        </w:tc>
        <w:tc>
          <w:tcPr>
            <w:tcW w:w="1713" w:type="dxa"/>
            <w:tcBorders>
              <w:top w:val="nil"/>
              <w:left w:val="nil"/>
              <w:bottom w:val="single" w:sz="4" w:space="0" w:color="000000"/>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14.3%</w:t>
            </w:r>
          </w:p>
        </w:tc>
        <w:tc>
          <w:tcPr>
            <w:tcW w:w="1620" w:type="dxa"/>
            <w:tcBorders>
              <w:top w:val="nil"/>
              <w:left w:val="nil"/>
              <w:bottom w:val="single" w:sz="4" w:space="0" w:color="000000"/>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50.0%</w:t>
            </w:r>
          </w:p>
        </w:tc>
        <w:tc>
          <w:tcPr>
            <w:tcW w:w="1799" w:type="dxa"/>
            <w:gridSpan w:val="2"/>
            <w:tcBorders>
              <w:top w:val="nil"/>
              <w:left w:val="single" w:sz="4" w:space="0" w:color="000000"/>
              <w:bottom w:val="single" w:sz="4" w:space="0" w:color="000000"/>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11.1%</w:t>
            </w:r>
          </w:p>
        </w:tc>
        <w:tc>
          <w:tcPr>
            <w:tcW w:w="1529" w:type="dxa"/>
            <w:tcBorders>
              <w:top w:val="nil"/>
              <w:left w:val="nil"/>
              <w:bottom w:val="single" w:sz="4" w:space="0" w:color="000000"/>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11.1%</w:t>
            </w:r>
          </w:p>
        </w:tc>
        <w:tc>
          <w:tcPr>
            <w:tcW w:w="1889" w:type="dxa"/>
            <w:gridSpan w:val="2"/>
            <w:tcBorders>
              <w:top w:val="nil"/>
              <w:left w:val="nil"/>
              <w:bottom w:val="single" w:sz="4" w:space="0" w:color="000000"/>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50.0%</w:t>
            </w:r>
          </w:p>
        </w:tc>
      </w:tr>
    </w:tbl>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br w:type="page"/>
      </w:r>
    </w:p>
    <w:p w:rsidR="008966BF" w:rsidRPr="0002158F" w:rsidRDefault="008966BF" w:rsidP="008966BF">
      <w:pPr>
        <w:spacing w:after="0" w:line="240" w:lineRule="auto"/>
        <w:rPr>
          <w:rFonts w:ascii="Arial" w:eastAsiaTheme="minorEastAsia" w:hAnsi="Arial" w:cs="Arial"/>
          <w:b/>
          <w:bCs/>
          <w:color w:val="262626"/>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Curriculum: </w:t>
      </w:r>
      <w:r w:rsidRPr="0002158F">
        <w:rPr>
          <w:rFonts w:ascii="Arial" w:eastAsiaTheme="minorEastAsia" w:hAnsi="Arial" w:cs="Arial"/>
          <w:b/>
          <w:bCs/>
          <w:color w:val="262626"/>
          <w:sz w:val="24"/>
          <w:szCs w:val="24"/>
        </w:rPr>
        <w:t>Did the district implement any additional curricula for English learners?</w:t>
      </w:r>
    </w:p>
    <w:tbl>
      <w:tblPr>
        <w:tblW w:w="802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3"/>
        <w:gridCol w:w="1379"/>
        <w:gridCol w:w="1411"/>
        <w:gridCol w:w="1535"/>
        <w:gridCol w:w="1075"/>
      </w:tblGrid>
      <w:tr w:rsidR="008966BF" w:rsidRPr="0002158F" w:rsidTr="00D351EA">
        <w:trPr>
          <w:trHeight w:val="328"/>
        </w:trPr>
        <w:tc>
          <w:tcPr>
            <w:tcW w:w="2623" w:type="dxa"/>
            <w:tcBorders>
              <w:bottom w:val="nil"/>
            </w:tcBorders>
            <w:shd w:val="clear" w:color="000000" w:fill="DEE9F7"/>
            <w:vAlign w:val="center"/>
          </w:tcPr>
          <w:p w:rsidR="008966BF" w:rsidRPr="0002158F" w:rsidRDefault="008966BF" w:rsidP="00843A79">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2790" w:type="dxa"/>
            <w:gridSpan w:val="2"/>
            <w:tcBorders>
              <w:bottom w:val="nil"/>
            </w:tcBorders>
            <w:shd w:val="clear" w:color="000000" w:fill="DEE9F7"/>
            <w:vAlign w:val="center"/>
          </w:tcPr>
          <w:p w:rsidR="008966BF" w:rsidRPr="0002158F" w:rsidRDefault="008966BF" w:rsidP="00843A79">
            <w:pPr>
              <w:spacing w:after="0" w:line="240" w:lineRule="auto"/>
              <w:rPr>
                <w:rFonts w:ascii="Arial" w:eastAsia="Times New Roman" w:hAnsi="Arial" w:cs="Arial"/>
                <w:b/>
                <w:bCs/>
                <w:sz w:val="20"/>
                <w:szCs w:val="20"/>
              </w:rPr>
            </w:pPr>
            <w:r w:rsidRPr="0002158F">
              <w:rPr>
                <w:rFonts w:ascii="Arial" w:eastAsia="Times New Roman" w:hAnsi="Arial" w:cs="Arial"/>
                <w:b/>
                <w:bCs/>
                <w:color w:val="000000"/>
                <w:sz w:val="20"/>
                <w:szCs w:val="20"/>
              </w:rPr>
              <w:t xml:space="preserve">Cohort 1 Non-DAIT (light) </w:t>
            </w:r>
          </w:p>
        </w:tc>
        <w:tc>
          <w:tcPr>
            <w:tcW w:w="2610" w:type="dxa"/>
            <w:gridSpan w:val="2"/>
            <w:tcBorders>
              <w:bottom w:val="nil"/>
            </w:tcBorders>
            <w:shd w:val="clear" w:color="000000" w:fill="DEE9F7"/>
            <w:vAlign w:val="center"/>
          </w:tcPr>
          <w:p w:rsidR="008966BF" w:rsidRPr="0002158F" w:rsidRDefault="008966BF" w:rsidP="00843A79">
            <w:pPr>
              <w:spacing w:after="0" w:line="240" w:lineRule="auto"/>
              <w:rPr>
                <w:rFonts w:ascii="Arial" w:eastAsia="Times New Roman" w:hAnsi="Arial" w:cs="Arial"/>
                <w:b/>
                <w:bCs/>
                <w:sz w:val="20"/>
                <w:szCs w:val="20"/>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189"/>
        </w:trPr>
        <w:tc>
          <w:tcPr>
            <w:tcW w:w="2623" w:type="dxa"/>
            <w:tcBorders>
              <w:top w:val="nil"/>
              <w:left w:val="single" w:sz="4" w:space="0" w:color="auto"/>
              <w:bottom w:val="single" w:sz="4" w:space="0" w:color="auto"/>
              <w:right w:val="single" w:sz="4" w:space="0" w:color="auto"/>
            </w:tcBorders>
            <w:shd w:val="clear" w:color="000000" w:fill="DEE9F7"/>
            <w:vAlign w:val="center"/>
          </w:tcPr>
          <w:p w:rsidR="008966BF" w:rsidRPr="0002158F" w:rsidRDefault="008966BF" w:rsidP="00843A79">
            <w:pPr>
              <w:spacing w:after="0" w:line="240" w:lineRule="auto"/>
              <w:rPr>
                <w:rFonts w:ascii="Arial" w:eastAsia="Times New Roman" w:hAnsi="Arial" w:cs="Arial"/>
                <w:b/>
                <w:bCs/>
                <w:color w:val="000000"/>
                <w:sz w:val="20"/>
                <w:szCs w:val="20"/>
              </w:rPr>
            </w:pPr>
          </w:p>
        </w:tc>
        <w:tc>
          <w:tcPr>
            <w:tcW w:w="1379" w:type="dxa"/>
            <w:tcBorders>
              <w:top w:val="nil"/>
              <w:left w:val="single" w:sz="4" w:space="0" w:color="auto"/>
              <w:bottom w:val="single" w:sz="4" w:space="0" w:color="auto"/>
              <w:right w:val="nil"/>
            </w:tcBorders>
            <w:shd w:val="clear" w:color="000000" w:fill="DEE9F7"/>
            <w:vAlign w:val="center"/>
          </w:tcPr>
          <w:p w:rsidR="008966BF" w:rsidRPr="0002158F" w:rsidRDefault="008966BF" w:rsidP="00843A79">
            <w:pPr>
              <w:spacing w:after="0" w:line="240" w:lineRule="auto"/>
              <w:rPr>
                <w:rFonts w:ascii="Arial" w:eastAsia="Times New Roman" w:hAnsi="Arial" w:cs="Arial"/>
                <w:b/>
                <w:bCs/>
                <w:color w:val="000000"/>
                <w:sz w:val="20"/>
                <w:szCs w:val="20"/>
              </w:rPr>
            </w:pPr>
          </w:p>
        </w:tc>
        <w:tc>
          <w:tcPr>
            <w:tcW w:w="1411" w:type="dxa"/>
            <w:tcBorders>
              <w:top w:val="nil"/>
              <w:left w:val="nil"/>
              <w:bottom w:val="single" w:sz="4" w:space="0" w:color="auto"/>
              <w:right w:val="single" w:sz="4" w:space="0" w:color="auto"/>
            </w:tcBorders>
            <w:shd w:val="clear" w:color="000000" w:fill="DEE9F7"/>
            <w:vAlign w:val="center"/>
          </w:tcPr>
          <w:p w:rsidR="008966BF" w:rsidRPr="0002158F" w:rsidRDefault="008966BF" w:rsidP="00843A79">
            <w:pPr>
              <w:spacing w:after="0" w:line="240" w:lineRule="auto"/>
              <w:rPr>
                <w:rFonts w:ascii="Arial" w:eastAsia="Times New Roman" w:hAnsi="Arial" w:cs="Arial"/>
                <w:b/>
                <w:bCs/>
                <w:color w:val="000000"/>
                <w:sz w:val="20"/>
                <w:szCs w:val="20"/>
              </w:rPr>
            </w:pPr>
          </w:p>
        </w:tc>
        <w:tc>
          <w:tcPr>
            <w:tcW w:w="1535" w:type="dxa"/>
            <w:tcBorders>
              <w:top w:val="nil"/>
              <w:left w:val="single" w:sz="4" w:space="0" w:color="auto"/>
              <w:bottom w:val="single" w:sz="4" w:space="0" w:color="auto"/>
              <w:right w:val="nil"/>
            </w:tcBorders>
            <w:shd w:val="clear" w:color="000000" w:fill="DEE9F7"/>
            <w:vAlign w:val="center"/>
          </w:tcPr>
          <w:p w:rsidR="008966BF" w:rsidRPr="0002158F" w:rsidRDefault="008966BF" w:rsidP="00843A79">
            <w:pPr>
              <w:spacing w:after="0" w:line="240" w:lineRule="auto"/>
              <w:rPr>
                <w:rFonts w:ascii="Arial" w:eastAsia="Times New Roman" w:hAnsi="Arial" w:cs="Arial"/>
                <w:b/>
                <w:bCs/>
                <w:color w:val="000000"/>
                <w:sz w:val="20"/>
                <w:szCs w:val="20"/>
              </w:rPr>
            </w:pPr>
          </w:p>
        </w:tc>
        <w:tc>
          <w:tcPr>
            <w:tcW w:w="1075" w:type="dxa"/>
            <w:tcBorders>
              <w:top w:val="nil"/>
              <w:left w:val="nil"/>
              <w:bottom w:val="single" w:sz="4" w:space="0" w:color="auto"/>
              <w:right w:val="single" w:sz="4" w:space="0" w:color="auto"/>
            </w:tcBorders>
            <w:shd w:val="clear" w:color="000000" w:fill="DEE9F7"/>
            <w:vAlign w:val="center"/>
          </w:tcPr>
          <w:p w:rsidR="008966BF" w:rsidRPr="0002158F" w:rsidRDefault="008966BF" w:rsidP="00843A79">
            <w:pPr>
              <w:spacing w:after="0" w:line="240" w:lineRule="auto"/>
              <w:rPr>
                <w:rFonts w:ascii="Arial" w:eastAsia="Times New Roman" w:hAnsi="Arial" w:cs="Arial"/>
                <w:b/>
                <w:bCs/>
                <w:color w:val="000000"/>
                <w:sz w:val="20"/>
                <w:szCs w:val="20"/>
              </w:rPr>
            </w:pPr>
          </w:p>
        </w:tc>
      </w:tr>
      <w:tr w:rsidR="008966BF" w:rsidRPr="0002158F" w:rsidTr="00D351EA">
        <w:trPr>
          <w:trHeight w:val="733"/>
        </w:trPr>
        <w:tc>
          <w:tcPr>
            <w:tcW w:w="2623" w:type="dxa"/>
            <w:tcBorders>
              <w:top w:val="single" w:sz="4" w:space="0" w:color="auto"/>
              <w:left w:val="single" w:sz="4" w:space="0" w:color="auto"/>
              <w:bottom w:val="nil"/>
              <w:right w:val="single" w:sz="4" w:space="0" w:color="auto"/>
            </w:tcBorders>
            <w:shd w:val="clear" w:color="000000" w:fill="EEEEEE"/>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Yes</w:t>
            </w:r>
          </w:p>
        </w:tc>
        <w:tc>
          <w:tcPr>
            <w:tcW w:w="2790" w:type="dxa"/>
            <w:gridSpan w:val="2"/>
            <w:tcBorders>
              <w:top w:val="single" w:sz="4" w:space="0" w:color="auto"/>
              <w:left w:val="single" w:sz="4" w:space="0" w:color="auto"/>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65.6%</w:t>
            </w:r>
          </w:p>
        </w:tc>
        <w:tc>
          <w:tcPr>
            <w:tcW w:w="2610" w:type="dxa"/>
            <w:gridSpan w:val="2"/>
            <w:tcBorders>
              <w:top w:val="single" w:sz="4" w:space="0" w:color="auto"/>
              <w:left w:val="single" w:sz="4" w:space="0" w:color="auto"/>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66.7%</w:t>
            </w:r>
          </w:p>
        </w:tc>
      </w:tr>
      <w:tr w:rsidR="008966BF" w:rsidRPr="0002158F" w:rsidTr="00D351EA">
        <w:trPr>
          <w:trHeight w:val="387"/>
        </w:trPr>
        <w:tc>
          <w:tcPr>
            <w:tcW w:w="2623" w:type="dxa"/>
            <w:tcBorders>
              <w:top w:val="nil"/>
              <w:left w:val="single" w:sz="4" w:space="0" w:color="auto"/>
              <w:bottom w:val="single" w:sz="4" w:space="0" w:color="auto"/>
              <w:right w:val="single" w:sz="4" w:space="0" w:color="auto"/>
            </w:tcBorders>
            <w:shd w:val="clear" w:color="000000" w:fill="EEEEEE"/>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No</w:t>
            </w:r>
          </w:p>
        </w:tc>
        <w:tc>
          <w:tcPr>
            <w:tcW w:w="2790" w:type="dxa"/>
            <w:gridSpan w:val="2"/>
            <w:tcBorders>
              <w:top w:val="nil"/>
              <w:left w:val="single" w:sz="4" w:space="0" w:color="auto"/>
              <w:bottom w:val="single" w:sz="4" w:space="0" w:color="auto"/>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28.1%</w:t>
            </w:r>
          </w:p>
        </w:tc>
        <w:tc>
          <w:tcPr>
            <w:tcW w:w="2610" w:type="dxa"/>
            <w:gridSpan w:val="2"/>
            <w:tcBorders>
              <w:top w:val="nil"/>
              <w:left w:val="single" w:sz="4" w:space="0" w:color="auto"/>
              <w:bottom w:val="single" w:sz="4" w:space="0" w:color="auto"/>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33.3%</w:t>
            </w:r>
          </w:p>
        </w:tc>
      </w:tr>
    </w:tbl>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Curriculum:  </w:t>
      </w:r>
      <w:r w:rsidRPr="0002158F">
        <w:rPr>
          <w:rFonts w:ascii="Arial" w:eastAsiaTheme="minorEastAsia" w:hAnsi="Arial" w:cs="Arial"/>
          <w:b/>
          <w:bCs/>
          <w:color w:val="262626"/>
          <w:sz w:val="24"/>
          <w:szCs w:val="24"/>
        </w:rPr>
        <w:t>If yes for Question 15, what year and grade level did you begin implementation?</w:t>
      </w:r>
    </w:p>
    <w:tbl>
      <w:tblPr>
        <w:tblStyle w:val="TableGrid1"/>
        <w:tblW w:w="13158" w:type="dxa"/>
        <w:tblLook w:val="04A0" w:firstRow="1" w:lastRow="0" w:firstColumn="1" w:lastColumn="0" w:noHBand="0" w:noVBand="1"/>
      </w:tblPr>
      <w:tblGrid>
        <w:gridCol w:w="3299"/>
        <w:gridCol w:w="1403"/>
        <w:gridCol w:w="168"/>
        <w:gridCol w:w="1654"/>
        <w:gridCol w:w="1566"/>
        <w:gridCol w:w="1531"/>
        <w:gridCol w:w="236"/>
        <w:gridCol w:w="1482"/>
        <w:gridCol w:w="352"/>
        <w:gridCol w:w="1467"/>
      </w:tblGrid>
      <w:tr w:rsidR="008966BF" w:rsidRPr="0002158F" w:rsidTr="00D351EA">
        <w:trPr>
          <w:trHeight w:val="470"/>
        </w:trPr>
        <w:tc>
          <w:tcPr>
            <w:tcW w:w="3306" w:type="dxa"/>
            <w:tcBorders>
              <w:bottom w:val="nil"/>
            </w:tcBorders>
            <w:shd w:val="clear" w:color="auto" w:fill="DEE9F7"/>
            <w:vAlign w:val="center"/>
          </w:tcPr>
          <w:p w:rsidR="008966BF" w:rsidRPr="0002158F" w:rsidRDefault="008966BF" w:rsidP="008966BF">
            <w:pPr>
              <w:spacing w:after="0" w:line="240" w:lineRule="auto"/>
              <w:jc w:val="center"/>
              <w:rPr>
                <w:rFonts w:ascii="Arial" w:hAnsi="Arial" w:cs="Arial"/>
                <w:b/>
                <w:szCs w:val="24"/>
              </w:rPr>
            </w:pPr>
          </w:p>
        </w:tc>
        <w:tc>
          <w:tcPr>
            <w:tcW w:w="4781" w:type="dxa"/>
            <w:gridSpan w:val="4"/>
            <w:tcBorders>
              <w:bottom w:val="nil"/>
              <w:right w:val="single" w:sz="4" w:space="0" w:color="000000"/>
            </w:tcBorders>
            <w:shd w:val="clear" w:color="auto" w:fill="DEE9F7"/>
            <w:vAlign w:val="center"/>
          </w:tcPr>
          <w:p w:rsidR="008966BF" w:rsidRPr="0002158F" w:rsidRDefault="008966BF" w:rsidP="008966BF">
            <w:pPr>
              <w:spacing w:after="0" w:line="240" w:lineRule="auto"/>
              <w:jc w:val="center"/>
              <w:rPr>
                <w:rFonts w:ascii="Arial" w:hAnsi="Arial" w:cs="Arial"/>
                <w:b/>
                <w:szCs w:val="24"/>
              </w:rPr>
            </w:pPr>
            <w:r w:rsidRPr="0002158F">
              <w:rPr>
                <w:rFonts w:ascii="Arial" w:eastAsia="Times New Roman" w:hAnsi="Arial" w:cs="Arial"/>
                <w:b/>
                <w:bCs/>
                <w:color w:val="000000"/>
                <w:sz w:val="20"/>
                <w:szCs w:val="20"/>
              </w:rPr>
              <w:t xml:space="preserve">Cohort 1 Non-DAIT (light) </w:t>
            </w:r>
          </w:p>
        </w:tc>
        <w:tc>
          <w:tcPr>
            <w:tcW w:w="5071" w:type="dxa"/>
            <w:gridSpan w:val="5"/>
            <w:tcBorders>
              <w:left w:val="single" w:sz="4" w:space="0" w:color="000000"/>
              <w:bottom w:val="nil"/>
            </w:tcBorders>
            <w:shd w:val="clear" w:color="auto" w:fill="DEE9F7"/>
            <w:vAlign w:val="center"/>
          </w:tcPr>
          <w:p w:rsidR="008966BF" w:rsidRPr="0002158F" w:rsidRDefault="008966BF" w:rsidP="008966BF">
            <w:pPr>
              <w:spacing w:after="0" w:line="240" w:lineRule="auto"/>
              <w:jc w:val="center"/>
              <w:rPr>
                <w:rFonts w:ascii="Arial" w:hAnsi="Arial" w:cs="Arial"/>
                <w:b/>
                <w:szCs w:val="24"/>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470"/>
        </w:trPr>
        <w:tc>
          <w:tcPr>
            <w:tcW w:w="3306" w:type="dxa"/>
            <w:tcBorders>
              <w:top w:val="nil"/>
              <w:bottom w:val="single" w:sz="4" w:space="0" w:color="000000"/>
            </w:tcBorders>
            <w:shd w:val="clear" w:color="auto" w:fill="DEE9F7"/>
            <w:vAlign w:val="center"/>
          </w:tcPr>
          <w:p w:rsidR="008966BF" w:rsidRPr="0002158F" w:rsidRDefault="008966BF" w:rsidP="00843A79">
            <w:pPr>
              <w:spacing w:after="0" w:line="240" w:lineRule="auto"/>
              <w:rPr>
                <w:rFonts w:ascii="Arial" w:hAnsi="Arial" w:cs="Arial"/>
                <w:b/>
                <w:szCs w:val="24"/>
              </w:rPr>
            </w:pPr>
          </w:p>
        </w:tc>
        <w:tc>
          <w:tcPr>
            <w:tcW w:w="1390" w:type="dxa"/>
            <w:tcBorders>
              <w:top w:val="nil"/>
              <w:bottom w:val="single" w:sz="4" w:space="0" w:color="000000"/>
              <w:right w:val="nil"/>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Elementary School</w:t>
            </w:r>
          </w:p>
        </w:tc>
        <w:tc>
          <w:tcPr>
            <w:tcW w:w="1824" w:type="dxa"/>
            <w:gridSpan w:val="2"/>
            <w:tcBorders>
              <w:top w:val="nil"/>
              <w:left w:val="nil"/>
              <w:bottom w:val="single" w:sz="4" w:space="0" w:color="000000"/>
              <w:right w:val="nil"/>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Middle School</w:t>
            </w:r>
          </w:p>
        </w:tc>
        <w:tc>
          <w:tcPr>
            <w:tcW w:w="1567" w:type="dxa"/>
            <w:tcBorders>
              <w:top w:val="nil"/>
              <w:left w:val="nil"/>
              <w:bottom w:val="single" w:sz="4" w:space="0" w:color="000000"/>
              <w:right w:val="single" w:sz="4" w:space="0" w:color="000000"/>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High School</w:t>
            </w:r>
          </w:p>
        </w:tc>
        <w:tc>
          <w:tcPr>
            <w:tcW w:w="1531" w:type="dxa"/>
            <w:tcBorders>
              <w:top w:val="nil"/>
              <w:left w:val="single" w:sz="4" w:space="0" w:color="000000"/>
              <w:bottom w:val="single" w:sz="4" w:space="0" w:color="000000"/>
              <w:right w:val="nil"/>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Elementary School</w:t>
            </w:r>
          </w:p>
        </w:tc>
        <w:tc>
          <w:tcPr>
            <w:tcW w:w="2072" w:type="dxa"/>
            <w:gridSpan w:val="3"/>
            <w:tcBorders>
              <w:top w:val="nil"/>
              <w:left w:val="nil"/>
              <w:bottom w:val="single" w:sz="4" w:space="0" w:color="000000"/>
              <w:right w:val="nil"/>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Middle School</w:t>
            </w:r>
          </w:p>
        </w:tc>
        <w:tc>
          <w:tcPr>
            <w:tcW w:w="1468" w:type="dxa"/>
            <w:tcBorders>
              <w:top w:val="nil"/>
              <w:left w:val="nil"/>
              <w:bottom w:val="single" w:sz="4" w:space="0" w:color="000000"/>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High School</w:t>
            </w:r>
          </w:p>
        </w:tc>
      </w:tr>
      <w:tr w:rsidR="008966BF" w:rsidRPr="0002158F" w:rsidTr="00D351EA">
        <w:tc>
          <w:tcPr>
            <w:tcW w:w="3306" w:type="dxa"/>
            <w:tcBorders>
              <w:top w:val="single" w:sz="4" w:space="0" w:color="000000"/>
              <w:left w:val="single" w:sz="4" w:space="0" w:color="000000"/>
              <w:bottom w:val="nil"/>
              <w:right w:val="single" w:sz="4" w:space="0" w:color="000000"/>
            </w:tcBorders>
            <w:shd w:val="clear" w:color="auto" w:fill="E6E6E6"/>
          </w:tcPr>
          <w:p w:rsidR="008966BF" w:rsidRPr="0002158F" w:rsidRDefault="008966BF" w:rsidP="00843A79">
            <w:pPr>
              <w:spacing w:after="0"/>
              <w:rPr>
                <w:rFonts w:ascii="Arial" w:hAnsi="Arial" w:cs="Arial"/>
                <w:szCs w:val="24"/>
              </w:rPr>
            </w:pPr>
            <w:r w:rsidRPr="0002158F">
              <w:rPr>
                <w:rFonts w:ascii="Arial" w:hAnsi="Arial" w:cs="Arial"/>
                <w:szCs w:val="24"/>
              </w:rPr>
              <w:t>2008-09</w:t>
            </w:r>
          </w:p>
        </w:tc>
        <w:tc>
          <w:tcPr>
            <w:tcW w:w="1558" w:type="dxa"/>
            <w:gridSpan w:val="2"/>
            <w:tcBorders>
              <w:top w:val="single" w:sz="4" w:space="0" w:color="000000"/>
              <w:left w:val="single" w:sz="4" w:space="0" w:color="000000"/>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47.1%</w:t>
            </w:r>
          </w:p>
        </w:tc>
        <w:tc>
          <w:tcPr>
            <w:tcW w:w="1656" w:type="dxa"/>
            <w:tcBorders>
              <w:top w:val="single" w:sz="4" w:space="0" w:color="000000"/>
              <w:left w:val="nil"/>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53.8%</w:t>
            </w:r>
          </w:p>
        </w:tc>
        <w:tc>
          <w:tcPr>
            <w:tcW w:w="1567" w:type="dxa"/>
            <w:tcBorders>
              <w:top w:val="single" w:sz="4" w:space="0" w:color="000000"/>
              <w:left w:val="nil"/>
              <w:bottom w:val="nil"/>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80.0%</w:t>
            </w:r>
          </w:p>
        </w:tc>
        <w:tc>
          <w:tcPr>
            <w:tcW w:w="1767" w:type="dxa"/>
            <w:gridSpan w:val="2"/>
            <w:tcBorders>
              <w:top w:val="single" w:sz="4" w:space="0" w:color="000000"/>
              <w:left w:val="single" w:sz="4" w:space="0" w:color="000000"/>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25.0%</w:t>
            </w:r>
          </w:p>
        </w:tc>
        <w:tc>
          <w:tcPr>
            <w:tcW w:w="1483" w:type="dxa"/>
            <w:tcBorders>
              <w:top w:val="single" w:sz="4" w:space="0" w:color="000000"/>
              <w:left w:val="nil"/>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20.0%</w:t>
            </w:r>
          </w:p>
        </w:tc>
        <w:tc>
          <w:tcPr>
            <w:tcW w:w="1821" w:type="dxa"/>
            <w:gridSpan w:val="2"/>
            <w:tcBorders>
              <w:top w:val="single" w:sz="4" w:space="0" w:color="000000"/>
              <w:left w:val="nil"/>
              <w:bottom w:val="nil"/>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0.0%</w:t>
            </w:r>
          </w:p>
        </w:tc>
      </w:tr>
      <w:tr w:rsidR="008966BF" w:rsidRPr="0002158F" w:rsidTr="00D351EA">
        <w:tc>
          <w:tcPr>
            <w:tcW w:w="3306" w:type="dxa"/>
            <w:tcBorders>
              <w:top w:val="nil"/>
              <w:left w:val="single" w:sz="4" w:space="0" w:color="000000"/>
              <w:bottom w:val="nil"/>
              <w:right w:val="single" w:sz="4" w:space="0" w:color="000000"/>
            </w:tcBorders>
            <w:shd w:val="clear" w:color="auto" w:fill="E6E6E6"/>
          </w:tcPr>
          <w:p w:rsidR="008966BF" w:rsidRPr="0002158F" w:rsidRDefault="008966BF" w:rsidP="00843A79">
            <w:pPr>
              <w:spacing w:after="0"/>
              <w:rPr>
                <w:rFonts w:ascii="Arial" w:hAnsi="Arial" w:cs="Arial"/>
                <w:szCs w:val="24"/>
              </w:rPr>
            </w:pPr>
            <w:r w:rsidRPr="0002158F">
              <w:rPr>
                <w:rFonts w:ascii="Arial" w:hAnsi="Arial" w:cs="Arial"/>
                <w:szCs w:val="24"/>
              </w:rPr>
              <w:t>2009-10</w:t>
            </w:r>
          </w:p>
        </w:tc>
        <w:tc>
          <w:tcPr>
            <w:tcW w:w="1558" w:type="dxa"/>
            <w:gridSpan w:val="2"/>
            <w:tcBorders>
              <w:top w:val="nil"/>
              <w:left w:val="single" w:sz="4" w:space="0" w:color="000000"/>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11.8%</w:t>
            </w:r>
          </w:p>
        </w:tc>
        <w:tc>
          <w:tcPr>
            <w:tcW w:w="1656" w:type="dxa"/>
            <w:tcBorders>
              <w:top w:val="nil"/>
              <w:left w:val="nil"/>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23.1%</w:t>
            </w:r>
          </w:p>
        </w:tc>
        <w:tc>
          <w:tcPr>
            <w:tcW w:w="1567" w:type="dxa"/>
            <w:tcBorders>
              <w:top w:val="nil"/>
              <w:left w:val="nil"/>
              <w:bottom w:val="nil"/>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20.0%</w:t>
            </w:r>
          </w:p>
        </w:tc>
        <w:tc>
          <w:tcPr>
            <w:tcW w:w="1767" w:type="dxa"/>
            <w:gridSpan w:val="2"/>
            <w:tcBorders>
              <w:top w:val="nil"/>
              <w:left w:val="single" w:sz="4" w:space="0" w:color="000000"/>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50.0%</w:t>
            </w:r>
          </w:p>
        </w:tc>
        <w:tc>
          <w:tcPr>
            <w:tcW w:w="1483" w:type="dxa"/>
            <w:tcBorders>
              <w:top w:val="nil"/>
              <w:left w:val="nil"/>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60.0%</w:t>
            </w:r>
          </w:p>
        </w:tc>
        <w:tc>
          <w:tcPr>
            <w:tcW w:w="1821" w:type="dxa"/>
            <w:gridSpan w:val="2"/>
            <w:tcBorders>
              <w:top w:val="nil"/>
              <w:left w:val="nil"/>
              <w:bottom w:val="nil"/>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50.0%</w:t>
            </w:r>
          </w:p>
        </w:tc>
      </w:tr>
      <w:tr w:rsidR="008966BF" w:rsidRPr="0002158F" w:rsidTr="00D351EA">
        <w:tc>
          <w:tcPr>
            <w:tcW w:w="3306" w:type="dxa"/>
            <w:tcBorders>
              <w:top w:val="nil"/>
              <w:left w:val="single" w:sz="4" w:space="0" w:color="000000"/>
              <w:bottom w:val="single" w:sz="4" w:space="0" w:color="000000"/>
              <w:right w:val="single" w:sz="4" w:space="0" w:color="000000"/>
            </w:tcBorders>
            <w:shd w:val="clear" w:color="auto" w:fill="E6E6E6"/>
          </w:tcPr>
          <w:p w:rsidR="008966BF" w:rsidRPr="0002158F" w:rsidRDefault="008966BF" w:rsidP="00843A79">
            <w:pPr>
              <w:spacing w:after="0"/>
              <w:rPr>
                <w:rFonts w:ascii="Arial" w:hAnsi="Arial" w:cs="Arial"/>
                <w:szCs w:val="24"/>
              </w:rPr>
            </w:pPr>
            <w:r w:rsidRPr="0002158F">
              <w:rPr>
                <w:rFonts w:ascii="Arial" w:hAnsi="Arial" w:cs="Arial"/>
                <w:szCs w:val="24"/>
              </w:rPr>
              <w:t>2010-11</w:t>
            </w:r>
          </w:p>
        </w:tc>
        <w:tc>
          <w:tcPr>
            <w:tcW w:w="1558" w:type="dxa"/>
            <w:gridSpan w:val="2"/>
            <w:tcBorders>
              <w:top w:val="nil"/>
              <w:left w:val="single" w:sz="4" w:space="0" w:color="000000"/>
              <w:bottom w:val="single" w:sz="4" w:space="0" w:color="000000"/>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41.2%</w:t>
            </w:r>
          </w:p>
        </w:tc>
        <w:tc>
          <w:tcPr>
            <w:tcW w:w="1656" w:type="dxa"/>
            <w:tcBorders>
              <w:top w:val="nil"/>
              <w:left w:val="nil"/>
              <w:bottom w:val="single" w:sz="4" w:space="0" w:color="000000"/>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23.1%</w:t>
            </w:r>
          </w:p>
        </w:tc>
        <w:tc>
          <w:tcPr>
            <w:tcW w:w="1567" w:type="dxa"/>
            <w:tcBorders>
              <w:top w:val="nil"/>
              <w:left w:val="nil"/>
              <w:bottom w:val="single" w:sz="4" w:space="0" w:color="000000"/>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0.0%</w:t>
            </w:r>
          </w:p>
        </w:tc>
        <w:tc>
          <w:tcPr>
            <w:tcW w:w="1767" w:type="dxa"/>
            <w:gridSpan w:val="2"/>
            <w:tcBorders>
              <w:top w:val="nil"/>
              <w:left w:val="single" w:sz="4" w:space="0" w:color="000000"/>
              <w:bottom w:val="single" w:sz="4" w:space="0" w:color="000000"/>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25.0%</w:t>
            </w:r>
          </w:p>
        </w:tc>
        <w:tc>
          <w:tcPr>
            <w:tcW w:w="1483" w:type="dxa"/>
            <w:tcBorders>
              <w:top w:val="nil"/>
              <w:left w:val="nil"/>
              <w:bottom w:val="single" w:sz="4" w:space="0" w:color="000000"/>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20.0%</w:t>
            </w:r>
          </w:p>
        </w:tc>
        <w:tc>
          <w:tcPr>
            <w:tcW w:w="1821" w:type="dxa"/>
            <w:gridSpan w:val="2"/>
            <w:tcBorders>
              <w:top w:val="nil"/>
              <w:left w:val="nil"/>
              <w:bottom w:val="single" w:sz="4" w:space="0" w:color="000000"/>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50.0%</w:t>
            </w:r>
          </w:p>
        </w:tc>
      </w:tr>
    </w:tbl>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w:t>
      </w:r>
      <w:r w:rsidRPr="0002158F">
        <w:rPr>
          <w:rFonts w:ascii="Arial" w:eastAsiaTheme="minorEastAsia" w:hAnsi="Arial" w:cs="Arial"/>
          <w:b/>
          <w:bCs/>
          <w:color w:val="262626"/>
          <w:sz w:val="24"/>
          <w:szCs w:val="28"/>
        </w:rPr>
        <w:t>In what year was the implementation COMPLETED including all related professional development?</w:t>
      </w:r>
    </w:p>
    <w:tbl>
      <w:tblPr>
        <w:tblStyle w:val="TableGrid1"/>
        <w:tblW w:w="13158" w:type="dxa"/>
        <w:tblLook w:val="04A0" w:firstRow="1" w:lastRow="0" w:firstColumn="1" w:lastColumn="0" w:noHBand="0" w:noVBand="1"/>
      </w:tblPr>
      <w:tblGrid>
        <w:gridCol w:w="3304"/>
        <w:gridCol w:w="1403"/>
        <w:gridCol w:w="168"/>
        <w:gridCol w:w="1653"/>
        <w:gridCol w:w="1565"/>
        <w:gridCol w:w="1530"/>
        <w:gridCol w:w="236"/>
        <w:gridCol w:w="1481"/>
        <w:gridCol w:w="352"/>
        <w:gridCol w:w="1466"/>
      </w:tblGrid>
      <w:tr w:rsidR="008966BF" w:rsidRPr="0002158F" w:rsidTr="00D351EA">
        <w:trPr>
          <w:trHeight w:val="470"/>
        </w:trPr>
        <w:tc>
          <w:tcPr>
            <w:tcW w:w="3310" w:type="dxa"/>
            <w:tcBorders>
              <w:bottom w:val="nil"/>
            </w:tcBorders>
            <w:shd w:val="clear" w:color="auto" w:fill="DEE9F7"/>
            <w:vAlign w:val="center"/>
          </w:tcPr>
          <w:p w:rsidR="008966BF" w:rsidRPr="0002158F" w:rsidRDefault="008966BF" w:rsidP="008966BF">
            <w:pPr>
              <w:spacing w:after="0" w:line="240" w:lineRule="auto"/>
              <w:jc w:val="center"/>
              <w:rPr>
                <w:rFonts w:ascii="Arial" w:hAnsi="Arial" w:cs="Arial"/>
                <w:b/>
                <w:szCs w:val="24"/>
              </w:rPr>
            </w:pPr>
          </w:p>
        </w:tc>
        <w:tc>
          <w:tcPr>
            <w:tcW w:w="4780" w:type="dxa"/>
            <w:gridSpan w:val="4"/>
            <w:tcBorders>
              <w:bottom w:val="nil"/>
              <w:right w:val="single" w:sz="4" w:space="0" w:color="000000"/>
            </w:tcBorders>
            <w:shd w:val="clear" w:color="auto" w:fill="DEE9F7"/>
            <w:vAlign w:val="center"/>
          </w:tcPr>
          <w:p w:rsidR="008966BF" w:rsidRPr="0002158F" w:rsidRDefault="008966BF" w:rsidP="008966BF">
            <w:pPr>
              <w:spacing w:after="0" w:line="240" w:lineRule="auto"/>
              <w:jc w:val="center"/>
              <w:rPr>
                <w:rFonts w:ascii="Arial" w:hAnsi="Arial" w:cs="Arial"/>
                <w:b/>
                <w:szCs w:val="24"/>
              </w:rPr>
            </w:pPr>
            <w:r w:rsidRPr="0002158F">
              <w:rPr>
                <w:rFonts w:ascii="Arial" w:eastAsia="Times New Roman" w:hAnsi="Arial" w:cs="Arial"/>
                <w:b/>
                <w:bCs/>
                <w:color w:val="000000"/>
                <w:sz w:val="20"/>
                <w:szCs w:val="20"/>
              </w:rPr>
              <w:t xml:space="preserve">Cohort 1 Non-DAIT (light) </w:t>
            </w:r>
          </w:p>
        </w:tc>
        <w:tc>
          <w:tcPr>
            <w:tcW w:w="5068" w:type="dxa"/>
            <w:gridSpan w:val="5"/>
            <w:tcBorders>
              <w:left w:val="single" w:sz="4" w:space="0" w:color="000000"/>
              <w:bottom w:val="nil"/>
            </w:tcBorders>
            <w:shd w:val="clear" w:color="auto" w:fill="DEE9F7"/>
            <w:vAlign w:val="center"/>
          </w:tcPr>
          <w:p w:rsidR="008966BF" w:rsidRPr="0002158F" w:rsidRDefault="008966BF" w:rsidP="008966BF">
            <w:pPr>
              <w:spacing w:after="0" w:line="240" w:lineRule="auto"/>
              <w:jc w:val="center"/>
              <w:rPr>
                <w:rFonts w:ascii="Arial" w:hAnsi="Arial" w:cs="Arial"/>
                <w:b/>
                <w:szCs w:val="24"/>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470"/>
        </w:trPr>
        <w:tc>
          <w:tcPr>
            <w:tcW w:w="3310" w:type="dxa"/>
            <w:tcBorders>
              <w:top w:val="nil"/>
              <w:bottom w:val="single" w:sz="4" w:space="0" w:color="000000"/>
            </w:tcBorders>
            <w:shd w:val="clear" w:color="auto" w:fill="DEE9F7"/>
            <w:vAlign w:val="center"/>
          </w:tcPr>
          <w:p w:rsidR="008966BF" w:rsidRPr="0002158F" w:rsidRDefault="008966BF" w:rsidP="00843A79">
            <w:pPr>
              <w:spacing w:after="0" w:line="240" w:lineRule="auto"/>
              <w:rPr>
                <w:rFonts w:ascii="Arial" w:hAnsi="Arial" w:cs="Arial"/>
                <w:b/>
                <w:szCs w:val="24"/>
              </w:rPr>
            </w:pPr>
          </w:p>
        </w:tc>
        <w:tc>
          <w:tcPr>
            <w:tcW w:w="1391" w:type="dxa"/>
            <w:tcBorders>
              <w:top w:val="nil"/>
              <w:bottom w:val="single" w:sz="4" w:space="0" w:color="000000"/>
              <w:right w:val="nil"/>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Elementary School</w:t>
            </w:r>
          </w:p>
        </w:tc>
        <w:tc>
          <w:tcPr>
            <w:tcW w:w="1823" w:type="dxa"/>
            <w:gridSpan w:val="2"/>
            <w:tcBorders>
              <w:top w:val="nil"/>
              <w:left w:val="nil"/>
              <w:bottom w:val="single" w:sz="4" w:space="0" w:color="000000"/>
              <w:right w:val="nil"/>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Middle School</w:t>
            </w:r>
          </w:p>
        </w:tc>
        <w:tc>
          <w:tcPr>
            <w:tcW w:w="1566" w:type="dxa"/>
            <w:tcBorders>
              <w:top w:val="nil"/>
              <w:left w:val="nil"/>
              <w:bottom w:val="single" w:sz="4" w:space="0" w:color="000000"/>
              <w:right w:val="single" w:sz="4" w:space="0" w:color="000000"/>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High School</w:t>
            </w:r>
          </w:p>
        </w:tc>
        <w:tc>
          <w:tcPr>
            <w:tcW w:w="1530" w:type="dxa"/>
            <w:tcBorders>
              <w:top w:val="nil"/>
              <w:left w:val="single" w:sz="4" w:space="0" w:color="000000"/>
              <w:bottom w:val="single" w:sz="4" w:space="0" w:color="000000"/>
              <w:right w:val="nil"/>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Elementary School</w:t>
            </w:r>
          </w:p>
        </w:tc>
        <w:tc>
          <w:tcPr>
            <w:tcW w:w="2071" w:type="dxa"/>
            <w:gridSpan w:val="3"/>
            <w:tcBorders>
              <w:top w:val="nil"/>
              <w:left w:val="nil"/>
              <w:bottom w:val="single" w:sz="4" w:space="0" w:color="000000"/>
              <w:right w:val="nil"/>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Middle School</w:t>
            </w:r>
          </w:p>
        </w:tc>
        <w:tc>
          <w:tcPr>
            <w:tcW w:w="1467" w:type="dxa"/>
            <w:tcBorders>
              <w:top w:val="nil"/>
              <w:left w:val="nil"/>
              <w:bottom w:val="single" w:sz="4" w:space="0" w:color="000000"/>
            </w:tcBorders>
            <w:shd w:val="clear" w:color="auto" w:fill="DEE9F7"/>
            <w:vAlign w:val="center"/>
          </w:tcPr>
          <w:p w:rsidR="008966BF" w:rsidRPr="0002158F" w:rsidRDefault="008966BF" w:rsidP="00843A79">
            <w:pPr>
              <w:spacing w:after="0" w:line="240" w:lineRule="auto"/>
              <w:rPr>
                <w:rFonts w:ascii="Arial" w:eastAsia="Times New Roman" w:hAnsi="Arial" w:cs="Arial"/>
                <w:b/>
                <w:bCs/>
                <w:szCs w:val="24"/>
              </w:rPr>
            </w:pPr>
            <w:r w:rsidRPr="0002158F">
              <w:rPr>
                <w:rFonts w:ascii="Arial" w:eastAsia="Times New Roman" w:hAnsi="Arial" w:cs="Arial"/>
                <w:b/>
                <w:bCs/>
                <w:szCs w:val="24"/>
              </w:rPr>
              <w:t>High School</w:t>
            </w:r>
          </w:p>
        </w:tc>
      </w:tr>
      <w:tr w:rsidR="008966BF" w:rsidRPr="0002158F" w:rsidTr="00D351EA">
        <w:tc>
          <w:tcPr>
            <w:tcW w:w="3310" w:type="dxa"/>
            <w:tcBorders>
              <w:top w:val="single" w:sz="4" w:space="0" w:color="000000"/>
              <w:left w:val="single" w:sz="4" w:space="0" w:color="000000"/>
              <w:bottom w:val="nil"/>
              <w:right w:val="single" w:sz="4" w:space="0" w:color="000000"/>
            </w:tcBorders>
            <w:shd w:val="clear" w:color="auto" w:fill="E6E6E6"/>
          </w:tcPr>
          <w:p w:rsidR="008966BF" w:rsidRPr="0002158F" w:rsidRDefault="008966BF" w:rsidP="00843A79">
            <w:pPr>
              <w:spacing w:after="0"/>
              <w:rPr>
                <w:rFonts w:ascii="Arial" w:hAnsi="Arial" w:cs="Arial"/>
                <w:szCs w:val="24"/>
              </w:rPr>
            </w:pPr>
            <w:r w:rsidRPr="0002158F">
              <w:rPr>
                <w:rFonts w:ascii="Arial" w:hAnsi="Arial" w:cs="Arial"/>
                <w:szCs w:val="24"/>
              </w:rPr>
              <w:t>2008-09</w:t>
            </w:r>
          </w:p>
        </w:tc>
        <w:tc>
          <w:tcPr>
            <w:tcW w:w="1559" w:type="dxa"/>
            <w:gridSpan w:val="2"/>
            <w:tcBorders>
              <w:top w:val="single" w:sz="4" w:space="0" w:color="000000"/>
              <w:left w:val="single" w:sz="4" w:space="0" w:color="000000"/>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29.4%</w:t>
            </w:r>
          </w:p>
        </w:tc>
        <w:tc>
          <w:tcPr>
            <w:tcW w:w="1655" w:type="dxa"/>
            <w:tcBorders>
              <w:top w:val="single" w:sz="4" w:space="0" w:color="000000"/>
              <w:left w:val="nil"/>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33.3%</w:t>
            </w:r>
          </w:p>
        </w:tc>
        <w:tc>
          <w:tcPr>
            <w:tcW w:w="1566" w:type="dxa"/>
            <w:tcBorders>
              <w:top w:val="single" w:sz="4" w:space="0" w:color="000000"/>
              <w:left w:val="nil"/>
              <w:bottom w:val="nil"/>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16.7%</w:t>
            </w:r>
          </w:p>
        </w:tc>
        <w:tc>
          <w:tcPr>
            <w:tcW w:w="1766" w:type="dxa"/>
            <w:gridSpan w:val="2"/>
            <w:tcBorders>
              <w:top w:val="single" w:sz="4" w:space="0" w:color="000000"/>
              <w:left w:val="single" w:sz="4" w:space="0" w:color="000000"/>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0.0%</w:t>
            </w:r>
          </w:p>
        </w:tc>
        <w:tc>
          <w:tcPr>
            <w:tcW w:w="1482" w:type="dxa"/>
            <w:tcBorders>
              <w:top w:val="single" w:sz="4" w:space="0" w:color="000000"/>
              <w:left w:val="nil"/>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0.0%</w:t>
            </w:r>
          </w:p>
        </w:tc>
        <w:tc>
          <w:tcPr>
            <w:tcW w:w="1820" w:type="dxa"/>
            <w:gridSpan w:val="2"/>
            <w:tcBorders>
              <w:top w:val="single" w:sz="4" w:space="0" w:color="000000"/>
              <w:left w:val="nil"/>
              <w:bottom w:val="nil"/>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0.0%</w:t>
            </w:r>
          </w:p>
        </w:tc>
      </w:tr>
      <w:tr w:rsidR="008966BF" w:rsidRPr="0002158F" w:rsidTr="00D351EA">
        <w:tc>
          <w:tcPr>
            <w:tcW w:w="3310" w:type="dxa"/>
            <w:tcBorders>
              <w:top w:val="nil"/>
              <w:left w:val="single" w:sz="4" w:space="0" w:color="000000"/>
              <w:bottom w:val="nil"/>
              <w:right w:val="single" w:sz="4" w:space="0" w:color="000000"/>
            </w:tcBorders>
            <w:shd w:val="clear" w:color="auto" w:fill="E6E6E6"/>
          </w:tcPr>
          <w:p w:rsidR="008966BF" w:rsidRPr="0002158F" w:rsidRDefault="008966BF" w:rsidP="00843A79">
            <w:pPr>
              <w:spacing w:after="0"/>
              <w:rPr>
                <w:rFonts w:ascii="Arial" w:hAnsi="Arial" w:cs="Arial"/>
                <w:szCs w:val="24"/>
              </w:rPr>
            </w:pPr>
            <w:r w:rsidRPr="0002158F">
              <w:rPr>
                <w:rFonts w:ascii="Arial" w:hAnsi="Arial" w:cs="Arial"/>
                <w:szCs w:val="24"/>
              </w:rPr>
              <w:t>2009-10</w:t>
            </w:r>
          </w:p>
        </w:tc>
        <w:tc>
          <w:tcPr>
            <w:tcW w:w="1559" w:type="dxa"/>
            <w:gridSpan w:val="2"/>
            <w:tcBorders>
              <w:top w:val="nil"/>
              <w:left w:val="single" w:sz="4" w:space="0" w:color="000000"/>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17.6%</w:t>
            </w:r>
          </w:p>
        </w:tc>
        <w:tc>
          <w:tcPr>
            <w:tcW w:w="1655" w:type="dxa"/>
            <w:tcBorders>
              <w:top w:val="nil"/>
              <w:left w:val="nil"/>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33.3%</w:t>
            </w:r>
          </w:p>
        </w:tc>
        <w:tc>
          <w:tcPr>
            <w:tcW w:w="1566" w:type="dxa"/>
            <w:tcBorders>
              <w:top w:val="nil"/>
              <w:left w:val="nil"/>
              <w:bottom w:val="nil"/>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50.0%</w:t>
            </w:r>
          </w:p>
        </w:tc>
        <w:tc>
          <w:tcPr>
            <w:tcW w:w="1766" w:type="dxa"/>
            <w:gridSpan w:val="2"/>
            <w:tcBorders>
              <w:top w:val="nil"/>
              <w:left w:val="single" w:sz="4" w:space="0" w:color="000000"/>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25.0%</w:t>
            </w:r>
          </w:p>
        </w:tc>
        <w:tc>
          <w:tcPr>
            <w:tcW w:w="1482" w:type="dxa"/>
            <w:tcBorders>
              <w:top w:val="nil"/>
              <w:left w:val="nil"/>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40.0%</w:t>
            </w:r>
          </w:p>
        </w:tc>
        <w:tc>
          <w:tcPr>
            <w:tcW w:w="1820" w:type="dxa"/>
            <w:gridSpan w:val="2"/>
            <w:tcBorders>
              <w:top w:val="nil"/>
              <w:left w:val="nil"/>
              <w:bottom w:val="nil"/>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50.0%</w:t>
            </w:r>
          </w:p>
        </w:tc>
      </w:tr>
      <w:tr w:rsidR="008966BF" w:rsidRPr="0002158F" w:rsidTr="00D351EA">
        <w:tc>
          <w:tcPr>
            <w:tcW w:w="3310" w:type="dxa"/>
            <w:tcBorders>
              <w:top w:val="nil"/>
              <w:left w:val="single" w:sz="4" w:space="0" w:color="000000"/>
              <w:bottom w:val="nil"/>
              <w:right w:val="single" w:sz="4" w:space="0" w:color="000000"/>
            </w:tcBorders>
            <w:shd w:val="clear" w:color="auto" w:fill="E6E6E6"/>
          </w:tcPr>
          <w:p w:rsidR="008966BF" w:rsidRPr="0002158F" w:rsidRDefault="008966BF" w:rsidP="00843A79">
            <w:pPr>
              <w:spacing w:after="0"/>
              <w:rPr>
                <w:rFonts w:ascii="Arial" w:hAnsi="Arial" w:cs="Arial"/>
                <w:szCs w:val="24"/>
              </w:rPr>
            </w:pPr>
            <w:r w:rsidRPr="0002158F">
              <w:rPr>
                <w:rFonts w:ascii="Arial" w:hAnsi="Arial" w:cs="Arial"/>
                <w:szCs w:val="24"/>
              </w:rPr>
              <w:t>2010-11</w:t>
            </w:r>
          </w:p>
        </w:tc>
        <w:tc>
          <w:tcPr>
            <w:tcW w:w="1559" w:type="dxa"/>
            <w:gridSpan w:val="2"/>
            <w:tcBorders>
              <w:top w:val="nil"/>
              <w:left w:val="single" w:sz="4" w:space="0" w:color="000000"/>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29.4%</w:t>
            </w:r>
          </w:p>
        </w:tc>
        <w:tc>
          <w:tcPr>
            <w:tcW w:w="1655" w:type="dxa"/>
            <w:tcBorders>
              <w:top w:val="nil"/>
              <w:left w:val="nil"/>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20.0%</w:t>
            </w:r>
          </w:p>
        </w:tc>
        <w:tc>
          <w:tcPr>
            <w:tcW w:w="1566" w:type="dxa"/>
            <w:tcBorders>
              <w:top w:val="nil"/>
              <w:left w:val="nil"/>
              <w:bottom w:val="nil"/>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8.3%</w:t>
            </w:r>
          </w:p>
        </w:tc>
        <w:tc>
          <w:tcPr>
            <w:tcW w:w="1766" w:type="dxa"/>
            <w:gridSpan w:val="2"/>
            <w:tcBorders>
              <w:top w:val="nil"/>
              <w:left w:val="single" w:sz="4" w:space="0" w:color="000000"/>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25.0%</w:t>
            </w:r>
          </w:p>
        </w:tc>
        <w:tc>
          <w:tcPr>
            <w:tcW w:w="1482" w:type="dxa"/>
            <w:tcBorders>
              <w:top w:val="nil"/>
              <w:left w:val="nil"/>
              <w:bottom w:val="nil"/>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20.0%</w:t>
            </w:r>
          </w:p>
        </w:tc>
        <w:tc>
          <w:tcPr>
            <w:tcW w:w="1820" w:type="dxa"/>
            <w:gridSpan w:val="2"/>
            <w:tcBorders>
              <w:top w:val="nil"/>
              <w:left w:val="nil"/>
              <w:bottom w:val="nil"/>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50.0%</w:t>
            </w:r>
          </w:p>
        </w:tc>
      </w:tr>
      <w:tr w:rsidR="008966BF" w:rsidRPr="0002158F" w:rsidTr="00D351EA">
        <w:tc>
          <w:tcPr>
            <w:tcW w:w="3310" w:type="dxa"/>
            <w:tcBorders>
              <w:top w:val="nil"/>
              <w:left w:val="single" w:sz="4" w:space="0" w:color="000000"/>
              <w:bottom w:val="single" w:sz="4" w:space="0" w:color="000000"/>
              <w:right w:val="single" w:sz="4" w:space="0" w:color="000000"/>
            </w:tcBorders>
            <w:shd w:val="clear" w:color="auto" w:fill="E6E6E6"/>
          </w:tcPr>
          <w:p w:rsidR="008966BF" w:rsidRPr="0002158F" w:rsidRDefault="008966BF" w:rsidP="00843A79">
            <w:pPr>
              <w:spacing w:after="0"/>
              <w:rPr>
                <w:rFonts w:ascii="Arial" w:hAnsi="Arial" w:cs="Arial"/>
                <w:szCs w:val="24"/>
              </w:rPr>
            </w:pPr>
            <w:r w:rsidRPr="0002158F">
              <w:rPr>
                <w:rFonts w:ascii="Arial" w:hAnsi="Arial" w:cs="Arial"/>
                <w:szCs w:val="24"/>
              </w:rPr>
              <w:t>Not yet completed</w:t>
            </w:r>
          </w:p>
        </w:tc>
        <w:tc>
          <w:tcPr>
            <w:tcW w:w="1559" w:type="dxa"/>
            <w:gridSpan w:val="2"/>
            <w:tcBorders>
              <w:top w:val="nil"/>
              <w:left w:val="single" w:sz="4" w:space="0" w:color="000000"/>
              <w:bottom w:val="single" w:sz="4" w:space="0" w:color="000000"/>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23.5%</w:t>
            </w:r>
          </w:p>
        </w:tc>
        <w:tc>
          <w:tcPr>
            <w:tcW w:w="1655" w:type="dxa"/>
            <w:tcBorders>
              <w:top w:val="nil"/>
              <w:left w:val="nil"/>
              <w:bottom w:val="single" w:sz="4" w:space="0" w:color="000000"/>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13.3%</w:t>
            </w:r>
          </w:p>
        </w:tc>
        <w:tc>
          <w:tcPr>
            <w:tcW w:w="1566" w:type="dxa"/>
            <w:tcBorders>
              <w:top w:val="nil"/>
              <w:left w:val="nil"/>
              <w:bottom w:val="single" w:sz="4" w:space="0" w:color="000000"/>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25.0%</w:t>
            </w:r>
          </w:p>
        </w:tc>
        <w:tc>
          <w:tcPr>
            <w:tcW w:w="1766" w:type="dxa"/>
            <w:gridSpan w:val="2"/>
            <w:tcBorders>
              <w:top w:val="nil"/>
              <w:left w:val="single" w:sz="4" w:space="0" w:color="000000"/>
              <w:bottom w:val="single" w:sz="4" w:space="0" w:color="000000"/>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50.0%</w:t>
            </w:r>
          </w:p>
        </w:tc>
        <w:tc>
          <w:tcPr>
            <w:tcW w:w="1482" w:type="dxa"/>
            <w:tcBorders>
              <w:top w:val="nil"/>
              <w:left w:val="nil"/>
              <w:bottom w:val="single" w:sz="4" w:space="0" w:color="000000"/>
              <w:right w:val="nil"/>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40.0%</w:t>
            </w:r>
          </w:p>
        </w:tc>
        <w:tc>
          <w:tcPr>
            <w:tcW w:w="1820" w:type="dxa"/>
            <w:gridSpan w:val="2"/>
            <w:tcBorders>
              <w:top w:val="nil"/>
              <w:left w:val="nil"/>
              <w:bottom w:val="single" w:sz="4" w:space="0" w:color="000000"/>
              <w:right w:val="single" w:sz="4" w:space="0" w:color="000000"/>
            </w:tcBorders>
            <w:shd w:val="clear" w:color="auto" w:fill="E6E6E6"/>
            <w:vAlign w:val="bottom"/>
          </w:tcPr>
          <w:p w:rsidR="008966BF" w:rsidRPr="0002158F" w:rsidRDefault="008966BF" w:rsidP="00843A79">
            <w:pPr>
              <w:spacing w:after="0"/>
              <w:rPr>
                <w:rFonts w:ascii="Arial" w:hAnsi="Arial" w:cs="Arial"/>
                <w:szCs w:val="24"/>
              </w:rPr>
            </w:pPr>
            <w:r w:rsidRPr="0002158F">
              <w:rPr>
                <w:rFonts w:ascii="Arial" w:hAnsi="Arial" w:cs="Arial"/>
                <w:szCs w:val="24"/>
              </w:rPr>
              <w:t>0.0%</w:t>
            </w:r>
          </w:p>
        </w:tc>
      </w:tr>
    </w:tbl>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br w:type="page"/>
      </w:r>
    </w:p>
    <w:p w:rsidR="008966BF" w:rsidRPr="0002158F" w:rsidRDefault="008966BF" w:rsidP="008966BF">
      <w:pPr>
        <w:spacing w:after="0" w:line="240" w:lineRule="auto"/>
        <w:rPr>
          <w:rFonts w:ascii="Arial" w:eastAsiaTheme="minorEastAsia" w:hAnsi="Arial" w:cs="Arial"/>
          <w:b/>
          <w:bCs/>
          <w:color w:val="262626"/>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Curriculum: </w:t>
      </w:r>
      <w:r w:rsidRPr="0002158F">
        <w:rPr>
          <w:rFonts w:ascii="Arial" w:eastAsiaTheme="minorEastAsia" w:hAnsi="Arial" w:cs="Arial"/>
          <w:b/>
          <w:bCs/>
          <w:color w:val="262626"/>
          <w:sz w:val="24"/>
          <w:szCs w:val="28"/>
        </w:rPr>
        <w:t>Has the district delayed planned implementation of new curricula during the 2007-2010 period?</w:t>
      </w:r>
    </w:p>
    <w:tbl>
      <w:tblPr>
        <w:tblW w:w="838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3"/>
        <w:gridCol w:w="1109"/>
        <w:gridCol w:w="1591"/>
        <w:gridCol w:w="1355"/>
        <w:gridCol w:w="1435"/>
      </w:tblGrid>
      <w:tr w:rsidR="008966BF" w:rsidRPr="0002158F" w:rsidTr="00D351EA">
        <w:trPr>
          <w:trHeight w:val="328"/>
        </w:trPr>
        <w:tc>
          <w:tcPr>
            <w:tcW w:w="2893" w:type="dxa"/>
            <w:tcBorders>
              <w:bottom w:val="nil"/>
            </w:tcBorders>
            <w:shd w:val="clear" w:color="000000" w:fill="DEE9F7"/>
            <w:vAlign w:val="center"/>
          </w:tcPr>
          <w:p w:rsidR="008966BF" w:rsidRPr="0002158F" w:rsidRDefault="008966BF" w:rsidP="00843A79">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2700" w:type="dxa"/>
            <w:gridSpan w:val="2"/>
            <w:tcBorders>
              <w:bottom w:val="nil"/>
            </w:tcBorders>
            <w:shd w:val="clear" w:color="000000" w:fill="DEE9F7"/>
            <w:vAlign w:val="center"/>
          </w:tcPr>
          <w:p w:rsidR="008966BF" w:rsidRPr="0002158F" w:rsidRDefault="008966BF" w:rsidP="00843A79">
            <w:pPr>
              <w:spacing w:after="0" w:line="240" w:lineRule="auto"/>
              <w:rPr>
                <w:rFonts w:ascii="Arial" w:eastAsia="Times New Roman" w:hAnsi="Arial" w:cs="Arial"/>
                <w:b/>
                <w:bCs/>
                <w:sz w:val="20"/>
                <w:szCs w:val="20"/>
              </w:rPr>
            </w:pPr>
            <w:r w:rsidRPr="0002158F">
              <w:rPr>
                <w:rFonts w:ascii="Arial" w:eastAsia="Times New Roman" w:hAnsi="Arial" w:cs="Arial"/>
                <w:b/>
                <w:bCs/>
                <w:color w:val="000000"/>
                <w:sz w:val="20"/>
                <w:szCs w:val="20"/>
              </w:rPr>
              <w:t xml:space="preserve">Cohort 1 Non-DAIT (light) </w:t>
            </w:r>
          </w:p>
        </w:tc>
        <w:tc>
          <w:tcPr>
            <w:tcW w:w="2790" w:type="dxa"/>
            <w:gridSpan w:val="2"/>
            <w:tcBorders>
              <w:bottom w:val="nil"/>
            </w:tcBorders>
            <w:shd w:val="clear" w:color="000000" w:fill="DEE9F7"/>
            <w:vAlign w:val="center"/>
          </w:tcPr>
          <w:p w:rsidR="008966BF" w:rsidRPr="0002158F" w:rsidRDefault="008966BF" w:rsidP="00843A79">
            <w:pPr>
              <w:spacing w:after="0" w:line="240" w:lineRule="auto"/>
              <w:rPr>
                <w:rFonts w:ascii="Arial" w:eastAsia="Times New Roman" w:hAnsi="Arial" w:cs="Arial"/>
                <w:b/>
                <w:bCs/>
                <w:sz w:val="20"/>
                <w:szCs w:val="20"/>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189"/>
        </w:trPr>
        <w:tc>
          <w:tcPr>
            <w:tcW w:w="2893" w:type="dxa"/>
            <w:tcBorders>
              <w:top w:val="nil"/>
              <w:left w:val="single" w:sz="4" w:space="0" w:color="auto"/>
              <w:bottom w:val="single" w:sz="4" w:space="0" w:color="auto"/>
              <w:right w:val="single" w:sz="4" w:space="0" w:color="auto"/>
            </w:tcBorders>
            <w:shd w:val="clear" w:color="000000" w:fill="DEE9F7"/>
            <w:vAlign w:val="center"/>
          </w:tcPr>
          <w:p w:rsidR="008966BF" w:rsidRPr="0002158F" w:rsidRDefault="008966BF" w:rsidP="00843A79">
            <w:pPr>
              <w:spacing w:after="0" w:line="240" w:lineRule="auto"/>
              <w:rPr>
                <w:rFonts w:ascii="Arial" w:eastAsia="Times New Roman" w:hAnsi="Arial" w:cs="Arial"/>
                <w:b/>
                <w:bCs/>
                <w:color w:val="000000"/>
                <w:sz w:val="20"/>
                <w:szCs w:val="20"/>
              </w:rPr>
            </w:pPr>
          </w:p>
        </w:tc>
        <w:tc>
          <w:tcPr>
            <w:tcW w:w="1109" w:type="dxa"/>
            <w:tcBorders>
              <w:top w:val="nil"/>
              <w:left w:val="single" w:sz="4" w:space="0" w:color="auto"/>
              <w:bottom w:val="single" w:sz="4" w:space="0" w:color="auto"/>
              <w:right w:val="nil"/>
            </w:tcBorders>
            <w:shd w:val="clear" w:color="000000" w:fill="DEE9F7"/>
            <w:vAlign w:val="center"/>
          </w:tcPr>
          <w:p w:rsidR="008966BF" w:rsidRPr="0002158F" w:rsidRDefault="008966BF" w:rsidP="00843A79">
            <w:pPr>
              <w:spacing w:after="0" w:line="240" w:lineRule="auto"/>
              <w:rPr>
                <w:rFonts w:ascii="Arial" w:eastAsia="Times New Roman" w:hAnsi="Arial" w:cs="Arial"/>
                <w:b/>
                <w:bCs/>
                <w:color w:val="000000"/>
                <w:sz w:val="20"/>
                <w:szCs w:val="20"/>
              </w:rPr>
            </w:pPr>
          </w:p>
        </w:tc>
        <w:tc>
          <w:tcPr>
            <w:tcW w:w="1591" w:type="dxa"/>
            <w:tcBorders>
              <w:top w:val="nil"/>
              <w:left w:val="nil"/>
              <w:bottom w:val="single" w:sz="4" w:space="0" w:color="auto"/>
              <w:right w:val="single" w:sz="4" w:space="0" w:color="auto"/>
            </w:tcBorders>
            <w:shd w:val="clear" w:color="000000" w:fill="DEE9F7"/>
            <w:vAlign w:val="center"/>
          </w:tcPr>
          <w:p w:rsidR="008966BF" w:rsidRPr="0002158F" w:rsidRDefault="008966BF" w:rsidP="00843A79">
            <w:pPr>
              <w:spacing w:after="0" w:line="240" w:lineRule="auto"/>
              <w:rPr>
                <w:rFonts w:ascii="Arial" w:eastAsia="Times New Roman" w:hAnsi="Arial" w:cs="Arial"/>
                <w:b/>
                <w:bCs/>
                <w:color w:val="000000"/>
                <w:sz w:val="20"/>
                <w:szCs w:val="20"/>
              </w:rPr>
            </w:pPr>
          </w:p>
        </w:tc>
        <w:tc>
          <w:tcPr>
            <w:tcW w:w="1355" w:type="dxa"/>
            <w:tcBorders>
              <w:top w:val="nil"/>
              <w:left w:val="single" w:sz="4" w:space="0" w:color="auto"/>
              <w:bottom w:val="single" w:sz="4" w:space="0" w:color="auto"/>
              <w:right w:val="nil"/>
            </w:tcBorders>
            <w:shd w:val="clear" w:color="000000" w:fill="DEE9F7"/>
            <w:vAlign w:val="center"/>
          </w:tcPr>
          <w:p w:rsidR="008966BF" w:rsidRPr="0002158F" w:rsidRDefault="008966BF" w:rsidP="00843A79">
            <w:pPr>
              <w:spacing w:after="0" w:line="240" w:lineRule="auto"/>
              <w:rPr>
                <w:rFonts w:ascii="Arial" w:eastAsia="Times New Roman" w:hAnsi="Arial" w:cs="Arial"/>
                <w:b/>
                <w:bCs/>
                <w:color w:val="000000"/>
                <w:sz w:val="20"/>
                <w:szCs w:val="20"/>
              </w:rPr>
            </w:pPr>
          </w:p>
        </w:tc>
        <w:tc>
          <w:tcPr>
            <w:tcW w:w="1435" w:type="dxa"/>
            <w:tcBorders>
              <w:top w:val="nil"/>
              <w:left w:val="nil"/>
              <w:bottom w:val="single" w:sz="4" w:space="0" w:color="auto"/>
              <w:right w:val="single" w:sz="4" w:space="0" w:color="auto"/>
            </w:tcBorders>
            <w:shd w:val="clear" w:color="000000" w:fill="DEE9F7"/>
            <w:vAlign w:val="center"/>
          </w:tcPr>
          <w:p w:rsidR="008966BF" w:rsidRPr="0002158F" w:rsidRDefault="008966BF" w:rsidP="00843A79">
            <w:pPr>
              <w:spacing w:after="0" w:line="240" w:lineRule="auto"/>
              <w:rPr>
                <w:rFonts w:ascii="Arial" w:eastAsia="Times New Roman" w:hAnsi="Arial" w:cs="Arial"/>
                <w:b/>
                <w:bCs/>
                <w:color w:val="000000"/>
                <w:sz w:val="20"/>
                <w:szCs w:val="20"/>
              </w:rPr>
            </w:pPr>
          </w:p>
        </w:tc>
      </w:tr>
      <w:tr w:rsidR="008966BF" w:rsidRPr="0002158F" w:rsidTr="00D351EA">
        <w:trPr>
          <w:trHeight w:val="733"/>
        </w:trPr>
        <w:tc>
          <w:tcPr>
            <w:tcW w:w="2893" w:type="dxa"/>
            <w:tcBorders>
              <w:top w:val="single" w:sz="4" w:space="0" w:color="auto"/>
              <w:left w:val="single" w:sz="4" w:space="0" w:color="auto"/>
              <w:bottom w:val="nil"/>
              <w:right w:val="single" w:sz="4" w:space="0" w:color="auto"/>
            </w:tcBorders>
            <w:shd w:val="clear" w:color="000000" w:fill="EEEEEE"/>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Yes</w:t>
            </w:r>
          </w:p>
        </w:tc>
        <w:tc>
          <w:tcPr>
            <w:tcW w:w="2700" w:type="dxa"/>
            <w:gridSpan w:val="2"/>
            <w:tcBorders>
              <w:top w:val="single" w:sz="4" w:space="0" w:color="auto"/>
              <w:left w:val="single" w:sz="4" w:space="0" w:color="auto"/>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82.8%</w:t>
            </w:r>
          </w:p>
        </w:tc>
        <w:tc>
          <w:tcPr>
            <w:tcW w:w="2790" w:type="dxa"/>
            <w:gridSpan w:val="2"/>
            <w:tcBorders>
              <w:top w:val="single" w:sz="4" w:space="0" w:color="auto"/>
              <w:left w:val="single" w:sz="4" w:space="0" w:color="auto"/>
              <w:bottom w:val="nil"/>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62.5%</w:t>
            </w:r>
          </w:p>
        </w:tc>
      </w:tr>
      <w:tr w:rsidR="008966BF" w:rsidRPr="0002158F" w:rsidTr="00D351EA">
        <w:trPr>
          <w:trHeight w:val="387"/>
        </w:trPr>
        <w:tc>
          <w:tcPr>
            <w:tcW w:w="2893" w:type="dxa"/>
            <w:tcBorders>
              <w:top w:val="nil"/>
              <w:left w:val="single" w:sz="4" w:space="0" w:color="auto"/>
              <w:bottom w:val="single" w:sz="4" w:space="0" w:color="auto"/>
              <w:right w:val="single" w:sz="4" w:space="0" w:color="auto"/>
            </w:tcBorders>
            <w:shd w:val="clear" w:color="000000" w:fill="EEEEEE"/>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No</w:t>
            </w:r>
          </w:p>
        </w:tc>
        <w:tc>
          <w:tcPr>
            <w:tcW w:w="2700" w:type="dxa"/>
            <w:gridSpan w:val="2"/>
            <w:tcBorders>
              <w:top w:val="nil"/>
              <w:left w:val="single" w:sz="4" w:space="0" w:color="auto"/>
              <w:bottom w:val="single" w:sz="4" w:space="0" w:color="auto"/>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17.2%</w:t>
            </w:r>
          </w:p>
        </w:tc>
        <w:tc>
          <w:tcPr>
            <w:tcW w:w="2790" w:type="dxa"/>
            <w:gridSpan w:val="2"/>
            <w:tcBorders>
              <w:top w:val="nil"/>
              <w:left w:val="single" w:sz="4" w:space="0" w:color="auto"/>
              <w:bottom w:val="single" w:sz="4" w:space="0" w:color="auto"/>
              <w:right w:val="single" w:sz="4" w:space="0" w:color="auto"/>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37.5%</w:t>
            </w:r>
          </w:p>
        </w:tc>
      </w:tr>
    </w:tbl>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bCs/>
          <w:color w:val="262626"/>
          <w:sz w:val="24"/>
          <w:szCs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Curriculum: </w:t>
      </w:r>
      <w:r w:rsidRPr="0002158F">
        <w:rPr>
          <w:rFonts w:ascii="Arial" w:eastAsiaTheme="minorEastAsia" w:hAnsi="Arial" w:cs="Arial"/>
          <w:b/>
          <w:bCs/>
          <w:color w:val="262626"/>
          <w:sz w:val="24"/>
          <w:szCs w:val="24"/>
        </w:rPr>
        <w:t>If yes to Question 18, why was the implementation delayed? (Check all that apply.)</w:t>
      </w:r>
    </w:p>
    <w:tbl>
      <w:tblPr>
        <w:tblW w:w="1126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3"/>
        <w:gridCol w:w="622"/>
        <w:gridCol w:w="2168"/>
        <w:gridCol w:w="2410"/>
        <w:gridCol w:w="470"/>
      </w:tblGrid>
      <w:tr w:rsidR="008966BF" w:rsidRPr="0002158F" w:rsidTr="00D351EA">
        <w:trPr>
          <w:trHeight w:val="316"/>
        </w:trPr>
        <w:tc>
          <w:tcPr>
            <w:tcW w:w="5593" w:type="dxa"/>
            <w:tcBorders>
              <w:bottom w:val="nil"/>
            </w:tcBorders>
            <w:shd w:val="clear" w:color="000000" w:fill="DEE9F7"/>
            <w:vAlign w:val="center"/>
          </w:tcPr>
          <w:p w:rsidR="008966BF" w:rsidRPr="0002158F" w:rsidRDefault="008966BF" w:rsidP="00843A79">
            <w:pPr>
              <w:spacing w:after="0" w:line="240" w:lineRule="auto"/>
              <w:rPr>
                <w:rFonts w:ascii="Arial" w:eastAsia="Times New Roman" w:hAnsi="Arial" w:cs="Arial"/>
                <w:b/>
                <w:bCs/>
                <w:sz w:val="20"/>
                <w:szCs w:val="20"/>
              </w:rPr>
            </w:pPr>
            <w:r w:rsidRPr="0002158F">
              <w:rPr>
                <w:rFonts w:ascii="Arial" w:eastAsia="Times New Roman" w:hAnsi="Arial" w:cs="Arial"/>
                <w:b/>
                <w:bCs/>
                <w:sz w:val="20"/>
                <w:szCs w:val="20"/>
              </w:rPr>
              <w:t> </w:t>
            </w:r>
          </w:p>
        </w:tc>
        <w:tc>
          <w:tcPr>
            <w:tcW w:w="2790" w:type="dxa"/>
            <w:gridSpan w:val="2"/>
            <w:tcBorders>
              <w:bottom w:val="nil"/>
            </w:tcBorders>
            <w:shd w:val="clear" w:color="000000" w:fill="DEE9F7"/>
            <w:vAlign w:val="center"/>
          </w:tcPr>
          <w:p w:rsidR="008966BF" w:rsidRPr="0002158F" w:rsidRDefault="008966BF" w:rsidP="00843A79">
            <w:pPr>
              <w:spacing w:after="0" w:line="240" w:lineRule="auto"/>
              <w:rPr>
                <w:rFonts w:ascii="Arial" w:eastAsia="Times New Roman" w:hAnsi="Arial" w:cs="Arial"/>
                <w:b/>
                <w:bCs/>
                <w:sz w:val="20"/>
                <w:szCs w:val="20"/>
              </w:rPr>
            </w:pPr>
            <w:r w:rsidRPr="0002158F">
              <w:rPr>
                <w:rFonts w:ascii="Arial" w:eastAsia="Times New Roman" w:hAnsi="Arial" w:cs="Arial"/>
                <w:b/>
                <w:bCs/>
                <w:color w:val="000000"/>
                <w:sz w:val="20"/>
                <w:szCs w:val="20"/>
              </w:rPr>
              <w:t xml:space="preserve">Cohort 1 Non-DAIT (light) </w:t>
            </w:r>
          </w:p>
        </w:tc>
        <w:tc>
          <w:tcPr>
            <w:tcW w:w="2880" w:type="dxa"/>
            <w:gridSpan w:val="2"/>
            <w:tcBorders>
              <w:bottom w:val="nil"/>
            </w:tcBorders>
            <w:shd w:val="clear" w:color="000000" w:fill="DEE9F7"/>
            <w:vAlign w:val="center"/>
          </w:tcPr>
          <w:p w:rsidR="008966BF" w:rsidRPr="0002158F" w:rsidRDefault="008966BF" w:rsidP="00843A79">
            <w:pPr>
              <w:spacing w:after="0" w:line="240" w:lineRule="auto"/>
              <w:rPr>
                <w:rFonts w:ascii="Arial" w:eastAsia="Times New Roman" w:hAnsi="Arial" w:cs="Arial"/>
                <w:b/>
                <w:bCs/>
                <w:sz w:val="20"/>
                <w:szCs w:val="20"/>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173"/>
        </w:trPr>
        <w:tc>
          <w:tcPr>
            <w:tcW w:w="5593" w:type="dxa"/>
            <w:tcBorders>
              <w:top w:val="nil"/>
              <w:left w:val="single" w:sz="4" w:space="0" w:color="auto"/>
              <w:bottom w:val="single" w:sz="4" w:space="0" w:color="000000"/>
              <w:right w:val="single" w:sz="4" w:space="0" w:color="auto"/>
            </w:tcBorders>
            <w:shd w:val="clear" w:color="000000" w:fill="DEE9F7"/>
            <w:vAlign w:val="center"/>
          </w:tcPr>
          <w:p w:rsidR="008966BF" w:rsidRPr="0002158F" w:rsidRDefault="008966BF" w:rsidP="00843A79">
            <w:pPr>
              <w:spacing w:after="0" w:line="240" w:lineRule="auto"/>
              <w:rPr>
                <w:rFonts w:ascii="Arial" w:eastAsia="Times New Roman" w:hAnsi="Arial" w:cs="Arial"/>
                <w:b/>
                <w:bCs/>
                <w:color w:val="000000"/>
                <w:sz w:val="20"/>
                <w:szCs w:val="20"/>
              </w:rPr>
            </w:pPr>
          </w:p>
        </w:tc>
        <w:tc>
          <w:tcPr>
            <w:tcW w:w="622" w:type="dxa"/>
            <w:tcBorders>
              <w:top w:val="nil"/>
              <w:left w:val="single" w:sz="4" w:space="0" w:color="auto"/>
              <w:bottom w:val="single" w:sz="4" w:space="0" w:color="000000"/>
              <w:right w:val="nil"/>
            </w:tcBorders>
            <w:shd w:val="clear" w:color="000000" w:fill="DEE9F7"/>
            <w:vAlign w:val="center"/>
          </w:tcPr>
          <w:p w:rsidR="008966BF" w:rsidRPr="0002158F" w:rsidRDefault="008966BF" w:rsidP="00843A79">
            <w:pPr>
              <w:spacing w:after="0" w:line="240" w:lineRule="auto"/>
              <w:rPr>
                <w:rFonts w:ascii="Arial" w:eastAsia="Times New Roman" w:hAnsi="Arial" w:cs="Arial"/>
                <w:b/>
                <w:bCs/>
                <w:color w:val="000000"/>
                <w:sz w:val="20"/>
                <w:szCs w:val="20"/>
              </w:rPr>
            </w:pPr>
          </w:p>
        </w:tc>
        <w:tc>
          <w:tcPr>
            <w:tcW w:w="2168" w:type="dxa"/>
            <w:tcBorders>
              <w:top w:val="nil"/>
              <w:left w:val="nil"/>
              <w:bottom w:val="single" w:sz="4" w:space="0" w:color="000000"/>
              <w:right w:val="single" w:sz="4" w:space="0" w:color="auto"/>
            </w:tcBorders>
            <w:shd w:val="clear" w:color="000000" w:fill="DEE9F7"/>
            <w:vAlign w:val="center"/>
          </w:tcPr>
          <w:p w:rsidR="008966BF" w:rsidRPr="0002158F" w:rsidRDefault="008966BF" w:rsidP="00843A79">
            <w:pPr>
              <w:spacing w:after="0" w:line="240" w:lineRule="auto"/>
              <w:rPr>
                <w:rFonts w:ascii="Arial" w:eastAsia="Times New Roman" w:hAnsi="Arial" w:cs="Arial"/>
                <w:b/>
                <w:bCs/>
                <w:color w:val="000000"/>
                <w:sz w:val="20"/>
                <w:szCs w:val="20"/>
              </w:rPr>
            </w:pPr>
          </w:p>
        </w:tc>
        <w:tc>
          <w:tcPr>
            <w:tcW w:w="2410" w:type="dxa"/>
            <w:tcBorders>
              <w:top w:val="nil"/>
              <w:left w:val="single" w:sz="4" w:space="0" w:color="auto"/>
              <w:bottom w:val="single" w:sz="4" w:space="0" w:color="000000"/>
              <w:right w:val="nil"/>
            </w:tcBorders>
            <w:shd w:val="clear" w:color="000000" w:fill="DEE9F7"/>
            <w:vAlign w:val="center"/>
          </w:tcPr>
          <w:p w:rsidR="008966BF" w:rsidRPr="0002158F" w:rsidRDefault="008966BF" w:rsidP="00843A79">
            <w:pPr>
              <w:spacing w:after="0" w:line="240" w:lineRule="auto"/>
              <w:rPr>
                <w:rFonts w:ascii="Arial" w:eastAsia="Times New Roman" w:hAnsi="Arial" w:cs="Arial"/>
                <w:b/>
                <w:bCs/>
                <w:color w:val="000000"/>
                <w:sz w:val="20"/>
                <w:szCs w:val="20"/>
              </w:rPr>
            </w:pPr>
          </w:p>
        </w:tc>
        <w:tc>
          <w:tcPr>
            <w:tcW w:w="470" w:type="dxa"/>
            <w:tcBorders>
              <w:top w:val="nil"/>
              <w:left w:val="nil"/>
              <w:bottom w:val="single" w:sz="4" w:space="0" w:color="000000"/>
              <w:right w:val="single" w:sz="4" w:space="0" w:color="auto"/>
            </w:tcBorders>
            <w:shd w:val="clear" w:color="000000" w:fill="DEE9F7"/>
            <w:vAlign w:val="center"/>
          </w:tcPr>
          <w:p w:rsidR="008966BF" w:rsidRPr="0002158F" w:rsidRDefault="008966BF" w:rsidP="00843A79">
            <w:pPr>
              <w:spacing w:after="0" w:line="240" w:lineRule="auto"/>
              <w:rPr>
                <w:rFonts w:ascii="Arial" w:eastAsia="Times New Roman" w:hAnsi="Arial" w:cs="Arial"/>
                <w:b/>
                <w:bCs/>
                <w:color w:val="000000"/>
                <w:sz w:val="20"/>
                <w:szCs w:val="20"/>
              </w:rPr>
            </w:pPr>
          </w:p>
        </w:tc>
      </w:tr>
      <w:tr w:rsidR="008966BF" w:rsidRPr="0002158F" w:rsidTr="00D351EA">
        <w:trPr>
          <w:trHeight w:val="363"/>
        </w:trPr>
        <w:tc>
          <w:tcPr>
            <w:tcW w:w="5593" w:type="dxa"/>
            <w:tcBorders>
              <w:top w:val="single" w:sz="4" w:space="0" w:color="000000"/>
              <w:left w:val="single" w:sz="4" w:space="0" w:color="000000"/>
              <w:bottom w:val="nil"/>
              <w:right w:val="single" w:sz="4" w:space="0" w:color="000000"/>
            </w:tcBorders>
            <w:shd w:val="clear" w:color="000000" w:fill="EEEEEE"/>
            <w:vAlign w:val="center"/>
          </w:tcPr>
          <w:p w:rsidR="008966BF" w:rsidRPr="0002158F" w:rsidRDefault="008966BF" w:rsidP="00843A79">
            <w:pPr>
              <w:spacing w:after="0" w:line="240" w:lineRule="auto"/>
              <w:rPr>
                <w:rFonts w:ascii="Arial" w:eastAsia="Times New Roman" w:hAnsi="Arial" w:cs="Arial"/>
                <w:szCs w:val="20"/>
              </w:rPr>
            </w:pPr>
            <w:r w:rsidRPr="0002158F">
              <w:rPr>
                <w:rFonts w:ascii="Arial" w:eastAsiaTheme="minorEastAsia" w:hAnsi="Arial" w:cs="Arial"/>
                <w:bCs/>
                <w:color w:val="262626"/>
                <w:szCs w:val="24"/>
              </w:rPr>
              <w:t>Insufficient funding for purchase of materials</w:t>
            </w:r>
          </w:p>
        </w:tc>
        <w:tc>
          <w:tcPr>
            <w:tcW w:w="2790" w:type="dxa"/>
            <w:gridSpan w:val="2"/>
            <w:tcBorders>
              <w:top w:val="single" w:sz="4" w:space="0" w:color="000000"/>
              <w:left w:val="single" w:sz="4" w:space="0" w:color="000000"/>
              <w:bottom w:val="nil"/>
              <w:right w:val="single" w:sz="4" w:space="0" w:color="000000"/>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57.1%</w:t>
            </w:r>
          </w:p>
        </w:tc>
        <w:tc>
          <w:tcPr>
            <w:tcW w:w="2880" w:type="dxa"/>
            <w:gridSpan w:val="2"/>
            <w:tcBorders>
              <w:top w:val="single" w:sz="4" w:space="0" w:color="000000"/>
              <w:left w:val="single" w:sz="4" w:space="0" w:color="000000"/>
              <w:bottom w:val="nil"/>
              <w:right w:val="single" w:sz="4" w:space="0" w:color="000000"/>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33.3%</w:t>
            </w:r>
          </w:p>
        </w:tc>
      </w:tr>
      <w:tr w:rsidR="008966BF" w:rsidRPr="0002158F" w:rsidTr="00D351EA">
        <w:trPr>
          <w:trHeight w:val="360"/>
        </w:trPr>
        <w:tc>
          <w:tcPr>
            <w:tcW w:w="5593" w:type="dxa"/>
            <w:tcBorders>
              <w:top w:val="nil"/>
              <w:left w:val="single" w:sz="4" w:space="0" w:color="000000"/>
              <w:bottom w:val="nil"/>
              <w:right w:val="single" w:sz="4" w:space="0" w:color="000000"/>
            </w:tcBorders>
            <w:shd w:val="clear" w:color="000000" w:fill="EEEEEE"/>
            <w:vAlign w:val="center"/>
          </w:tcPr>
          <w:p w:rsidR="008966BF" w:rsidRPr="0002158F" w:rsidRDefault="008966BF" w:rsidP="00843A79">
            <w:pPr>
              <w:spacing w:after="0" w:line="240" w:lineRule="auto"/>
              <w:rPr>
                <w:rFonts w:ascii="Arial" w:eastAsia="Times New Roman" w:hAnsi="Arial" w:cs="Arial"/>
                <w:szCs w:val="20"/>
              </w:rPr>
            </w:pPr>
            <w:r w:rsidRPr="0002158F">
              <w:rPr>
                <w:rFonts w:ascii="Arial" w:eastAsiaTheme="minorEastAsia" w:hAnsi="Arial" w:cs="Arial"/>
                <w:bCs/>
                <w:color w:val="262626"/>
                <w:szCs w:val="24"/>
              </w:rPr>
              <w:t>Insufficient funding for teacher PD</w:t>
            </w:r>
          </w:p>
        </w:tc>
        <w:tc>
          <w:tcPr>
            <w:tcW w:w="2790" w:type="dxa"/>
            <w:gridSpan w:val="2"/>
            <w:tcBorders>
              <w:top w:val="nil"/>
              <w:left w:val="single" w:sz="4" w:space="0" w:color="000000"/>
              <w:bottom w:val="nil"/>
              <w:right w:val="single" w:sz="4" w:space="0" w:color="000000"/>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14.3%</w:t>
            </w:r>
          </w:p>
        </w:tc>
        <w:tc>
          <w:tcPr>
            <w:tcW w:w="2880" w:type="dxa"/>
            <w:gridSpan w:val="2"/>
            <w:tcBorders>
              <w:top w:val="nil"/>
              <w:left w:val="single" w:sz="4" w:space="0" w:color="000000"/>
              <w:bottom w:val="nil"/>
              <w:right w:val="single" w:sz="4" w:space="0" w:color="000000"/>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5.6%</w:t>
            </w:r>
          </w:p>
        </w:tc>
      </w:tr>
      <w:tr w:rsidR="008966BF" w:rsidRPr="0002158F" w:rsidTr="00D351EA">
        <w:trPr>
          <w:trHeight w:val="337"/>
        </w:trPr>
        <w:tc>
          <w:tcPr>
            <w:tcW w:w="5593" w:type="dxa"/>
            <w:tcBorders>
              <w:top w:val="nil"/>
              <w:left w:val="single" w:sz="4" w:space="0" w:color="000000"/>
              <w:bottom w:val="nil"/>
              <w:right w:val="single" w:sz="4" w:space="0" w:color="000000"/>
            </w:tcBorders>
            <w:shd w:val="clear" w:color="000000" w:fill="EEEEEE"/>
            <w:vAlign w:val="center"/>
          </w:tcPr>
          <w:p w:rsidR="008966BF" w:rsidRPr="0002158F" w:rsidRDefault="008966BF" w:rsidP="00843A79">
            <w:pPr>
              <w:spacing w:after="0" w:line="240" w:lineRule="auto"/>
              <w:rPr>
                <w:rFonts w:ascii="Arial" w:eastAsia="Times New Roman" w:hAnsi="Arial" w:cs="Arial"/>
                <w:szCs w:val="20"/>
              </w:rPr>
            </w:pPr>
            <w:r w:rsidRPr="0002158F">
              <w:rPr>
                <w:rFonts w:ascii="Arial" w:eastAsiaTheme="minorEastAsia" w:hAnsi="Arial" w:cs="Arial"/>
                <w:bCs/>
                <w:color w:val="262626"/>
                <w:szCs w:val="24"/>
              </w:rPr>
              <w:t>Change in Corrective Action 6/SBE requirements</w:t>
            </w:r>
          </w:p>
        </w:tc>
        <w:tc>
          <w:tcPr>
            <w:tcW w:w="2790" w:type="dxa"/>
            <w:gridSpan w:val="2"/>
            <w:tcBorders>
              <w:top w:val="nil"/>
              <w:left w:val="single" w:sz="4" w:space="0" w:color="000000"/>
              <w:bottom w:val="nil"/>
              <w:right w:val="single" w:sz="4" w:space="0" w:color="000000"/>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5.7%</w:t>
            </w:r>
          </w:p>
        </w:tc>
        <w:tc>
          <w:tcPr>
            <w:tcW w:w="2880" w:type="dxa"/>
            <w:gridSpan w:val="2"/>
            <w:tcBorders>
              <w:top w:val="nil"/>
              <w:left w:val="single" w:sz="4" w:space="0" w:color="000000"/>
              <w:bottom w:val="nil"/>
              <w:right w:val="single" w:sz="4" w:space="0" w:color="000000"/>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28"/>
        </w:trPr>
        <w:tc>
          <w:tcPr>
            <w:tcW w:w="5593" w:type="dxa"/>
            <w:tcBorders>
              <w:top w:val="nil"/>
              <w:left w:val="single" w:sz="4" w:space="0" w:color="000000"/>
              <w:bottom w:val="nil"/>
              <w:right w:val="single" w:sz="4" w:space="0" w:color="000000"/>
            </w:tcBorders>
            <w:shd w:val="clear" w:color="000000" w:fill="EEEEEE"/>
            <w:vAlign w:val="center"/>
          </w:tcPr>
          <w:p w:rsidR="008966BF" w:rsidRPr="0002158F" w:rsidRDefault="008966BF" w:rsidP="00843A79">
            <w:pPr>
              <w:spacing w:after="0" w:line="240" w:lineRule="auto"/>
              <w:rPr>
                <w:rFonts w:ascii="Arial" w:eastAsia="Times New Roman" w:hAnsi="Arial" w:cs="Arial"/>
                <w:szCs w:val="20"/>
              </w:rPr>
            </w:pPr>
            <w:r w:rsidRPr="0002158F">
              <w:rPr>
                <w:rFonts w:ascii="Arial" w:eastAsiaTheme="minorEastAsia" w:hAnsi="Arial" w:cs="Arial"/>
                <w:bCs/>
                <w:color w:val="262626"/>
                <w:szCs w:val="24"/>
              </w:rPr>
              <w:t>Change in Priority of district actions</w:t>
            </w:r>
          </w:p>
        </w:tc>
        <w:tc>
          <w:tcPr>
            <w:tcW w:w="2790" w:type="dxa"/>
            <w:gridSpan w:val="2"/>
            <w:tcBorders>
              <w:top w:val="nil"/>
              <w:left w:val="single" w:sz="4" w:space="0" w:color="000000"/>
              <w:bottom w:val="nil"/>
              <w:right w:val="single" w:sz="4" w:space="0" w:color="000000"/>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8.6%</w:t>
            </w:r>
          </w:p>
        </w:tc>
        <w:tc>
          <w:tcPr>
            <w:tcW w:w="2880" w:type="dxa"/>
            <w:gridSpan w:val="2"/>
            <w:tcBorders>
              <w:top w:val="nil"/>
              <w:left w:val="single" w:sz="4" w:space="0" w:color="000000"/>
              <w:bottom w:val="nil"/>
              <w:right w:val="single" w:sz="4" w:space="0" w:color="000000"/>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324"/>
        </w:trPr>
        <w:tc>
          <w:tcPr>
            <w:tcW w:w="5593" w:type="dxa"/>
            <w:tcBorders>
              <w:top w:val="nil"/>
              <w:left w:val="single" w:sz="4" w:space="0" w:color="000000"/>
              <w:bottom w:val="nil"/>
              <w:right w:val="single" w:sz="4" w:space="0" w:color="000000"/>
            </w:tcBorders>
            <w:shd w:val="clear" w:color="000000" w:fill="EEEEEE"/>
            <w:vAlign w:val="center"/>
          </w:tcPr>
          <w:p w:rsidR="008966BF" w:rsidRPr="0002158F" w:rsidRDefault="008966BF" w:rsidP="00843A79">
            <w:pPr>
              <w:spacing w:after="0" w:line="240" w:lineRule="auto"/>
              <w:rPr>
                <w:rFonts w:ascii="Arial" w:eastAsia="Times New Roman" w:hAnsi="Arial" w:cs="Arial"/>
                <w:szCs w:val="20"/>
              </w:rPr>
            </w:pPr>
            <w:r w:rsidRPr="0002158F">
              <w:rPr>
                <w:rFonts w:ascii="Arial" w:eastAsiaTheme="minorEastAsia" w:hAnsi="Arial" w:cs="Arial"/>
                <w:bCs/>
                <w:color w:val="262626"/>
                <w:szCs w:val="24"/>
              </w:rPr>
              <w:t>Could not reach agreement with teacher union</w:t>
            </w:r>
          </w:p>
        </w:tc>
        <w:tc>
          <w:tcPr>
            <w:tcW w:w="2790" w:type="dxa"/>
            <w:gridSpan w:val="2"/>
            <w:tcBorders>
              <w:top w:val="nil"/>
              <w:left w:val="single" w:sz="4" w:space="0" w:color="000000"/>
              <w:bottom w:val="nil"/>
              <w:right w:val="single" w:sz="4" w:space="0" w:color="000000"/>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2880" w:type="dxa"/>
            <w:gridSpan w:val="2"/>
            <w:tcBorders>
              <w:top w:val="nil"/>
              <w:left w:val="single" w:sz="4" w:space="0" w:color="000000"/>
              <w:bottom w:val="nil"/>
              <w:right w:val="single" w:sz="4" w:space="0" w:color="000000"/>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450"/>
        </w:trPr>
        <w:tc>
          <w:tcPr>
            <w:tcW w:w="5593" w:type="dxa"/>
            <w:tcBorders>
              <w:top w:val="nil"/>
              <w:left w:val="single" w:sz="4" w:space="0" w:color="000000"/>
              <w:bottom w:val="nil"/>
              <w:right w:val="single" w:sz="4" w:space="0" w:color="000000"/>
            </w:tcBorders>
            <w:shd w:val="clear" w:color="000000" w:fill="EEEEEE"/>
            <w:vAlign w:val="center"/>
          </w:tcPr>
          <w:p w:rsidR="008966BF" w:rsidRPr="0002158F" w:rsidRDefault="008966BF" w:rsidP="00843A79">
            <w:pPr>
              <w:spacing w:after="0" w:line="240" w:lineRule="auto"/>
              <w:rPr>
                <w:rFonts w:ascii="Arial" w:eastAsia="Times New Roman" w:hAnsi="Arial" w:cs="Arial"/>
                <w:szCs w:val="20"/>
              </w:rPr>
            </w:pPr>
            <w:r w:rsidRPr="0002158F">
              <w:rPr>
                <w:rFonts w:ascii="Arial" w:eastAsiaTheme="minorEastAsia" w:hAnsi="Arial" w:cs="Arial"/>
                <w:bCs/>
                <w:color w:val="262626"/>
                <w:szCs w:val="24"/>
              </w:rPr>
              <w:t>Could not find or reach agreement on choice of appropriate curriculum</w:t>
            </w:r>
          </w:p>
        </w:tc>
        <w:tc>
          <w:tcPr>
            <w:tcW w:w="2790" w:type="dxa"/>
            <w:gridSpan w:val="2"/>
            <w:tcBorders>
              <w:top w:val="nil"/>
              <w:left w:val="single" w:sz="4" w:space="0" w:color="000000"/>
              <w:bottom w:val="nil"/>
              <w:right w:val="single" w:sz="4" w:space="0" w:color="000000"/>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5.7%</w:t>
            </w:r>
          </w:p>
        </w:tc>
        <w:tc>
          <w:tcPr>
            <w:tcW w:w="2880" w:type="dxa"/>
            <w:gridSpan w:val="2"/>
            <w:tcBorders>
              <w:top w:val="nil"/>
              <w:left w:val="single" w:sz="4" w:space="0" w:color="000000"/>
              <w:bottom w:val="nil"/>
              <w:right w:val="single" w:sz="4" w:space="0" w:color="000000"/>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r>
      <w:tr w:rsidR="008966BF" w:rsidRPr="0002158F" w:rsidTr="00D351EA">
        <w:trPr>
          <w:trHeight w:val="279"/>
        </w:trPr>
        <w:tc>
          <w:tcPr>
            <w:tcW w:w="5593" w:type="dxa"/>
            <w:tcBorders>
              <w:top w:val="nil"/>
              <w:left w:val="single" w:sz="4" w:space="0" w:color="000000"/>
              <w:bottom w:val="single" w:sz="4" w:space="0" w:color="000000"/>
              <w:right w:val="single" w:sz="4" w:space="0" w:color="000000"/>
            </w:tcBorders>
            <w:shd w:val="clear" w:color="000000" w:fill="EEEEEE"/>
            <w:vAlign w:val="center"/>
          </w:tcPr>
          <w:p w:rsidR="008966BF" w:rsidRPr="0002158F" w:rsidRDefault="008966BF" w:rsidP="00843A79">
            <w:pPr>
              <w:spacing w:after="0" w:line="240" w:lineRule="auto"/>
              <w:rPr>
                <w:rFonts w:ascii="Arial" w:eastAsia="Times New Roman" w:hAnsi="Arial" w:cs="Arial"/>
                <w:szCs w:val="20"/>
              </w:rPr>
            </w:pPr>
            <w:r w:rsidRPr="0002158F">
              <w:rPr>
                <w:rFonts w:ascii="Arial" w:eastAsiaTheme="minorEastAsia" w:hAnsi="Arial" w:cs="Arial"/>
                <w:bCs/>
                <w:color w:val="262626"/>
                <w:szCs w:val="24"/>
              </w:rPr>
              <w:t>Other (please specify)</w:t>
            </w:r>
          </w:p>
        </w:tc>
        <w:tc>
          <w:tcPr>
            <w:tcW w:w="2790" w:type="dxa"/>
            <w:gridSpan w:val="2"/>
            <w:tcBorders>
              <w:top w:val="nil"/>
              <w:left w:val="single" w:sz="4" w:space="0" w:color="000000"/>
              <w:bottom w:val="single" w:sz="4" w:space="0" w:color="000000"/>
              <w:right w:val="single" w:sz="4" w:space="0" w:color="000000"/>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8.6%</w:t>
            </w:r>
          </w:p>
        </w:tc>
        <w:tc>
          <w:tcPr>
            <w:tcW w:w="2880" w:type="dxa"/>
            <w:gridSpan w:val="2"/>
            <w:tcBorders>
              <w:top w:val="nil"/>
              <w:left w:val="single" w:sz="4" w:space="0" w:color="000000"/>
              <w:bottom w:val="single" w:sz="4" w:space="0" w:color="000000"/>
              <w:right w:val="single" w:sz="4" w:space="0" w:color="000000"/>
            </w:tcBorders>
            <w:shd w:val="clear" w:color="000000" w:fill="EEEEEE"/>
            <w:noWrap/>
            <w:vAlign w:val="center"/>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61.1%</w:t>
            </w:r>
          </w:p>
        </w:tc>
      </w:tr>
    </w:tbl>
    <w:p w:rsidR="008966BF" w:rsidRPr="0002158F" w:rsidRDefault="008966BF" w:rsidP="008966BF">
      <w:pPr>
        <w:spacing w:after="0" w:line="240" w:lineRule="auto"/>
        <w:rPr>
          <w:rFonts w:ascii="Arial" w:eastAsiaTheme="minorEastAsia" w:hAnsi="Arial" w:cs="Arial"/>
          <w:b/>
          <w:sz w:val="24"/>
          <w:szCs w:val="24"/>
        </w:rPr>
      </w:pPr>
    </w:p>
    <w:p w:rsidR="008966BF" w:rsidRPr="0002158F" w:rsidRDefault="008966BF" w:rsidP="008966BF">
      <w:pPr>
        <w:spacing w:after="0" w:line="240" w:lineRule="auto"/>
        <w:rPr>
          <w:rFonts w:ascii="Arial" w:eastAsiaTheme="minorEastAsia" w:hAnsi="Arial" w:cs="Arial"/>
          <w:b/>
          <w:bCs/>
          <w:color w:val="262626"/>
          <w:sz w:val="24"/>
        </w:rPr>
      </w:pPr>
      <w:r w:rsidRPr="0002158F">
        <w:rPr>
          <w:rFonts w:ascii="Arial" w:eastAsiaTheme="minorEastAsia" w:hAnsi="Arial" w:cs="Arial"/>
          <w:b/>
          <w:bCs/>
          <w:color w:val="262626"/>
          <w:sz w:val="24"/>
        </w:rPr>
        <w:br w:type="page"/>
      </w:r>
    </w:p>
    <w:p w:rsidR="008966BF" w:rsidRPr="0002158F" w:rsidRDefault="008966BF" w:rsidP="008966BF">
      <w:pPr>
        <w:widowControl w:val="0"/>
        <w:autoSpaceDE w:val="0"/>
        <w:autoSpaceDN w:val="0"/>
        <w:adjustRightInd w:val="0"/>
        <w:spacing w:after="0" w:line="240" w:lineRule="auto"/>
        <w:rPr>
          <w:rFonts w:ascii="Arial" w:eastAsiaTheme="minorEastAsia" w:hAnsi="Arial" w:cs="Arial"/>
          <w:b/>
          <w:bCs/>
          <w:color w:val="262626"/>
          <w:sz w:val="24"/>
        </w:rPr>
      </w:pPr>
      <w:r w:rsidRPr="0002158F">
        <w:rPr>
          <w:rFonts w:ascii="Arial" w:eastAsiaTheme="minorEastAsia" w:hAnsi="Arial" w:cs="Arial"/>
          <w:b/>
          <w:bCs/>
          <w:color w:val="262626"/>
          <w:sz w:val="24"/>
        </w:rPr>
        <w:t>ALIGNMENT OF DISTRICT OPERATIONS – GOVERNANCE</w:t>
      </w:r>
    </w:p>
    <w:p w:rsidR="008966BF" w:rsidRPr="0002158F" w:rsidRDefault="008966BF" w:rsidP="008966BF">
      <w:pPr>
        <w:widowControl w:val="0"/>
        <w:autoSpaceDE w:val="0"/>
        <w:autoSpaceDN w:val="0"/>
        <w:adjustRightInd w:val="0"/>
        <w:spacing w:after="0" w:line="240" w:lineRule="auto"/>
        <w:rPr>
          <w:rFonts w:ascii="Arial" w:eastAsiaTheme="minorEastAsia" w:hAnsi="Arial" w:cs="Arial"/>
          <w:b/>
          <w:bCs/>
          <w:color w:val="262626"/>
          <w:sz w:val="24"/>
        </w:rPr>
      </w:pPr>
    </w:p>
    <w:p w:rsidR="008966BF" w:rsidRPr="0002158F" w:rsidRDefault="008966BF" w:rsidP="008966BF">
      <w:pPr>
        <w:spacing w:after="0" w:line="240" w:lineRule="auto"/>
        <w:rPr>
          <w:rFonts w:ascii="Arial" w:eastAsiaTheme="minorEastAsia" w:hAnsi="Arial" w:cs="Arial"/>
          <w:b/>
          <w:bCs/>
          <w:color w:val="262626"/>
          <w:sz w:val="24"/>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w:t>
      </w:r>
      <w:r w:rsidRPr="0002158F">
        <w:rPr>
          <w:rFonts w:ascii="Arial" w:eastAsiaTheme="minorEastAsia" w:hAnsi="Arial" w:cs="Arial"/>
          <w:b/>
          <w:bCs/>
          <w:color w:val="262626"/>
          <w:sz w:val="24"/>
        </w:rPr>
        <w:t>Please select the most accurate descriptor of implementation for ALL of the indicated school years:  2008-09 Level of Implementation</w:t>
      </w:r>
    </w:p>
    <w:tbl>
      <w:tblPr>
        <w:tblW w:w="13065"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515"/>
        <w:gridCol w:w="990"/>
        <w:gridCol w:w="1260"/>
        <w:gridCol w:w="990"/>
        <w:gridCol w:w="990"/>
        <w:gridCol w:w="1080"/>
        <w:gridCol w:w="1260"/>
        <w:gridCol w:w="990"/>
        <w:gridCol w:w="990"/>
      </w:tblGrid>
      <w:tr w:rsidR="008966BF" w:rsidRPr="0002158F" w:rsidTr="00D351EA">
        <w:trPr>
          <w:trHeight w:val="603"/>
        </w:trPr>
        <w:tc>
          <w:tcPr>
            <w:tcW w:w="4515" w:type="dxa"/>
            <w:tcBorders>
              <w:top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Cs/>
                <w:color w:val="000000"/>
                <w:sz w:val="20"/>
                <w:szCs w:val="20"/>
              </w:rPr>
            </w:pPr>
          </w:p>
        </w:tc>
        <w:tc>
          <w:tcPr>
            <w:tcW w:w="4230" w:type="dxa"/>
            <w:gridSpan w:val="4"/>
            <w:tcBorders>
              <w:top w:val="single" w:sz="4" w:space="0" w:color="auto"/>
              <w:left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1 Non-DAIT (light) </w:t>
            </w:r>
          </w:p>
        </w:tc>
        <w:tc>
          <w:tcPr>
            <w:tcW w:w="4320" w:type="dxa"/>
            <w:gridSpan w:val="4"/>
            <w:tcBorders>
              <w:top w:val="single" w:sz="4" w:space="0" w:color="auto"/>
              <w:left w:val="single" w:sz="4" w:space="0" w:color="auto"/>
              <w:bottom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271"/>
        </w:trPr>
        <w:tc>
          <w:tcPr>
            <w:tcW w:w="4515" w:type="dxa"/>
            <w:tcBorders>
              <w:top w:val="nil"/>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rPr>
                <w:rFonts w:ascii="Arial" w:eastAsia="Times New Roman" w:hAnsi="Arial" w:cs="Arial"/>
                <w:bCs/>
                <w:color w:val="000000"/>
                <w:sz w:val="20"/>
                <w:szCs w:val="20"/>
              </w:rPr>
            </w:pPr>
          </w:p>
        </w:tc>
        <w:tc>
          <w:tcPr>
            <w:tcW w:w="990" w:type="dxa"/>
            <w:tcBorders>
              <w:top w:val="nil"/>
              <w:left w:val="single" w:sz="4" w:space="0" w:color="auto"/>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60" w:type="dxa"/>
            <w:tcBorders>
              <w:top w:val="nil"/>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90" w:type="dxa"/>
            <w:tcBorders>
              <w:top w:val="nil"/>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990" w:type="dxa"/>
            <w:tcBorders>
              <w:top w:val="nil"/>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c>
          <w:tcPr>
            <w:tcW w:w="1080" w:type="dxa"/>
            <w:tcBorders>
              <w:top w:val="nil"/>
              <w:left w:val="single" w:sz="4" w:space="0" w:color="auto"/>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60" w:type="dxa"/>
            <w:tcBorders>
              <w:top w:val="nil"/>
              <w:left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90"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990"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r>
      <w:tr w:rsidR="008966BF" w:rsidRPr="0002158F" w:rsidTr="00D351EA">
        <w:trPr>
          <w:trHeight w:val="241"/>
        </w:trPr>
        <w:tc>
          <w:tcPr>
            <w:tcW w:w="4515" w:type="dxa"/>
            <w:tcBorders>
              <w:top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a) The Superintendent and Board review, at least annually, the district's policies and priorities to ensure they are current</w:t>
            </w:r>
          </w:p>
        </w:tc>
        <w:tc>
          <w:tcPr>
            <w:tcW w:w="990" w:type="dxa"/>
            <w:tcBorders>
              <w:top w:val="single" w:sz="4" w:space="0" w:color="auto"/>
              <w:left w:val="single" w:sz="4" w:space="0" w:color="auto"/>
              <w:bottom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35.7% </w:t>
            </w:r>
          </w:p>
        </w:tc>
        <w:tc>
          <w:tcPr>
            <w:tcW w:w="1260" w:type="dxa"/>
            <w:tcBorders>
              <w:top w:val="single" w:sz="4" w:space="0" w:color="auto"/>
              <w:bottom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42.9% </w:t>
            </w:r>
          </w:p>
        </w:tc>
        <w:tc>
          <w:tcPr>
            <w:tcW w:w="990" w:type="dxa"/>
            <w:tcBorders>
              <w:top w:val="single" w:sz="4" w:space="0" w:color="auto"/>
              <w:bottom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21.4% </w:t>
            </w:r>
          </w:p>
        </w:tc>
        <w:tc>
          <w:tcPr>
            <w:tcW w:w="990" w:type="dxa"/>
            <w:tcBorders>
              <w:top w:val="single" w:sz="4" w:space="0" w:color="auto"/>
              <w:bottom w:val="nil"/>
              <w:right w:val="single" w:sz="4" w:space="0" w:color="auto"/>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080" w:type="dxa"/>
            <w:tcBorders>
              <w:top w:val="single" w:sz="4" w:space="0" w:color="auto"/>
              <w:left w:val="single" w:sz="4" w:space="0" w:color="auto"/>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260" w:type="dxa"/>
            <w:tcBorders>
              <w:top w:val="single" w:sz="4" w:space="0" w:color="auto"/>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90" w:type="dxa"/>
            <w:tcBorders>
              <w:top w:val="single" w:sz="4" w:space="0" w:color="auto"/>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90" w:type="dxa"/>
            <w:tcBorders>
              <w:top w:val="single" w:sz="4" w:space="0" w:color="auto"/>
              <w:left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1"/>
        </w:trPr>
        <w:tc>
          <w:tcPr>
            <w:tcW w:w="4515" w:type="dxa"/>
            <w:tcBorders>
              <w:top w:val="nil"/>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b) The Superintendent and Board review, at least annually, the district’s policies and priorities to ensure that they reflect high expectations for all students</w:t>
            </w:r>
          </w:p>
        </w:tc>
        <w:tc>
          <w:tcPr>
            <w:tcW w:w="990" w:type="dxa"/>
            <w:tcBorders>
              <w:top w:val="nil"/>
              <w:left w:val="single" w:sz="4" w:space="0" w:color="auto"/>
              <w:bottom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46.4% </w:t>
            </w:r>
          </w:p>
        </w:tc>
        <w:tc>
          <w:tcPr>
            <w:tcW w:w="1260" w:type="dxa"/>
            <w:tcBorders>
              <w:top w:val="nil"/>
              <w:bottom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35.7% </w:t>
            </w:r>
          </w:p>
        </w:tc>
        <w:tc>
          <w:tcPr>
            <w:tcW w:w="990" w:type="dxa"/>
            <w:tcBorders>
              <w:top w:val="nil"/>
              <w:bottom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10.7% </w:t>
            </w:r>
          </w:p>
        </w:tc>
        <w:tc>
          <w:tcPr>
            <w:tcW w:w="990" w:type="dxa"/>
            <w:tcBorders>
              <w:top w:val="nil"/>
              <w:bottom w:val="nil"/>
              <w:right w:val="single" w:sz="4" w:space="0" w:color="auto"/>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7.1% </w:t>
            </w:r>
          </w:p>
        </w:tc>
        <w:tc>
          <w:tcPr>
            <w:tcW w:w="1080" w:type="dxa"/>
            <w:tcBorders>
              <w:top w:val="nil"/>
              <w:left w:val="single" w:sz="4" w:space="0" w:color="auto"/>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260" w:type="dxa"/>
            <w:tcBorders>
              <w:top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90" w:type="dxa"/>
            <w:tcBorders>
              <w:top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90" w:type="dxa"/>
            <w:tcBorders>
              <w:top w:val="nil"/>
              <w:left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1"/>
        </w:trPr>
        <w:tc>
          <w:tcPr>
            <w:tcW w:w="4515" w:type="dxa"/>
            <w:tcBorders>
              <w:top w:val="nil"/>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c) Administrative procedures are in place to ensure the implementation and monitoring of instructional intervention programs</w:t>
            </w:r>
          </w:p>
        </w:tc>
        <w:tc>
          <w:tcPr>
            <w:tcW w:w="990" w:type="dxa"/>
            <w:tcBorders>
              <w:top w:val="nil"/>
              <w:left w:val="single" w:sz="4" w:space="0" w:color="auto"/>
              <w:bottom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28.6% </w:t>
            </w:r>
          </w:p>
        </w:tc>
        <w:tc>
          <w:tcPr>
            <w:tcW w:w="1260" w:type="dxa"/>
            <w:tcBorders>
              <w:top w:val="nil"/>
              <w:bottom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28.6% </w:t>
            </w:r>
          </w:p>
        </w:tc>
        <w:tc>
          <w:tcPr>
            <w:tcW w:w="990" w:type="dxa"/>
            <w:tcBorders>
              <w:top w:val="nil"/>
              <w:bottom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39.3% </w:t>
            </w:r>
          </w:p>
        </w:tc>
        <w:tc>
          <w:tcPr>
            <w:tcW w:w="990" w:type="dxa"/>
            <w:tcBorders>
              <w:top w:val="nil"/>
              <w:bottom w:val="nil"/>
              <w:right w:val="single" w:sz="4" w:space="0" w:color="auto"/>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3.6% </w:t>
            </w:r>
          </w:p>
        </w:tc>
        <w:tc>
          <w:tcPr>
            <w:tcW w:w="1080" w:type="dxa"/>
            <w:tcBorders>
              <w:top w:val="nil"/>
              <w:left w:val="single" w:sz="4" w:space="0" w:color="auto"/>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260" w:type="dxa"/>
            <w:tcBorders>
              <w:top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90" w:type="dxa"/>
            <w:tcBorders>
              <w:top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90" w:type="dxa"/>
            <w:tcBorders>
              <w:top w:val="nil"/>
              <w:left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1"/>
        </w:trPr>
        <w:tc>
          <w:tcPr>
            <w:tcW w:w="4515" w:type="dxa"/>
            <w:tcBorders>
              <w:top w:val="nil"/>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d) Administrative procedures are in place to ensure the implementation and monitoring of district ELD programs</w:t>
            </w:r>
          </w:p>
        </w:tc>
        <w:tc>
          <w:tcPr>
            <w:tcW w:w="990" w:type="dxa"/>
            <w:tcBorders>
              <w:top w:val="nil"/>
              <w:left w:val="single" w:sz="4" w:space="0" w:color="auto"/>
              <w:bottom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25.0% </w:t>
            </w:r>
          </w:p>
        </w:tc>
        <w:tc>
          <w:tcPr>
            <w:tcW w:w="1260" w:type="dxa"/>
            <w:tcBorders>
              <w:top w:val="nil"/>
              <w:bottom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32.1% </w:t>
            </w:r>
          </w:p>
        </w:tc>
        <w:tc>
          <w:tcPr>
            <w:tcW w:w="990" w:type="dxa"/>
            <w:tcBorders>
              <w:top w:val="nil"/>
              <w:bottom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32.1% </w:t>
            </w:r>
          </w:p>
        </w:tc>
        <w:tc>
          <w:tcPr>
            <w:tcW w:w="990" w:type="dxa"/>
            <w:tcBorders>
              <w:top w:val="nil"/>
              <w:bottom w:val="nil"/>
              <w:right w:val="single" w:sz="4" w:space="0" w:color="auto"/>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10.7% </w:t>
            </w:r>
          </w:p>
        </w:tc>
        <w:tc>
          <w:tcPr>
            <w:tcW w:w="1080" w:type="dxa"/>
            <w:tcBorders>
              <w:top w:val="nil"/>
              <w:left w:val="single" w:sz="4" w:space="0" w:color="auto"/>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260" w:type="dxa"/>
            <w:tcBorders>
              <w:top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90" w:type="dxa"/>
            <w:tcBorders>
              <w:top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90" w:type="dxa"/>
            <w:tcBorders>
              <w:top w:val="nil"/>
              <w:left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1"/>
        </w:trPr>
        <w:tc>
          <w:tcPr>
            <w:tcW w:w="4515" w:type="dxa"/>
            <w:tcBorders>
              <w:top w:val="nil"/>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e) Administrative procedures are in place to ensure the implementation and monitoring of district programs for students with disabilities (SWD)</w:t>
            </w:r>
          </w:p>
        </w:tc>
        <w:tc>
          <w:tcPr>
            <w:tcW w:w="990" w:type="dxa"/>
            <w:tcBorders>
              <w:top w:val="nil"/>
              <w:left w:val="single" w:sz="4" w:space="0" w:color="auto"/>
              <w:bottom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28.6% </w:t>
            </w:r>
          </w:p>
        </w:tc>
        <w:tc>
          <w:tcPr>
            <w:tcW w:w="1260" w:type="dxa"/>
            <w:tcBorders>
              <w:top w:val="nil"/>
              <w:bottom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35.7% </w:t>
            </w:r>
          </w:p>
        </w:tc>
        <w:tc>
          <w:tcPr>
            <w:tcW w:w="990" w:type="dxa"/>
            <w:tcBorders>
              <w:top w:val="nil"/>
              <w:bottom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28.6% </w:t>
            </w:r>
          </w:p>
        </w:tc>
        <w:tc>
          <w:tcPr>
            <w:tcW w:w="990" w:type="dxa"/>
            <w:tcBorders>
              <w:top w:val="nil"/>
              <w:bottom w:val="nil"/>
              <w:right w:val="single" w:sz="4" w:space="0" w:color="auto"/>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7.1% </w:t>
            </w:r>
          </w:p>
        </w:tc>
        <w:tc>
          <w:tcPr>
            <w:tcW w:w="1080" w:type="dxa"/>
            <w:tcBorders>
              <w:top w:val="nil"/>
              <w:left w:val="single" w:sz="4" w:space="0" w:color="auto"/>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260" w:type="dxa"/>
            <w:tcBorders>
              <w:top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90" w:type="dxa"/>
            <w:tcBorders>
              <w:top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90" w:type="dxa"/>
            <w:tcBorders>
              <w:top w:val="nil"/>
              <w:left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1"/>
        </w:trPr>
        <w:tc>
          <w:tcPr>
            <w:tcW w:w="4515" w:type="dxa"/>
            <w:tcBorders>
              <w:top w:val="nil"/>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f) There is broad understanding among stakeholders (e.g., unions, parent groups, teachers) of central office staff roles and responsibilities</w:t>
            </w:r>
          </w:p>
        </w:tc>
        <w:tc>
          <w:tcPr>
            <w:tcW w:w="990" w:type="dxa"/>
            <w:tcBorders>
              <w:top w:val="nil"/>
              <w:left w:val="single" w:sz="4" w:space="0" w:color="auto"/>
              <w:bottom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3.6%</w:t>
            </w:r>
          </w:p>
        </w:tc>
        <w:tc>
          <w:tcPr>
            <w:tcW w:w="1260" w:type="dxa"/>
            <w:tcBorders>
              <w:top w:val="nil"/>
              <w:bottom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32.1% </w:t>
            </w:r>
          </w:p>
        </w:tc>
        <w:tc>
          <w:tcPr>
            <w:tcW w:w="990" w:type="dxa"/>
            <w:tcBorders>
              <w:top w:val="nil"/>
              <w:bottom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53.6% </w:t>
            </w:r>
          </w:p>
        </w:tc>
        <w:tc>
          <w:tcPr>
            <w:tcW w:w="990" w:type="dxa"/>
            <w:tcBorders>
              <w:top w:val="nil"/>
              <w:bottom w:val="nil"/>
              <w:right w:val="single" w:sz="4" w:space="0" w:color="auto"/>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10.7% </w:t>
            </w:r>
          </w:p>
        </w:tc>
        <w:tc>
          <w:tcPr>
            <w:tcW w:w="1080" w:type="dxa"/>
            <w:tcBorders>
              <w:top w:val="nil"/>
              <w:left w:val="single" w:sz="4" w:space="0" w:color="auto"/>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260" w:type="dxa"/>
            <w:tcBorders>
              <w:top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90" w:type="dxa"/>
            <w:tcBorders>
              <w:top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90" w:type="dxa"/>
            <w:tcBorders>
              <w:top w:val="nil"/>
              <w:left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1"/>
        </w:trPr>
        <w:tc>
          <w:tcPr>
            <w:tcW w:w="4515" w:type="dxa"/>
            <w:tcBorders>
              <w:top w:val="nil"/>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g) The LEA Plan is developed in alignment with the accountability requirements at both the state and federal levels</w:t>
            </w:r>
          </w:p>
        </w:tc>
        <w:tc>
          <w:tcPr>
            <w:tcW w:w="990" w:type="dxa"/>
            <w:tcBorders>
              <w:top w:val="nil"/>
              <w:left w:val="single" w:sz="4" w:space="0" w:color="auto"/>
              <w:bottom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82.8% </w:t>
            </w:r>
          </w:p>
        </w:tc>
        <w:tc>
          <w:tcPr>
            <w:tcW w:w="1260" w:type="dxa"/>
            <w:tcBorders>
              <w:top w:val="nil"/>
              <w:bottom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13.8%</w:t>
            </w:r>
          </w:p>
        </w:tc>
        <w:tc>
          <w:tcPr>
            <w:tcW w:w="990" w:type="dxa"/>
            <w:tcBorders>
              <w:top w:val="nil"/>
              <w:bottom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3.4% </w:t>
            </w:r>
          </w:p>
        </w:tc>
        <w:tc>
          <w:tcPr>
            <w:tcW w:w="990" w:type="dxa"/>
            <w:tcBorders>
              <w:top w:val="nil"/>
              <w:bottom w:val="nil"/>
              <w:right w:val="single" w:sz="4" w:space="0" w:color="auto"/>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80" w:type="dxa"/>
            <w:tcBorders>
              <w:top w:val="nil"/>
              <w:left w:val="single" w:sz="4" w:space="0" w:color="auto"/>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260" w:type="dxa"/>
            <w:tcBorders>
              <w:top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90" w:type="dxa"/>
            <w:tcBorders>
              <w:top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90" w:type="dxa"/>
            <w:tcBorders>
              <w:top w:val="nil"/>
              <w:left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1"/>
        </w:trPr>
        <w:tc>
          <w:tcPr>
            <w:tcW w:w="4515" w:type="dxa"/>
            <w:tcBorders>
              <w:top w:val="nil"/>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h) Board decisions are informed by timely, clear, and accurate analysis of student achievement data</w:t>
            </w:r>
          </w:p>
        </w:tc>
        <w:tc>
          <w:tcPr>
            <w:tcW w:w="990" w:type="dxa"/>
            <w:tcBorders>
              <w:top w:val="nil"/>
              <w:left w:val="single" w:sz="4" w:space="0" w:color="auto"/>
              <w:bottom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39.3% </w:t>
            </w:r>
          </w:p>
        </w:tc>
        <w:tc>
          <w:tcPr>
            <w:tcW w:w="1260" w:type="dxa"/>
            <w:tcBorders>
              <w:top w:val="nil"/>
              <w:bottom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39.3% </w:t>
            </w:r>
          </w:p>
        </w:tc>
        <w:tc>
          <w:tcPr>
            <w:tcW w:w="990" w:type="dxa"/>
            <w:tcBorders>
              <w:top w:val="nil"/>
              <w:bottom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7.1% </w:t>
            </w:r>
          </w:p>
        </w:tc>
        <w:tc>
          <w:tcPr>
            <w:tcW w:w="990" w:type="dxa"/>
            <w:tcBorders>
              <w:top w:val="nil"/>
              <w:bottom w:val="nil"/>
              <w:right w:val="single" w:sz="4" w:space="0" w:color="auto"/>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14.3% </w:t>
            </w:r>
          </w:p>
        </w:tc>
        <w:tc>
          <w:tcPr>
            <w:tcW w:w="1080" w:type="dxa"/>
            <w:tcBorders>
              <w:top w:val="nil"/>
              <w:left w:val="single" w:sz="4" w:space="0" w:color="auto"/>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260" w:type="dxa"/>
            <w:tcBorders>
              <w:top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90" w:type="dxa"/>
            <w:tcBorders>
              <w:top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90" w:type="dxa"/>
            <w:tcBorders>
              <w:top w:val="nil"/>
              <w:left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1"/>
        </w:trPr>
        <w:tc>
          <w:tcPr>
            <w:tcW w:w="4515" w:type="dxa"/>
            <w:tcBorders>
              <w:top w:val="nil"/>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i) The district’s fiscal policies and adopted budget are aligned with the LEA Plan</w:t>
            </w:r>
          </w:p>
        </w:tc>
        <w:tc>
          <w:tcPr>
            <w:tcW w:w="990" w:type="dxa"/>
            <w:tcBorders>
              <w:top w:val="nil"/>
              <w:left w:val="single" w:sz="4" w:space="0" w:color="auto"/>
              <w:bottom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44.8% </w:t>
            </w:r>
          </w:p>
        </w:tc>
        <w:tc>
          <w:tcPr>
            <w:tcW w:w="1260" w:type="dxa"/>
            <w:tcBorders>
              <w:top w:val="nil"/>
              <w:bottom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34.5% </w:t>
            </w:r>
          </w:p>
        </w:tc>
        <w:tc>
          <w:tcPr>
            <w:tcW w:w="990" w:type="dxa"/>
            <w:tcBorders>
              <w:top w:val="nil"/>
              <w:bottom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17.2% </w:t>
            </w:r>
          </w:p>
        </w:tc>
        <w:tc>
          <w:tcPr>
            <w:tcW w:w="990" w:type="dxa"/>
            <w:tcBorders>
              <w:top w:val="nil"/>
              <w:bottom w:val="nil"/>
              <w:right w:val="single" w:sz="4" w:space="0" w:color="auto"/>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3.4% </w:t>
            </w:r>
          </w:p>
        </w:tc>
        <w:tc>
          <w:tcPr>
            <w:tcW w:w="1080" w:type="dxa"/>
            <w:tcBorders>
              <w:top w:val="nil"/>
              <w:left w:val="single" w:sz="4" w:space="0" w:color="auto"/>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260" w:type="dxa"/>
            <w:tcBorders>
              <w:top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90" w:type="dxa"/>
            <w:tcBorders>
              <w:top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90" w:type="dxa"/>
            <w:tcBorders>
              <w:top w:val="nil"/>
              <w:left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1"/>
        </w:trPr>
        <w:tc>
          <w:tcPr>
            <w:tcW w:w="4515" w:type="dxa"/>
            <w:tcBorders>
              <w:top w:val="nil"/>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j) The district holds site administrators, and district personnel accountable for student achievement</w:t>
            </w:r>
          </w:p>
        </w:tc>
        <w:tc>
          <w:tcPr>
            <w:tcW w:w="990" w:type="dxa"/>
            <w:tcBorders>
              <w:top w:val="nil"/>
              <w:left w:val="single" w:sz="4" w:space="0" w:color="auto"/>
              <w:bottom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29.6% </w:t>
            </w:r>
          </w:p>
        </w:tc>
        <w:tc>
          <w:tcPr>
            <w:tcW w:w="1260" w:type="dxa"/>
            <w:tcBorders>
              <w:top w:val="nil"/>
              <w:bottom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59.3% </w:t>
            </w:r>
          </w:p>
        </w:tc>
        <w:tc>
          <w:tcPr>
            <w:tcW w:w="990" w:type="dxa"/>
            <w:tcBorders>
              <w:top w:val="nil"/>
              <w:bottom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7.4% </w:t>
            </w:r>
          </w:p>
        </w:tc>
        <w:tc>
          <w:tcPr>
            <w:tcW w:w="990" w:type="dxa"/>
            <w:tcBorders>
              <w:top w:val="nil"/>
              <w:bottom w:val="nil"/>
              <w:right w:val="single" w:sz="4" w:space="0" w:color="auto"/>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3.7% </w:t>
            </w:r>
          </w:p>
        </w:tc>
        <w:tc>
          <w:tcPr>
            <w:tcW w:w="1080" w:type="dxa"/>
            <w:tcBorders>
              <w:top w:val="nil"/>
              <w:left w:val="single" w:sz="4" w:space="0" w:color="auto"/>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260" w:type="dxa"/>
            <w:tcBorders>
              <w:top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90" w:type="dxa"/>
            <w:tcBorders>
              <w:top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90" w:type="dxa"/>
            <w:tcBorders>
              <w:top w:val="nil"/>
              <w:left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1"/>
        </w:trPr>
        <w:tc>
          <w:tcPr>
            <w:tcW w:w="4515" w:type="dxa"/>
            <w:tcBorders>
              <w:top w:val="nil"/>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k) Principals understand the district’s vision and put it into practice at their sites</w:t>
            </w:r>
          </w:p>
        </w:tc>
        <w:tc>
          <w:tcPr>
            <w:tcW w:w="990" w:type="dxa"/>
            <w:tcBorders>
              <w:top w:val="nil"/>
              <w:left w:val="single" w:sz="4" w:space="0" w:color="auto"/>
              <w:bottom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25.0%</w:t>
            </w:r>
          </w:p>
        </w:tc>
        <w:tc>
          <w:tcPr>
            <w:tcW w:w="1260" w:type="dxa"/>
            <w:tcBorders>
              <w:top w:val="nil"/>
              <w:bottom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57.1% </w:t>
            </w:r>
          </w:p>
        </w:tc>
        <w:tc>
          <w:tcPr>
            <w:tcW w:w="990" w:type="dxa"/>
            <w:tcBorders>
              <w:top w:val="nil"/>
              <w:bottom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17.9% </w:t>
            </w:r>
          </w:p>
        </w:tc>
        <w:tc>
          <w:tcPr>
            <w:tcW w:w="990" w:type="dxa"/>
            <w:tcBorders>
              <w:top w:val="nil"/>
              <w:bottom w:val="nil"/>
              <w:right w:val="single" w:sz="4" w:space="0" w:color="auto"/>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1080" w:type="dxa"/>
            <w:tcBorders>
              <w:top w:val="nil"/>
              <w:left w:val="single" w:sz="4" w:space="0" w:color="auto"/>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260" w:type="dxa"/>
            <w:tcBorders>
              <w:top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90" w:type="dxa"/>
            <w:tcBorders>
              <w:top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90" w:type="dxa"/>
            <w:tcBorders>
              <w:top w:val="nil"/>
              <w:left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1"/>
        </w:trPr>
        <w:tc>
          <w:tcPr>
            <w:tcW w:w="4515" w:type="dxa"/>
            <w:tcBorders>
              <w:top w:val="nil"/>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l) Communication between district and school leadership is effective, ongoing, and reciprocal</w:t>
            </w:r>
          </w:p>
        </w:tc>
        <w:tc>
          <w:tcPr>
            <w:tcW w:w="990" w:type="dxa"/>
            <w:tcBorders>
              <w:top w:val="nil"/>
              <w:left w:val="single" w:sz="4" w:space="0" w:color="auto"/>
              <w:bottom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28.6% </w:t>
            </w:r>
          </w:p>
        </w:tc>
        <w:tc>
          <w:tcPr>
            <w:tcW w:w="1260" w:type="dxa"/>
            <w:tcBorders>
              <w:top w:val="nil"/>
              <w:bottom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42.9% </w:t>
            </w:r>
          </w:p>
        </w:tc>
        <w:tc>
          <w:tcPr>
            <w:tcW w:w="990" w:type="dxa"/>
            <w:tcBorders>
              <w:top w:val="nil"/>
              <w:bottom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25.0% </w:t>
            </w:r>
          </w:p>
        </w:tc>
        <w:tc>
          <w:tcPr>
            <w:tcW w:w="990" w:type="dxa"/>
            <w:tcBorders>
              <w:top w:val="nil"/>
              <w:bottom w:val="nil"/>
              <w:right w:val="single" w:sz="4" w:space="0" w:color="auto"/>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3.6% </w:t>
            </w:r>
          </w:p>
        </w:tc>
        <w:tc>
          <w:tcPr>
            <w:tcW w:w="1080" w:type="dxa"/>
            <w:tcBorders>
              <w:top w:val="nil"/>
              <w:left w:val="single" w:sz="4" w:space="0" w:color="auto"/>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260" w:type="dxa"/>
            <w:tcBorders>
              <w:top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90" w:type="dxa"/>
            <w:tcBorders>
              <w:top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90" w:type="dxa"/>
            <w:tcBorders>
              <w:top w:val="nil"/>
              <w:left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1"/>
        </w:trPr>
        <w:tc>
          <w:tcPr>
            <w:tcW w:w="4515" w:type="dxa"/>
            <w:tcBorders>
              <w:top w:val="nil"/>
              <w:bottom w:val="single" w:sz="4" w:space="0" w:color="auto"/>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m) District leadership fosters a culture that is supportive of continuous improvement</w:t>
            </w:r>
          </w:p>
        </w:tc>
        <w:tc>
          <w:tcPr>
            <w:tcW w:w="990" w:type="dxa"/>
            <w:tcBorders>
              <w:top w:val="nil"/>
              <w:left w:val="single" w:sz="4" w:space="0" w:color="auto"/>
              <w:bottom w:val="single" w:sz="4" w:space="0" w:color="auto"/>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42.9% </w:t>
            </w:r>
          </w:p>
        </w:tc>
        <w:tc>
          <w:tcPr>
            <w:tcW w:w="1260" w:type="dxa"/>
            <w:tcBorders>
              <w:top w:val="nil"/>
              <w:bottom w:val="single" w:sz="4" w:space="0" w:color="auto"/>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35.7% </w:t>
            </w:r>
          </w:p>
        </w:tc>
        <w:tc>
          <w:tcPr>
            <w:tcW w:w="990" w:type="dxa"/>
            <w:tcBorders>
              <w:top w:val="nil"/>
              <w:bottom w:val="single" w:sz="4" w:space="0" w:color="auto"/>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21.4% </w:t>
            </w:r>
          </w:p>
        </w:tc>
        <w:tc>
          <w:tcPr>
            <w:tcW w:w="990" w:type="dxa"/>
            <w:tcBorders>
              <w:top w:val="nil"/>
              <w:bottom w:val="single" w:sz="4" w:space="0" w:color="auto"/>
              <w:right w:val="single" w:sz="4" w:space="0" w:color="auto"/>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080" w:type="dxa"/>
            <w:tcBorders>
              <w:top w:val="nil"/>
              <w:left w:val="single" w:sz="4" w:space="0" w:color="auto"/>
              <w:bottom w:val="single" w:sz="4" w:space="0" w:color="auto"/>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260" w:type="dxa"/>
            <w:tcBorders>
              <w:top w:val="nil"/>
              <w:bottom w:val="single" w:sz="4" w:space="0" w:color="auto"/>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90" w:type="dxa"/>
            <w:tcBorders>
              <w:top w:val="nil"/>
              <w:bottom w:val="single" w:sz="4" w:space="0" w:color="auto"/>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90" w:type="dxa"/>
            <w:tcBorders>
              <w:top w:val="nil"/>
              <w:left w:val="nil"/>
              <w:bottom w:val="single" w:sz="4" w:space="0" w:color="auto"/>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bl>
    <w:p w:rsidR="008966BF" w:rsidRPr="0002158F" w:rsidRDefault="008966BF" w:rsidP="008966BF">
      <w:pPr>
        <w:spacing w:after="0" w:line="240" w:lineRule="auto"/>
        <w:rPr>
          <w:rFonts w:ascii="Arial" w:eastAsiaTheme="minorEastAsia" w:hAnsi="Arial" w:cs="Arial"/>
          <w:sz w:val="20"/>
          <w:szCs w:val="20"/>
        </w:rPr>
      </w:pPr>
    </w:p>
    <w:p w:rsidR="008966BF" w:rsidRPr="0002158F" w:rsidRDefault="008966BF" w:rsidP="008966BF">
      <w:pPr>
        <w:spacing w:after="0" w:line="240" w:lineRule="auto"/>
        <w:rPr>
          <w:rFonts w:ascii="Arial" w:eastAsiaTheme="minorEastAsia" w:hAnsi="Arial" w:cs="Arial"/>
          <w:sz w:val="20"/>
          <w:szCs w:val="20"/>
        </w:rPr>
      </w:pPr>
      <w:r w:rsidRPr="0002158F">
        <w:rPr>
          <w:rFonts w:ascii="Arial" w:eastAsiaTheme="minorEastAsia" w:hAnsi="Arial" w:cs="Arial"/>
          <w:sz w:val="20"/>
          <w:szCs w:val="20"/>
        </w:rPr>
        <w:br w:type="page"/>
      </w:r>
    </w:p>
    <w:p w:rsidR="008966BF" w:rsidRPr="0002158F" w:rsidRDefault="008966BF" w:rsidP="008966BF">
      <w:pPr>
        <w:spacing w:after="0" w:line="240" w:lineRule="auto"/>
        <w:rPr>
          <w:rFonts w:ascii="Arial" w:eastAsiaTheme="minorEastAsia" w:hAnsi="Arial" w:cs="Arial"/>
          <w:b/>
          <w:bCs/>
          <w:color w:val="262626"/>
          <w:sz w:val="24"/>
          <w:szCs w:val="28"/>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w:t>
      </w:r>
      <w:r w:rsidRPr="0002158F">
        <w:rPr>
          <w:rFonts w:ascii="Arial" w:eastAsiaTheme="minorEastAsia" w:hAnsi="Arial" w:cs="Arial"/>
          <w:b/>
          <w:bCs/>
          <w:color w:val="262626"/>
          <w:sz w:val="24"/>
          <w:szCs w:val="20"/>
        </w:rPr>
        <w:t xml:space="preserve"> </w:t>
      </w:r>
      <w:r w:rsidRPr="0002158F">
        <w:rPr>
          <w:rFonts w:ascii="Arial" w:eastAsiaTheme="minorEastAsia" w:hAnsi="Arial" w:cs="Arial"/>
          <w:b/>
          <w:bCs/>
          <w:color w:val="262626"/>
          <w:sz w:val="24"/>
          <w:szCs w:val="28"/>
        </w:rPr>
        <w:t xml:space="preserve">Please select the most accurate descriptor of implementation for ALL of the indicated school years:  </w:t>
      </w:r>
      <w:r w:rsidRPr="0002158F">
        <w:rPr>
          <w:rFonts w:ascii="Arial" w:eastAsiaTheme="minorEastAsia" w:hAnsi="Arial" w:cs="Arial"/>
          <w:b/>
          <w:bCs/>
          <w:color w:val="262626"/>
          <w:sz w:val="24"/>
          <w:szCs w:val="24"/>
        </w:rPr>
        <w:t>2009-10 Level of Implementation</w:t>
      </w:r>
    </w:p>
    <w:tbl>
      <w:tblPr>
        <w:tblW w:w="13065"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231"/>
        <w:gridCol w:w="863"/>
        <w:gridCol w:w="1340"/>
        <w:gridCol w:w="1054"/>
        <w:gridCol w:w="1245"/>
        <w:gridCol w:w="958"/>
        <w:gridCol w:w="1340"/>
        <w:gridCol w:w="1054"/>
        <w:gridCol w:w="980"/>
      </w:tblGrid>
      <w:tr w:rsidR="008966BF" w:rsidRPr="0002158F" w:rsidTr="00D351EA">
        <w:trPr>
          <w:trHeight w:val="415"/>
        </w:trPr>
        <w:tc>
          <w:tcPr>
            <w:tcW w:w="4231" w:type="dxa"/>
            <w:tcBorders>
              <w:top w:val="single" w:sz="4" w:space="0" w:color="auto"/>
              <w:left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Cs/>
                <w:color w:val="000000"/>
                <w:sz w:val="20"/>
                <w:szCs w:val="20"/>
              </w:rPr>
            </w:pPr>
          </w:p>
        </w:tc>
        <w:tc>
          <w:tcPr>
            <w:tcW w:w="4502" w:type="dxa"/>
            <w:gridSpan w:val="4"/>
            <w:tcBorders>
              <w:top w:val="single" w:sz="4" w:space="0" w:color="auto"/>
              <w:left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1 Non-DAIT (light) </w:t>
            </w:r>
          </w:p>
        </w:tc>
        <w:tc>
          <w:tcPr>
            <w:tcW w:w="4332" w:type="dxa"/>
            <w:gridSpan w:val="4"/>
            <w:tcBorders>
              <w:top w:val="single" w:sz="4" w:space="0" w:color="auto"/>
              <w:left w:val="single" w:sz="4" w:space="0" w:color="auto"/>
              <w:bottom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362"/>
        </w:trPr>
        <w:tc>
          <w:tcPr>
            <w:tcW w:w="4231" w:type="dxa"/>
            <w:tcBorders>
              <w:top w:val="nil"/>
              <w:left w:val="single" w:sz="4" w:space="0" w:color="auto"/>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rPr>
                <w:rFonts w:ascii="Arial" w:eastAsia="Times New Roman" w:hAnsi="Arial" w:cs="Arial"/>
                <w:bCs/>
                <w:color w:val="000000"/>
                <w:sz w:val="20"/>
                <w:szCs w:val="20"/>
              </w:rPr>
            </w:pPr>
          </w:p>
        </w:tc>
        <w:tc>
          <w:tcPr>
            <w:tcW w:w="863" w:type="dxa"/>
            <w:tcBorders>
              <w:top w:val="nil"/>
              <w:left w:val="single" w:sz="4" w:space="0" w:color="auto"/>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340" w:type="dxa"/>
            <w:tcBorders>
              <w:top w:val="nil"/>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1054" w:type="dxa"/>
            <w:tcBorders>
              <w:top w:val="nil"/>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245" w:type="dxa"/>
            <w:tcBorders>
              <w:top w:val="nil"/>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c>
          <w:tcPr>
            <w:tcW w:w="958" w:type="dxa"/>
            <w:tcBorders>
              <w:top w:val="nil"/>
              <w:left w:val="single" w:sz="4" w:space="0" w:color="auto"/>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340"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1054"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980"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r>
      <w:tr w:rsidR="008966BF" w:rsidRPr="0002158F" w:rsidTr="00D351EA">
        <w:trPr>
          <w:trHeight w:val="242"/>
        </w:trPr>
        <w:tc>
          <w:tcPr>
            <w:tcW w:w="4231" w:type="dxa"/>
            <w:tcBorders>
              <w:top w:val="single" w:sz="4" w:space="0" w:color="auto"/>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a) The Superintendent and Board review, at least annually, the district's policies and priorities to ensure they are current</w:t>
            </w:r>
          </w:p>
        </w:tc>
        <w:tc>
          <w:tcPr>
            <w:tcW w:w="863" w:type="dxa"/>
            <w:tcBorders>
              <w:top w:val="single" w:sz="4" w:space="0" w:color="auto"/>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42.9% </w:t>
            </w:r>
          </w:p>
        </w:tc>
        <w:tc>
          <w:tcPr>
            <w:tcW w:w="1340" w:type="dxa"/>
            <w:tcBorders>
              <w:top w:val="single" w:sz="4" w:space="0" w:color="auto"/>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46.4% </w:t>
            </w:r>
          </w:p>
        </w:tc>
        <w:tc>
          <w:tcPr>
            <w:tcW w:w="1054" w:type="dxa"/>
            <w:tcBorders>
              <w:top w:val="single" w:sz="4" w:space="0" w:color="auto"/>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10.7% </w:t>
            </w:r>
          </w:p>
        </w:tc>
        <w:tc>
          <w:tcPr>
            <w:tcW w:w="1245" w:type="dxa"/>
            <w:tcBorders>
              <w:top w:val="single" w:sz="4" w:space="0" w:color="auto"/>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958" w:type="dxa"/>
            <w:tcBorders>
              <w:top w:val="single" w:sz="4" w:space="0" w:color="auto"/>
              <w:left w:val="single" w:sz="4" w:space="0" w:color="auto"/>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62.5% </w:t>
            </w:r>
          </w:p>
        </w:tc>
        <w:tc>
          <w:tcPr>
            <w:tcW w:w="1340" w:type="dxa"/>
            <w:tcBorders>
              <w:top w:val="single" w:sz="4" w:space="0" w:color="auto"/>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1054" w:type="dxa"/>
            <w:tcBorders>
              <w:top w:val="single" w:sz="4" w:space="0" w:color="auto"/>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980" w:type="dxa"/>
            <w:tcBorders>
              <w:top w:val="single" w:sz="4" w:space="0" w:color="auto"/>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242"/>
        </w:trPr>
        <w:tc>
          <w:tcPr>
            <w:tcW w:w="4231"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b) The Superintendent and Board review, at least annually, the district’s policies and priorities to ensure that they reflect high expectations for all students</w:t>
            </w:r>
          </w:p>
        </w:tc>
        <w:tc>
          <w:tcPr>
            <w:tcW w:w="863"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53.6% </w:t>
            </w:r>
          </w:p>
        </w:tc>
        <w:tc>
          <w:tcPr>
            <w:tcW w:w="134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32.1% </w:t>
            </w:r>
          </w:p>
        </w:tc>
        <w:tc>
          <w:tcPr>
            <w:tcW w:w="1054"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7.1% </w:t>
            </w:r>
          </w:p>
        </w:tc>
        <w:tc>
          <w:tcPr>
            <w:tcW w:w="1245"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7.1%</w:t>
            </w:r>
          </w:p>
        </w:tc>
        <w:tc>
          <w:tcPr>
            <w:tcW w:w="958" w:type="dxa"/>
            <w:tcBorders>
              <w:top w:val="nil"/>
              <w:left w:val="single" w:sz="4" w:space="0" w:color="auto"/>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62.5% </w:t>
            </w:r>
          </w:p>
        </w:tc>
        <w:tc>
          <w:tcPr>
            <w:tcW w:w="134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1054"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98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242"/>
        </w:trPr>
        <w:tc>
          <w:tcPr>
            <w:tcW w:w="4231"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c) Administrative procedures are in place to ensure the implementation and monitoring of instructional intervention programs</w:t>
            </w:r>
          </w:p>
        </w:tc>
        <w:tc>
          <w:tcPr>
            <w:tcW w:w="863"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32.1% </w:t>
            </w:r>
          </w:p>
        </w:tc>
        <w:tc>
          <w:tcPr>
            <w:tcW w:w="134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50.0% </w:t>
            </w:r>
          </w:p>
        </w:tc>
        <w:tc>
          <w:tcPr>
            <w:tcW w:w="1054"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17.9% </w:t>
            </w:r>
          </w:p>
        </w:tc>
        <w:tc>
          <w:tcPr>
            <w:tcW w:w="1245"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958" w:type="dxa"/>
            <w:tcBorders>
              <w:top w:val="nil"/>
              <w:left w:val="single" w:sz="4" w:space="0" w:color="auto"/>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134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1054"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98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r>
      <w:tr w:rsidR="008966BF" w:rsidRPr="0002158F" w:rsidTr="00D351EA">
        <w:trPr>
          <w:trHeight w:val="242"/>
        </w:trPr>
        <w:tc>
          <w:tcPr>
            <w:tcW w:w="4231"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d) Administrative procedures are in place to ensure the implementation and monitoring of district ELD programs</w:t>
            </w:r>
          </w:p>
        </w:tc>
        <w:tc>
          <w:tcPr>
            <w:tcW w:w="863"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25.0% </w:t>
            </w:r>
          </w:p>
        </w:tc>
        <w:tc>
          <w:tcPr>
            <w:tcW w:w="134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57.1% </w:t>
            </w:r>
          </w:p>
        </w:tc>
        <w:tc>
          <w:tcPr>
            <w:tcW w:w="1054"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10.7% </w:t>
            </w:r>
          </w:p>
        </w:tc>
        <w:tc>
          <w:tcPr>
            <w:tcW w:w="1245"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7.1% </w:t>
            </w:r>
          </w:p>
        </w:tc>
        <w:tc>
          <w:tcPr>
            <w:tcW w:w="958" w:type="dxa"/>
            <w:tcBorders>
              <w:top w:val="nil"/>
              <w:left w:val="single" w:sz="4" w:space="0" w:color="auto"/>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134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62.5% </w:t>
            </w:r>
          </w:p>
        </w:tc>
        <w:tc>
          <w:tcPr>
            <w:tcW w:w="1054"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98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242"/>
        </w:trPr>
        <w:tc>
          <w:tcPr>
            <w:tcW w:w="4231"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e) Administrative procedures are in place to ensure the implementation and monitoring of district programs for students with disabilities (SWD)</w:t>
            </w:r>
          </w:p>
        </w:tc>
        <w:tc>
          <w:tcPr>
            <w:tcW w:w="863"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32.1% </w:t>
            </w:r>
          </w:p>
        </w:tc>
        <w:tc>
          <w:tcPr>
            <w:tcW w:w="134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46.4% </w:t>
            </w:r>
          </w:p>
        </w:tc>
        <w:tc>
          <w:tcPr>
            <w:tcW w:w="1054"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17.9% </w:t>
            </w:r>
          </w:p>
        </w:tc>
        <w:tc>
          <w:tcPr>
            <w:tcW w:w="1245"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3.6% </w:t>
            </w:r>
          </w:p>
        </w:tc>
        <w:tc>
          <w:tcPr>
            <w:tcW w:w="958" w:type="dxa"/>
            <w:tcBorders>
              <w:top w:val="nil"/>
              <w:left w:val="single" w:sz="4" w:space="0" w:color="auto"/>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134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1054"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98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242"/>
        </w:trPr>
        <w:tc>
          <w:tcPr>
            <w:tcW w:w="4231"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f) There is broad understanding among stakeholders (e.g., unions, parent groups, teachers) of central office staff roles and responsibilities</w:t>
            </w:r>
          </w:p>
        </w:tc>
        <w:tc>
          <w:tcPr>
            <w:tcW w:w="863"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7.1% </w:t>
            </w:r>
          </w:p>
        </w:tc>
        <w:tc>
          <w:tcPr>
            <w:tcW w:w="134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50.0%</w:t>
            </w:r>
          </w:p>
        </w:tc>
        <w:tc>
          <w:tcPr>
            <w:tcW w:w="1054"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39.3% </w:t>
            </w:r>
          </w:p>
        </w:tc>
        <w:tc>
          <w:tcPr>
            <w:tcW w:w="1245"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3.6% </w:t>
            </w:r>
          </w:p>
        </w:tc>
        <w:tc>
          <w:tcPr>
            <w:tcW w:w="958" w:type="dxa"/>
            <w:tcBorders>
              <w:top w:val="nil"/>
              <w:left w:val="single" w:sz="4" w:space="0" w:color="auto"/>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134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50.0% </w:t>
            </w:r>
          </w:p>
        </w:tc>
        <w:tc>
          <w:tcPr>
            <w:tcW w:w="1054"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98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242"/>
        </w:trPr>
        <w:tc>
          <w:tcPr>
            <w:tcW w:w="4231"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g) The LEA Plan is developed in alignment with the accountability requirements at both the state and federal levels</w:t>
            </w:r>
          </w:p>
        </w:tc>
        <w:tc>
          <w:tcPr>
            <w:tcW w:w="863"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78.6% </w:t>
            </w:r>
          </w:p>
        </w:tc>
        <w:tc>
          <w:tcPr>
            <w:tcW w:w="134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21.4% </w:t>
            </w:r>
          </w:p>
        </w:tc>
        <w:tc>
          <w:tcPr>
            <w:tcW w:w="1054"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245"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958" w:type="dxa"/>
            <w:tcBorders>
              <w:top w:val="nil"/>
              <w:left w:val="single" w:sz="4" w:space="0" w:color="auto"/>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75.0% </w:t>
            </w:r>
          </w:p>
        </w:tc>
        <w:tc>
          <w:tcPr>
            <w:tcW w:w="134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054"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98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242"/>
        </w:trPr>
        <w:tc>
          <w:tcPr>
            <w:tcW w:w="4231"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h) Board decisions are informed by timely, clear, and accurate analysis of student achievement data</w:t>
            </w:r>
          </w:p>
        </w:tc>
        <w:tc>
          <w:tcPr>
            <w:tcW w:w="863"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39.3% </w:t>
            </w:r>
          </w:p>
        </w:tc>
        <w:tc>
          <w:tcPr>
            <w:tcW w:w="134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39.3%</w:t>
            </w:r>
          </w:p>
        </w:tc>
        <w:tc>
          <w:tcPr>
            <w:tcW w:w="1054"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21.4% </w:t>
            </w:r>
          </w:p>
        </w:tc>
        <w:tc>
          <w:tcPr>
            <w:tcW w:w="1245"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958" w:type="dxa"/>
            <w:tcBorders>
              <w:top w:val="nil"/>
              <w:left w:val="single" w:sz="4" w:space="0" w:color="auto"/>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134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75.0% </w:t>
            </w:r>
          </w:p>
        </w:tc>
        <w:tc>
          <w:tcPr>
            <w:tcW w:w="1054"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98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242"/>
        </w:trPr>
        <w:tc>
          <w:tcPr>
            <w:tcW w:w="4231"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i) The district’s fiscal policies and adopted budget are aligned with the LEA Plan</w:t>
            </w:r>
          </w:p>
        </w:tc>
        <w:tc>
          <w:tcPr>
            <w:tcW w:w="863"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46.4% </w:t>
            </w:r>
          </w:p>
        </w:tc>
        <w:tc>
          <w:tcPr>
            <w:tcW w:w="134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39.3% </w:t>
            </w:r>
          </w:p>
        </w:tc>
        <w:tc>
          <w:tcPr>
            <w:tcW w:w="1054"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14.3% </w:t>
            </w:r>
          </w:p>
        </w:tc>
        <w:tc>
          <w:tcPr>
            <w:tcW w:w="1245"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958" w:type="dxa"/>
            <w:tcBorders>
              <w:top w:val="nil"/>
              <w:left w:val="single" w:sz="4" w:space="0" w:color="auto"/>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75.0% </w:t>
            </w:r>
          </w:p>
        </w:tc>
        <w:tc>
          <w:tcPr>
            <w:tcW w:w="134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054"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98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242"/>
        </w:trPr>
        <w:tc>
          <w:tcPr>
            <w:tcW w:w="4231"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j) The district holds site administrators, and district personnel accountable for student achievement</w:t>
            </w:r>
          </w:p>
        </w:tc>
        <w:tc>
          <w:tcPr>
            <w:tcW w:w="863"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37.0% </w:t>
            </w:r>
          </w:p>
        </w:tc>
        <w:tc>
          <w:tcPr>
            <w:tcW w:w="134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51.9% </w:t>
            </w:r>
          </w:p>
        </w:tc>
        <w:tc>
          <w:tcPr>
            <w:tcW w:w="1054"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11.1% </w:t>
            </w:r>
          </w:p>
        </w:tc>
        <w:tc>
          <w:tcPr>
            <w:tcW w:w="1245"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958" w:type="dxa"/>
            <w:tcBorders>
              <w:top w:val="nil"/>
              <w:left w:val="single" w:sz="4" w:space="0" w:color="auto"/>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50.0% </w:t>
            </w:r>
          </w:p>
        </w:tc>
        <w:tc>
          <w:tcPr>
            <w:tcW w:w="134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1054"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98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242"/>
        </w:trPr>
        <w:tc>
          <w:tcPr>
            <w:tcW w:w="4231"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k) Principals understand the district’s vision and put it into practice at their sites</w:t>
            </w:r>
          </w:p>
        </w:tc>
        <w:tc>
          <w:tcPr>
            <w:tcW w:w="863"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35.7% </w:t>
            </w:r>
          </w:p>
        </w:tc>
        <w:tc>
          <w:tcPr>
            <w:tcW w:w="134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50.0% </w:t>
            </w:r>
          </w:p>
        </w:tc>
        <w:tc>
          <w:tcPr>
            <w:tcW w:w="1054"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14.3% </w:t>
            </w:r>
          </w:p>
        </w:tc>
        <w:tc>
          <w:tcPr>
            <w:tcW w:w="1245"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958" w:type="dxa"/>
            <w:tcBorders>
              <w:top w:val="nil"/>
              <w:left w:val="single" w:sz="4" w:space="0" w:color="auto"/>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62.5% </w:t>
            </w:r>
          </w:p>
        </w:tc>
        <w:tc>
          <w:tcPr>
            <w:tcW w:w="134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054"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98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242"/>
        </w:trPr>
        <w:tc>
          <w:tcPr>
            <w:tcW w:w="4231"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l) Communication between district and school leadership is effective, ongoing, and reciprocal</w:t>
            </w:r>
          </w:p>
        </w:tc>
        <w:tc>
          <w:tcPr>
            <w:tcW w:w="863"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42.9% </w:t>
            </w:r>
          </w:p>
        </w:tc>
        <w:tc>
          <w:tcPr>
            <w:tcW w:w="134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39.3% </w:t>
            </w:r>
          </w:p>
        </w:tc>
        <w:tc>
          <w:tcPr>
            <w:tcW w:w="1054"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17.9% </w:t>
            </w:r>
          </w:p>
        </w:tc>
        <w:tc>
          <w:tcPr>
            <w:tcW w:w="1245"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958" w:type="dxa"/>
            <w:tcBorders>
              <w:top w:val="nil"/>
              <w:left w:val="single" w:sz="4" w:space="0" w:color="auto"/>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50.0% </w:t>
            </w:r>
          </w:p>
        </w:tc>
        <w:tc>
          <w:tcPr>
            <w:tcW w:w="134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1054"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98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242"/>
        </w:trPr>
        <w:tc>
          <w:tcPr>
            <w:tcW w:w="4231" w:type="dxa"/>
            <w:tcBorders>
              <w:top w:val="nil"/>
              <w:left w:val="single" w:sz="4" w:space="0" w:color="auto"/>
              <w:bottom w:val="single" w:sz="4" w:space="0" w:color="auto"/>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m) District leadership fosters a culture that is supportive of continuous improvement</w:t>
            </w:r>
          </w:p>
        </w:tc>
        <w:tc>
          <w:tcPr>
            <w:tcW w:w="863" w:type="dxa"/>
            <w:tcBorders>
              <w:top w:val="nil"/>
              <w:left w:val="single" w:sz="4" w:space="0" w:color="auto"/>
              <w:bottom w:val="single" w:sz="4" w:space="0" w:color="auto"/>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53.6% </w:t>
            </w:r>
          </w:p>
        </w:tc>
        <w:tc>
          <w:tcPr>
            <w:tcW w:w="1340" w:type="dxa"/>
            <w:tcBorders>
              <w:top w:val="nil"/>
              <w:left w:val="nil"/>
              <w:bottom w:val="single" w:sz="4" w:space="0" w:color="auto"/>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28.6%</w:t>
            </w:r>
          </w:p>
        </w:tc>
        <w:tc>
          <w:tcPr>
            <w:tcW w:w="1054" w:type="dxa"/>
            <w:tcBorders>
              <w:top w:val="nil"/>
              <w:left w:val="nil"/>
              <w:bottom w:val="single" w:sz="4" w:space="0" w:color="auto"/>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17.9% </w:t>
            </w:r>
          </w:p>
        </w:tc>
        <w:tc>
          <w:tcPr>
            <w:tcW w:w="1245" w:type="dxa"/>
            <w:tcBorders>
              <w:top w:val="nil"/>
              <w:left w:val="nil"/>
              <w:bottom w:val="single" w:sz="4" w:space="0" w:color="auto"/>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958" w:type="dxa"/>
            <w:tcBorders>
              <w:top w:val="nil"/>
              <w:left w:val="single" w:sz="4" w:space="0" w:color="auto"/>
              <w:bottom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50.0% </w:t>
            </w:r>
          </w:p>
        </w:tc>
        <w:tc>
          <w:tcPr>
            <w:tcW w:w="1340" w:type="dxa"/>
            <w:tcBorders>
              <w:top w:val="nil"/>
              <w:bottom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1054" w:type="dxa"/>
            <w:tcBorders>
              <w:top w:val="nil"/>
              <w:bottom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980" w:type="dxa"/>
            <w:tcBorders>
              <w:top w:val="nil"/>
              <w:bottom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bl>
    <w:p w:rsidR="008966BF" w:rsidRPr="0002158F" w:rsidRDefault="008966BF" w:rsidP="008966BF">
      <w:pPr>
        <w:spacing w:after="0" w:line="240" w:lineRule="auto"/>
        <w:rPr>
          <w:rFonts w:ascii="Arial" w:eastAsiaTheme="minorEastAsia" w:hAnsi="Arial" w:cs="Arial"/>
          <w:sz w:val="20"/>
          <w:szCs w:val="20"/>
        </w:rPr>
      </w:pPr>
    </w:p>
    <w:p w:rsidR="008966BF" w:rsidRPr="0002158F" w:rsidRDefault="008966BF" w:rsidP="008966BF">
      <w:pPr>
        <w:spacing w:after="0" w:line="240" w:lineRule="auto"/>
        <w:rPr>
          <w:rFonts w:ascii="Arial" w:eastAsiaTheme="minorEastAsia" w:hAnsi="Arial" w:cs="Arial"/>
          <w:sz w:val="20"/>
          <w:szCs w:val="20"/>
        </w:rPr>
      </w:pPr>
      <w:r w:rsidRPr="0002158F">
        <w:rPr>
          <w:rFonts w:ascii="Arial" w:eastAsiaTheme="minorEastAsia" w:hAnsi="Arial" w:cs="Arial"/>
          <w:sz w:val="20"/>
          <w:szCs w:val="20"/>
        </w:rPr>
        <w:br w:type="page"/>
      </w:r>
    </w:p>
    <w:p w:rsidR="008966BF" w:rsidRPr="0002158F" w:rsidRDefault="008966BF" w:rsidP="008966BF">
      <w:pPr>
        <w:spacing w:after="0" w:line="240" w:lineRule="auto"/>
        <w:rPr>
          <w:rFonts w:ascii="Arial" w:eastAsiaTheme="minorEastAsia" w:hAnsi="Arial" w:cs="Arial"/>
          <w:b/>
          <w:bCs/>
          <w:color w:val="262626"/>
          <w:sz w:val="24"/>
          <w:szCs w:val="28"/>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w:t>
      </w:r>
      <w:r w:rsidRPr="0002158F">
        <w:rPr>
          <w:rFonts w:ascii="Arial" w:eastAsiaTheme="minorEastAsia" w:hAnsi="Arial" w:cs="Arial"/>
          <w:b/>
          <w:bCs/>
          <w:color w:val="262626"/>
          <w:sz w:val="24"/>
          <w:szCs w:val="20"/>
        </w:rPr>
        <w:t xml:space="preserve"> </w:t>
      </w:r>
      <w:r w:rsidRPr="0002158F">
        <w:rPr>
          <w:rFonts w:ascii="Arial" w:eastAsiaTheme="minorEastAsia" w:hAnsi="Arial" w:cs="Arial"/>
          <w:b/>
          <w:bCs/>
          <w:color w:val="262626"/>
          <w:sz w:val="24"/>
          <w:szCs w:val="28"/>
        </w:rPr>
        <w:t xml:space="preserve">Please select the most accurate descriptor of implementation for ALL of the indicated school years:  </w:t>
      </w:r>
      <w:r w:rsidRPr="0002158F">
        <w:rPr>
          <w:rFonts w:ascii="Arial" w:eastAsiaTheme="minorEastAsia" w:hAnsi="Arial" w:cs="Arial"/>
          <w:b/>
          <w:bCs/>
          <w:color w:val="262626"/>
          <w:sz w:val="24"/>
          <w:szCs w:val="24"/>
        </w:rPr>
        <w:t>2010-11 Level of Implementation</w:t>
      </w:r>
    </w:p>
    <w:tbl>
      <w:tblPr>
        <w:tblW w:w="13065"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245"/>
        <w:gridCol w:w="944"/>
        <w:gridCol w:w="1306"/>
        <w:gridCol w:w="990"/>
        <w:gridCol w:w="1080"/>
        <w:gridCol w:w="900"/>
        <w:gridCol w:w="1260"/>
        <w:gridCol w:w="1260"/>
        <w:gridCol w:w="1080"/>
      </w:tblGrid>
      <w:tr w:rsidR="008966BF" w:rsidRPr="0002158F" w:rsidTr="00D351EA">
        <w:trPr>
          <w:trHeight w:val="478"/>
        </w:trPr>
        <w:tc>
          <w:tcPr>
            <w:tcW w:w="4245" w:type="dxa"/>
            <w:tcBorders>
              <w:top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Cs/>
                <w:color w:val="000000"/>
                <w:sz w:val="20"/>
                <w:szCs w:val="20"/>
              </w:rPr>
            </w:pPr>
          </w:p>
        </w:tc>
        <w:tc>
          <w:tcPr>
            <w:tcW w:w="4320" w:type="dxa"/>
            <w:gridSpan w:val="4"/>
            <w:tcBorders>
              <w:top w:val="single" w:sz="4" w:space="0" w:color="auto"/>
              <w:left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1 Non-DAIT (light) </w:t>
            </w:r>
          </w:p>
        </w:tc>
        <w:tc>
          <w:tcPr>
            <w:tcW w:w="4500" w:type="dxa"/>
            <w:gridSpan w:val="4"/>
            <w:tcBorders>
              <w:top w:val="single" w:sz="4" w:space="0" w:color="auto"/>
              <w:left w:val="single" w:sz="4" w:space="0" w:color="auto"/>
              <w:bottom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460"/>
        </w:trPr>
        <w:tc>
          <w:tcPr>
            <w:tcW w:w="4245" w:type="dxa"/>
            <w:tcBorders>
              <w:top w:val="nil"/>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rPr>
                <w:rFonts w:ascii="Arial" w:eastAsia="Times New Roman" w:hAnsi="Arial" w:cs="Arial"/>
                <w:bCs/>
                <w:color w:val="000000"/>
                <w:sz w:val="20"/>
                <w:szCs w:val="20"/>
              </w:rPr>
            </w:pPr>
          </w:p>
        </w:tc>
        <w:tc>
          <w:tcPr>
            <w:tcW w:w="944" w:type="dxa"/>
            <w:tcBorders>
              <w:top w:val="nil"/>
              <w:left w:val="single" w:sz="4" w:space="0" w:color="auto"/>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306" w:type="dxa"/>
            <w:tcBorders>
              <w:top w:val="nil"/>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90" w:type="dxa"/>
            <w:tcBorders>
              <w:top w:val="nil"/>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080" w:type="dxa"/>
            <w:tcBorders>
              <w:top w:val="nil"/>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c>
          <w:tcPr>
            <w:tcW w:w="900" w:type="dxa"/>
            <w:tcBorders>
              <w:top w:val="nil"/>
              <w:left w:val="single" w:sz="4" w:space="0" w:color="auto"/>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60"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1260"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080"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r>
      <w:tr w:rsidR="008966BF" w:rsidRPr="0002158F" w:rsidTr="00D351EA">
        <w:trPr>
          <w:trHeight w:val="246"/>
        </w:trPr>
        <w:tc>
          <w:tcPr>
            <w:tcW w:w="4245" w:type="dxa"/>
            <w:tcBorders>
              <w:top w:val="single" w:sz="4" w:space="0" w:color="auto"/>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a) The Superintendent and Board review, at least annually, the district's policies and priorities to ensure they are current</w:t>
            </w:r>
          </w:p>
        </w:tc>
        <w:tc>
          <w:tcPr>
            <w:tcW w:w="944" w:type="dxa"/>
            <w:tcBorders>
              <w:top w:val="single" w:sz="4" w:space="0" w:color="auto"/>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51.7% </w:t>
            </w:r>
          </w:p>
        </w:tc>
        <w:tc>
          <w:tcPr>
            <w:tcW w:w="1306" w:type="dxa"/>
            <w:tcBorders>
              <w:top w:val="single" w:sz="4" w:space="0" w:color="auto"/>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37.9% </w:t>
            </w:r>
          </w:p>
        </w:tc>
        <w:tc>
          <w:tcPr>
            <w:tcW w:w="990" w:type="dxa"/>
            <w:tcBorders>
              <w:top w:val="single" w:sz="4" w:space="0" w:color="auto"/>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10.3% </w:t>
            </w:r>
          </w:p>
        </w:tc>
        <w:tc>
          <w:tcPr>
            <w:tcW w:w="1080" w:type="dxa"/>
            <w:tcBorders>
              <w:top w:val="single" w:sz="4" w:space="0" w:color="auto"/>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900" w:type="dxa"/>
            <w:tcBorders>
              <w:top w:val="single" w:sz="4" w:space="0" w:color="auto"/>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75.0% </w:t>
            </w:r>
          </w:p>
        </w:tc>
        <w:tc>
          <w:tcPr>
            <w:tcW w:w="1260" w:type="dxa"/>
            <w:tcBorders>
              <w:top w:val="single" w:sz="4" w:space="0" w:color="auto"/>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1260" w:type="dxa"/>
            <w:tcBorders>
              <w:top w:val="single" w:sz="4" w:space="0" w:color="auto"/>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1080" w:type="dxa"/>
            <w:tcBorders>
              <w:top w:val="single" w:sz="4" w:space="0" w:color="auto"/>
              <w:left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246"/>
        </w:trPr>
        <w:tc>
          <w:tcPr>
            <w:tcW w:w="424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b) The Superintendent and Board review, at least annually, the district’s policies and priorities to ensure that they reflect high expectations for all students</w:t>
            </w:r>
          </w:p>
        </w:tc>
        <w:tc>
          <w:tcPr>
            <w:tcW w:w="944"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62.1% </w:t>
            </w:r>
          </w:p>
        </w:tc>
        <w:tc>
          <w:tcPr>
            <w:tcW w:w="1306"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24.1% </w:t>
            </w:r>
          </w:p>
        </w:tc>
        <w:tc>
          <w:tcPr>
            <w:tcW w:w="99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6.9% </w:t>
            </w:r>
          </w:p>
        </w:tc>
        <w:tc>
          <w:tcPr>
            <w:tcW w:w="1080"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6.9% </w:t>
            </w:r>
          </w:p>
        </w:tc>
        <w:tc>
          <w:tcPr>
            <w:tcW w:w="900"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62.5% </w:t>
            </w:r>
          </w:p>
        </w:tc>
        <w:tc>
          <w:tcPr>
            <w:tcW w:w="126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126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080"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246"/>
        </w:trPr>
        <w:tc>
          <w:tcPr>
            <w:tcW w:w="424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c) Administrative procedures are in place to ensure the implementation and monitoring of instructional intervention programs</w:t>
            </w:r>
          </w:p>
        </w:tc>
        <w:tc>
          <w:tcPr>
            <w:tcW w:w="944"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37.9% </w:t>
            </w:r>
          </w:p>
        </w:tc>
        <w:tc>
          <w:tcPr>
            <w:tcW w:w="1306"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44.8% </w:t>
            </w:r>
          </w:p>
        </w:tc>
        <w:tc>
          <w:tcPr>
            <w:tcW w:w="99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17.2% </w:t>
            </w:r>
          </w:p>
        </w:tc>
        <w:tc>
          <w:tcPr>
            <w:tcW w:w="1080"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900"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126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126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080"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r>
      <w:tr w:rsidR="008966BF" w:rsidRPr="0002158F" w:rsidTr="00D351EA">
        <w:trPr>
          <w:trHeight w:val="246"/>
        </w:trPr>
        <w:tc>
          <w:tcPr>
            <w:tcW w:w="424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d) Administrative procedures are in place to ensure the implementation and monitoring of district ELD programs</w:t>
            </w:r>
          </w:p>
        </w:tc>
        <w:tc>
          <w:tcPr>
            <w:tcW w:w="944"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41.4% </w:t>
            </w:r>
          </w:p>
        </w:tc>
        <w:tc>
          <w:tcPr>
            <w:tcW w:w="1306"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44.8% </w:t>
            </w:r>
          </w:p>
        </w:tc>
        <w:tc>
          <w:tcPr>
            <w:tcW w:w="99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10.3% </w:t>
            </w:r>
          </w:p>
        </w:tc>
        <w:tc>
          <w:tcPr>
            <w:tcW w:w="1080"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3.4% </w:t>
            </w:r>
          </w:p>
        </w:tc>
        <w:tc>
          <w:tcPr>
            <w:tcW w:w="900"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126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62.5% </w:t>
            </w:r>
          </w:p>
        </w:tc>
        <w:tc>
          <w:tcPr>
            <w:tcW w:w="126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080"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246"/>
        </w:trPr>
        <w:tc>
          <w:tcPr>
            <w:tcW w:w="424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e) Administrative procedures are in place to ensure the implementation and monitoring of district programs for students with disabilities (SWD)</w:t>
            </w:r>
          </w:p>
        </w:tc>
        <w:tc>
          <w:tcPr>
            <w:tcW w:w="944"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37.9% </w:t>
            </w:r>
          </w:p>
        </w:tc>
        <w:tc>
          <w:tcPr>
            <w:tcW w:w="1306"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48.3% </w:t>
            </w:r>
          </w:p>
        </w:tc>
        <w:tc>
          <w:tcPr>
            <w:tcW w:w="99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10.3% </w:t>
            </w:r>
          </w:p>
        </w:tc>
        <w:tc>
          <w:tcPr>
            <w:tcW w:w="1080"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3.4% </w:t>
            </w:r>
          </w:p>
        </w:tc>
        <w:tc>
          <w:tcPr>
            <w:tcW w:w="900"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126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50.0% </w:t>
            </w:r>
          </w:p>
        </w:tc>
        <w:tc>
          <w:tcPr>
            <w:tcW w:w="126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080"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246"/>
        </w:trPr>
        <w:tc>
          <w:tcPr>
            <w:tcW w:w="424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f) There is broad understanding among stakeholders (e.g., unions, parent groups, teachers) of central office staff roles and responsibilities</w:t>
            </w:r>
          </w:p>
        </w:tc>
        <w:tc>
          <w:tcPr>
            <w:tcW w:w="944"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13.8% </w:t>
            </w:r>
          </w:p>
        </w:tc>
        <w:tc>
          <w:tcPr>
            <w:tcW w:w="1306"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41.4% </w:t>
            </w:r>
          </w:p>
        </w:tc>
        <w:tc>
          <w:tcPr>
            <w:tcW w:w="99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41.4% </w:t>
            </w:r>
          </w:p>
        </w:tc>
        <w:tc>
          <w:tcPr>
            <w:tcW w:w="1080"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3.4% </w:t>
            </w:r>
          </w:p>
        </w:tc>
        <w:tc>
          <w:tcPr>
            <w:tcW w:w="900"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126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50.0% </w:t>
            </w:r>
          </w:p>
        </w:tc>
        <w:tc>
          <w:tcPr>
            <w:tcW w:w="126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1080"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246"/>
        </w:trPr>
        <w:tc>
          <w:tcPr>
            <w:tcW w:w="424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g) The LEA Plan is developed in alignment with the accountability requirements at both the state and federal levels</w:t>
            </w:r>
          </w:p>
        </w:tc>
        <w:tc>
          <w:tcPr>
            <w:tcW w:w="944"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79.3% </w:t>
            </w:r>
          </w:p>
        </w:tc>
        <w:tc>
          <w:tcPr>
            <w:tcW w:w="1306"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20.7% </w:t>
            </w:r>
          </w:p>
        </w:tc>
        <w:tc>
          <w:tcPr>
            <w:tcW w:w="99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080"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900"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62.5% </w:t>
            </w:r>
          </w:p>
        </w:tc>
        <w:tc>
          <w:tcPr>
            <w:tcW w:w="126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126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080"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246"/>
        </w:trPr>
        <w:tc>
          <w:tcPr>
            <w:tcW w:w="424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h) Board decisions are informed by timely, clear, and accurate analysis of student achievement data</w:t>
            </w:r>
          </w:p>
        </w:tc>
        <w:tc>
          <w:tcPr>
            <w:tcW w:w="944"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51.7% </w:t>
            </w:r>
          </w:p>
        </w:tc>
        <w:tc>
          <w:tcPr>
            <w:tcW w:w="1306"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34.5% </w:t>
            </w:r>
          </w:p>
        </w:tc>
        <w:tc>
          <w:tcPr>
            <w:tcW w:w="99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13.8% </w:t>
            </w:r>
          </w:p>
        </w:tc>
        <w:tc>
          <w:tcPr>
            <w:tcW w:w="1080"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900"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126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75.0% </w:t>
            </w:r>
          </w:p>
        </w:tc>
        <w:tc>
          <w:tcPr>
            <w:tcW w:w="126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1080"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246"/>
        </w:trPr>
        <w:tc>
          <w:tcPr>
            <w:tcW w:w="424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i) The district’s fiscal policies and adopted budget are aligned with the LEA Plan</w:t>
            </w:r>
          </w:p>
        </w:tc>
        <w:tc>
          <w:tcPr>
            <w:tcW w:w="944"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48.3% </w:t>
            </w:r>
          </w:p>
        </w:tc>
        <w:tc>
          <w:tcPr>
            <w:tcW w:w="1306"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41.4% </w:t>
            </w:r>
          </w:p>
        </w:tc>
        <w:tc>
          <w:tcPr>
            <w:tcW w:w="99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6.9% </w:t>
            </w:r>
          </w:p>
        </w:tc>
        <w:tc>
          <w:tcPr>
            <w:tcW w:w="1080"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3.4% </w:t>
            </w:r>
          </w:p>
        </w:tc>
        <w:tc>
          <w:tcPr>
            <w:tcW w:w="900"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62.5% </w:t>
            </w:r>
          </w:p>
        </w:tc>
        <w:tc>
          <w:tcPr>
            <w:tcW w:w="126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126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080"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246"/>
        </w:trPr>
        <w:tc>
          <w:tcPr>
            <w:tcW w:w="424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j) The district holds site administrators, and district personnel accountable for student achievement</w:t>
            </w:r>
          </w:p>
        </w:tc>
        <w:tc>
          <w:tcPr>
            <w:tcW w:w="944"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39.3% </w:t>
            </w:r>
          </w:p>
        </w:tc>
        <w:tc>
          <w:tcPr>
            <w:tcW w:w="1306"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50.0%</w:t>
            </w:r>
          </w:p>
        </w:tc>
        <w:tc>
          <w:tcPr>
            <w:tcW w:w="99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10.7% </w:t>
            </w:r>
          </w:p>
        </w:tc>
        <w:tc>
          <w:tcPr>
            <w:tcW w:w="1080"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0.0%</w:t>
            </w:r>
          </w:p>
        </w:tc>
        <w:tc>
          <w:tcPr>
            <w:tcW w:w="900"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50.0% </w:t>
            </w:r>
          </w:p>
        </w:tc>
        <w:tc>
          <w:tcPr>
            <w:tcW w:w="126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126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080" w:type="dxa"/>
            <w:tcBorders>
              <w:top w:val="nil"/>
              <w:left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246"/>
        </w:trPr>
        <w:tc>
          <w:tcPr>
            <w:tcW w:w="424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k) Principals understand the district’s vision and put it into practice at their sites</w:t>
            </w:r>
          </w:p>
        </w:tc>
        <w:tc>
          <w:tcPr>
            <w:tcW w:w="944"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41.4% </w:t>
            </w:r>
          </w:p>
        </w:tc>
        <w:tc>
          <w:tcPr>
            <w:tcW w:w="1306"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51.7% </w:t>
            </w:r>
          </w:p>
        </w:tc>
        <w:tc>
          <w:tcPr>
            <w:tcW w:w="99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6.9% </w:t>
            </w:r>
          </w:p>
        </w:tc>
        <w:tc>
          <w:tcPr>
            <w:tcW w:w="1080"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900"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62.5% </w:t>
            </w:r>
          </w:p>
        </w:tc>
        <w:tc>
          <w:tcPr>
            <w:tcW w:w="126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26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1080" w:type="dxa"/>
            <w:tcBorders>
              <w:top w:val="nil"/>
              <w:left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246"/>
        </w:trPr>
        <w:tc>
          <w:tcPr>
            <w:tcW w:w="424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l) Communication between district and school leadership is effective, ongoing, and reciprocal</w:t>
            </w:r>
          </w:p>
        </w:tc>
        <w:tc>
          <w:tcPr>
            <w:tcW w:w="944"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44.8% </w:t>
            </w:r>
          </w:p>
        </w:tc>
        <w:tc>
          <w:tcPr>
            <w:tcW w:w="1306"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41.4% </w:t>
            </w:r>
          </w:p>
        </w:tc>
        <w:tc>
          <w:tcPr>
            <w:tcW w:w="99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13.8% </w:t>
            </w:r>
          </w:p>
        </w:tc>
        <w:tc>
          <w:tcPr>
            <w:tcW w:w="1080"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900"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62.5% </w:t>
            </w:r>
          </w:p>
        </w:tc>
        <w:tc>
          <w:tcPr>
            <w:tcW w:w="126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26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1080" w:type="dxa"/>
            <w:tcBorders>
              <w:top w:val="nil"/>
              <w:left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246"/>
        </w:trPr>
        <w:tc>
          <w:tcPr>
            <w:tcW w:w="4245" w:type="dxa"/>
            <w:tcBorders>
              <w:top w:val="nil"/>
              <w:left w:val="single" w:sz="4" w:space="0" w:color="auto"/>
              <w:bottom w:val="single" w:sz="4" w:space="0" w:color="auto"/>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m) District leadership fosters a culture that is supportive of continuous improvement</w:t>
            </w:r>
          </w:p>
        </w:tc>
        <w:tc>
          <w:tcPr>
            <w:tcW w:w="944" w:type="dxa"/>
            <w:tcBorders>
              <w:top w:val="nil"/>
              <w:left w:val="single" w:sz="4" w:space="0" w:color="auto"/>
              <w:bottom w:val="single" w:sz="4" w:space="0" w:color="auto"/>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58.6% </w:t>
            </w:r>
          </w:p>
        </w:tc>
        <w:tc>
          <w:tcPr>
            <w:tcW w:w="1306" w:type="dxa"/>
            <w:tcBorders>
              <w:top w:val="nil"/>
              <w:left w:val="nil"/>
              <w:bottom w:val="single" w:sz="4" w:space="0" w:color="auto"/>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37.9% </w:t>
            </w:r>
          </w:p>
        </w:tc>
        <w:tc>
          <w:tcPr>
            <w:tcW w:w="990" w:type="dxa"/>
            <w:tcBorders>
              <w:top w:val="nil"/>
              <w:left w:val="nil"/>
              <w:bottom w:val="single" w:sz="4" w:space="0" w:color="auto"/>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3.4% </w:t>
            </w:r>
          </w:p>
        </w:tc>
        <w:tc>
          <w:tcPr>
            <w:tcW w:w="1080" w:type="dxa"/>
            <w:tcBorders>
              <w:top w:val="nil"/>
              <w:left w:val="nil"/>
              <w:bottom w:val="single" w:sz="4" w:space="0" w:color="auto"/>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900" w:type="dxa"/>
            <w:tcBorders>
              <w:top w:val="nil"/>
              <w:left w:val="single" w:sz="4" w:space="0" w:color="auto"/>
              <w:bottom w:val="single" w:sz="4" w:space="0" w:color="auto"/>
              <w:right w:val="nil"/>
            </w:tcBorders>
            <w:shd w:val="clear" w:color="000000" w:fill="EEEEEE"/>
          </w:tcPr>
          <w:p w:rsidR="008966BF" w:rsidRPr="0002158F" w:rsidRDefault="008966BF" w:rsidP="00843A79">
            <w:pPr>
              <w:spacing w:after="0" w:line="240" w:lineRule="auto"/>
              <w:rPr>
                <w:rFonts w:ascii="Arial" w:eastAsia="Times New Roman" w:hAnsi="Arial" w:cs="Arial"/>
                <w:sz w:val="20"/>
                <w:szCs w:val="20"/>
              </w:rPr>
            </w:pPr>
          </w:p>
        </w:tc>
        <w:tc>
          <w:tcPr>
            <w:tcW w:w="1260" w:type="dxa"/>
            <w:tcBorders>
              <w:top w:val="nil"/>
              <w:left w:val="nil"/>
              <w:bottom w:val="single" w:sz="4" w:space="0" w:color="auto"/>
              <w:right w:val="nil"/>
            </w:tcBorders>
            <w:shd w:val="clear" w:color="000000" w:fill="EEEEEE"/>
          </w:tcPr>
          <w:p w:rsidR="008966BF" w:rsidRPr="0002158F" w:rsidRDefault="008966BF" w:rsidP="00843A79">
            <w:pPr>
              <w:spacing w:after="0" w:line="240" w:lineRule="auto"/>
              <w:rPr>
                <w:rFonts w:ascii="Arial" w:eastAsia="Times New Roman" w:hAnsi="Arial" w:cs="Arial"/>
                <w:sz w:val="20"/>
                <w:szCs w:val="20"/>
              </w:rPr>
            </w:pPr>
          </w:p>
        </w:tc>
        <w:tc>
          <w:tcPr>
            <w:tcW w:w="1260" w:type="dxa"/>
            <w:tcBorders>
              <w:top w:val="nil"/>
              <w:left w:val="nil"/>
              <w:bottom w:val="single" w:sz="4" w:space="0" w:color="auto"/>
              <w:right w:val="nil"/>
            </w:tcBorders>
            <w:shd w:val="clear" w:color="000000" w:fill="EEEEEE"/>
          </w:tcPr>
          <w:p w:rsidR="008966BF" w:rsidRPr="0002158F" w:rsidRDefault="008966BF" w:rsidP="00843A79">
            <w:pPr>
              <w:spacing w:after="0" w:line="240" w:lineRule="auto"/>
              <w:rPr>
                <w:rFonts w:ascii="Arial" w:eastAsia="Times New Roman" w:hAnsi="Arial" w:cs="Arial"/>
                <w:sz w:val="20"/>
                <w:szCs w:val="20"/>
              </w:rPr>
            </w:pPr>
          </w:p>
        </w:tc>
        <w:tc>
          <w:tcPr>
            <w:tcW w:w="1080" w:type="dxa"/>
            <w:tcBorders>
              <w:top w:val="nil"/>
              <w:left w:val="nil"/>
              <w:bottom w:val="single" w:sz="4" w:space="0" w:color="auto"/>
              <w:right w:val="single" w:sz="4" w:space="0" w:color="auto"/>
            </w:tcBorders>
            <w:shd w:val="clear" w:color="000000" w:fill="EEEEEE"/>
          </w:tcPr>
          <w:p w:rsidR="008966BF" w:rsidRPr="0002158F" w:rsidRDefault="008966BF" w:rsidP="00843A79">
            <w:pPr>
              <w:spacing w:after="0" w:line="240" w:lineRule="auto"/>
              <w:rPr>
                <w:rFonts w:ascii="Arial" w:eastAsia="Times New Roman" w:hAnsi="Arial" w:cs="Arial"/>
                <w:sz w:val="20"/>
                <w:szCs w:val="20"/>
              </w:rPr>
            </w:pPr>
          </w:p>
        </w:tc>
      </w:tr>
    </w:tbl>
    <w:p w:rsidR="008966BF" w:rsidRPr="0002158F" w:rsidRDefault="008966BF" w:rsidP="008966BF">
      <w:pPr>
        <w:spacing w:after="0" w:line="240" w:lineRule="auto"/>
        <w:rPr>
          <w:rFonts w:ascii="Arial" w:eastAsiaTheme="minorEastAsia" w:hAnsi="Arial" w:cs="Arial"/>
          <w:sz w:val="20"/>
          <w:szCs w:val="20"/>
        </w:rPr>
      </w:pPr>
    </w:p>
    <w:p w:rsidR="008966BF" w:rsidRPr="0002158F" w:rsidRDefault="008966BF" w:rsidP="008966BF">
      <w:pPr>
        <w:spacing w:after="0" w:line="240" w:lineRule="auto"/>
        <w:rPr>
          <w:rFonts w:ascii="Arial" w:eastAsiaTheme="minorEastAsia" w:hAnsi="Arial" w:cs="Arial"/>
          <w:b/>
          <w:bCs/>
          <w:color w:val="262626"/>
          <w:sz w:val="24"/>
          <w:szCs w:val="20"/>
        </w:rPr>
      </w:pPr>
      <w:r w:rsidRPr="0002158F">
        <w:rPr>
          <w:rFonts w:ascii="Arial" w:eastAsiaTheme="minorEastAsia" w:hAnsi="Arial" w:cs="Arial"/>
          <w:b/>
          <w:bCs/>
          <w:color w:val="262626"/>
          <w:sz w:val="24"/>
          <w:szCs w:val="20"/>
        </w:rPr>
        <w:br w:type="page"/>
      </w:r>
    </w:p>
    <w:p w:rsidR="008966BF" w:rsidRPr="0002158F" w:rsidRDefault="008966BF" w:rsidP="008966BF">
      <w:pPr>
        <w:spacing w:after="0" w:line="240" w:lineRule="auto"/>
        <w:rPr>
          <w:rFonts w:ascii="Arial" w:eastAsiaTheme="minorEastAsia" w:hAnsi="Arial" w:cs="Arial"/>
          <w:b/>
          <w:bCs/>
          <w:color w:val="262626"/>
          <w:sz w:val="24"/>
          <w:szCs w:val="20"/>
        </w:rPr>
      </w:pPr>
      <w:r w:rsidRPr="0002158F">
        <w:rPr>
          <w:rFonts w:ascii="Arial" w:eastAsiaTheme="minorEastAsia" w:hAnsi="Arial" w:cs="Arial"/>
          <w:b/>
          <w:bCs/>
          <w:color w:val="262626"/>
          <w:sz w:val="24"/>
          <w:szCs w:val="20"/>
        </w:rPr>
        <w:t>ALIGNMENT OF DISTRICT OPERATIONS - CURRICULUM, INSTRUCTION AND ASSESSMENT</w:t>
      </w:r>
    </w:p>
    <w:p w:rsidR="008966BF" w:rsidRPr="0002158F" w:rsidRDefault="008966BF" w:rsidP="008966BF">
      <w:pPr>
        <w:spacing w:after="0" w:line="240" w:lineRule="auto"/>
        <w:rPr>
          <w:rFonts w:ascii="Arial" w:eastAsiaTheme="minorEastAsia" w:hAnsi="Arial" w:cs="Arial"/>
          <w:b/>
          <w:bCs/>
          <w:color w:val="262626"/>
          <w:sz w:val="24"/>
          <w:szCs w:val="20"/>
        </w:rPr>
      </w:pPr>
    </w:p>
    <w:p w:rsidR="008966BF" w:rsidRPr="0002158F" w:rsidRDefault="008966BF" w:rsidP="008966BF">
      <w:pPr>
        <w:spacing w:after="0" w:line="240" w:lineRule="auto"/>
        <w:rPr>
          <w:rFonts w:ascii="Arial" w:eastAsiaTheme="minorEastAsia" w:hAnsi="Arial" w:cs="Arial"/>
          <w:b/>
          <w:bCs/>
          <w:color w:val="262626"/>
          <w:sz w:val="24"/>
          <w:szCs w:val="20"/>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w:t>
      </w:r>
      <w:r w:rsidRPr="0002158F">
        <w:rPr>
          <w:rFonts w:ascii="Arial" w:eastAsiaTheme="minorEastAsia" w:hAnsi="Arial" w:cs="Arial"/>
          <w:b/>
          <w:bCs/>
          <w:color w:val="262626"/>
          <w:sz w:val="24"/>
          <w:szCs w:val="20"/>
        </w:rPr>
        <w:t xml:space="preserve">Please select the most accurate descriptor of implementation for ALL of the indicated school years:  </w:t>
      </w:r>
      <w:r w:rsidRPr="0002158F">
        <w:rPr>
          <w:rFonts w:ascii="Arial" w:eastAsiaTheme="minorEastAsia" w:hAnsi="Arial" w:cs="Arial"/>
          <w:b/>
          <w:sz w:val="24"/>
          <w:szCs w:val="20"/>
        </w:rPr>
        <w:t>2008-2009 Level of Implementation</w:t>
      </w:r>
    </w:p>
    <w:tbl>
      <w:tblPr>
        <w:tblW w:w="13065"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425"/>
        <w:gridCol w:w="900"/>
        <w:gridCol w:w="1260"/>
        <w:gridCol w:w="900"/>
        <w:gridCol w:w="1170"/>
        <w:gridCol w:w="900"/>
        <w:gridCol w:w="1260"/>
        <w:gridCol w:w="1080"/>
        <w:gridCol w:w="1170"/>
      </w:tblGrid>
      <w:tr w:rsidR="008966BF" w:rsidRPr="0002158F" w:rsidTr="00D351EA">
        <w:trPr>
          <w:trHeight w:val="413"/>
        </w:trPr>
        <w:tc>
          <w:tcPr>
            <w:tcW w:w="4425" w:type="dxa"/>
            <w:tcBorders>
              <w:top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
                <w:bCs/>
                <w:color w:val="000000"/>
                <w:sz w:val="20"/>
                <w:szCs w:val="20"/>
              </w:rPr>
            </w:pPr>
          </w:p>
        </w:tc>
        <w:tc>
          <w:tcPr>
            <w:tcW w:w="4230" w:type="dxa"/>
            <w:gridSpan w:val="4"/>
            <w:tcBorders>
              <w:top w:val="single" w:sz="4" w:space="0" w:color="auto"/>
              <w:left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1 Non-DAIT (light) </w:t>
            </w:r>
          </w:p>
        </w:tc>
        <w:tc>
          <w:tcPr>
            <w:tcW w:w="4410" w:type="dxa"/>
            <w:gridSpan w:val="4"/>
            <w:tcBorders>
              <w:top w:val="single" w:sz="4" w:space="0" w:color="auto"/>
              <w:left w:val="single" w:sz="4" w:space="0" w:color="auto"/>
              <w:bottom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431"/>
        </w:trPr>
        <w:tc>
          <w:tcPr>
            <w:tcW w:w="4425" w:type="dxa"/>
            <w:tcBorders>
              <w:top w:val="nil"/>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rPr>
                <w:rFonts w:ascii="Arial" w:eastAsia="Times New Roman" w:hAnsi="Arial" w:cs="Arial"/>
                <w:b/>
                <w:bCs/>
                <w:color w:val="000000"/>
                <w:sz w:val="20"/>
                <w:szCs w:val="20"/>
              </w:rPr>
            </w:pPr>
          </w:p>
        </w:tc>
        <w:tc>
          <w:tcPr>
            <w:tcW w:w="900" w:type="dxa"/>
            <w:tcBorders>
              <w:top w:val="nil"/>
              <w:left w:val="single" w:sz="4" w:space="0" w:color="auto"/>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60" w:type="dxa"/>
            <w:tcBorders>
              <w:top w:val="nil"/>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00" w:type="dxa"/>
            <w:tcBorders>
              <w:top w:val="nil"/>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170" w:type="dxa"/>
            <w:tcBorders>
              <w:top w:val="nil"/>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c>
          <w:tcPr>
            <w:tcW w:w="900" w:type="dxa"/>
            <w:tcBorders>
              <w:top w:val="nil"/>
              <w:left w:val="single" w:sz="4" w:space="0" w:color="auto"/>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60"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1080"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170"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r>
      <w:tr w:rsidR="008966BF" w:rsidRPr="0002158F" w:rsidTr="00D351EA">
        <w:trPr>
          <w:trHeight w:val="240"/>
        </w:trPr>
        <w:tc>
          <w:tcPr>
            <w:tcW w:w="4425" w:type="dxa"/>
            <w:tcBorders>
              <w:top w:val="single" w:sz="4" w:space="0" w:color="auto"/>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a) District has walkthrough processes in place to ensure that curriculum is implemented with fidelity</w:t>
            </w:r>
          </w:p>
        </w:tc>
        <w:tc>
          <w:tcPr>
            <w:tcW w:w="900" w:type="dxa"/>
            <w:tcBorders>
              <w:top w:val="single" w:sz="4" w:space="0" w:color="auto"/>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10.3% </w:t>
            </w:r>
          </w:p>
        </w:tc>
        <w:tc>
          <w:tcPr>
            <w:tcW w:w="1260" w:type="dxa"/>
            <w:tcBorders>
              <w:top w:val="single" w:sz="4" w:space="0" w:color="auto"/>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20.7% </w:t>
            </w:r>
          </w:p>
        </w:tc>
        <w:tc>
          <w:tcPr>
            <w:tcW w:w="900" w:type="dxa"/>
            <w:tcBorders>
              <w:top w:val="single" w:sz="4" w:space="0" w:color="auto"/>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34.5% </w:t>
            </w:r>
          </w:p>
        </w:tc>
        <w:tc>
          <w:tcPr>
            <w:tcW w:w="1170" w:type="dxa"/>
            <w:tcBorders>
              <w:top w:val="single" w:sz="4" w:space="0" w:color="auto"/>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34.5% </w:t>
            </w:r>
          </w:p>
        </w:tc>
        <w:tc>
          <w:tcPr>
            <w:tcW w:w="900" w:type="dxa"/>
            <w:tcBorders>
              <w:top w:val="single" w:sz="4" w:space="0" w:color="auto"/>
              <w:left w:val="single" w:sz="4" w:space="0" w:color="auto"/>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260" w:type="dxa"/>
            <w:tcBorders>
              <w:top w:val="single" w:sz="4" w:space="0" w:color="auto"/>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080" w:type="dxa"/>
            <w:tcBorders>
              <w:top w:val="single" w:sz="4" w:space="0" w:color="auto"/>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170" w:type="dxa"/>
            <w:tcBorders>
              <w:top w:val="single" w:sz="4" w:space="0" w:color="auto"/>
              <w:left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0"/>
        </w:trPr>
        <w:tc>
          <w:tcPr>
            <w:tcW w:w="442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b) Site administrators are held accountable for instructional program implementation</w:t>
            </w:r>
          </w:p>
        </w:tc>
        <w:tc>
          <w:tcPr>
            <w:tcW w:w="900"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17.2% </w:t>
            </w:r>
          </w:p>
        </w:tc>
        <w:tc>
          <w:tcPr>
            <w:tcW w:w="126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44.8% </w:t>
            </w:r>
          </w:p>
        </w:tc>
        <w:tc>
          <w:tcPr>
            <w:tcW w:w="90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27.6% </w:t>
            </w:r>
          </w:p>
        </w:tc>
        <w:tc>
          <w:tcPr>
            <w:tcW w:w="1170"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10.3% </w:t>
            </w:r>
          </w:p>
        </w:tc>
        <w:tc>
          <w:tcPr>
            <w:tcW w:w="900" w:type="dxa"/>
            <w:tcBorders>
              <w:top w:val="nil"/>
              <w:left w:val="single" w:sz="4" w:space="0" w:color="auto"/>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260" w:type="dxa"/>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080" w:type="dxa"/>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170" w:type="dxa"/>
            <w:tcBorders>
              <w:top w:val="nil"/>
              <w:left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0"/>
        </w:trPr>
        <w:tc>
          <w:tcPr>
            <w:tcW w:w="442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c) District staff adhere to established criteria for student entry and exit into intervention program/courses</w:t>
            </w:r>
          </w:p>
        </w:tc>
        <w:tc>
          <w:tcPr>
            <w:tcW w:w="900"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24.1% </w:t>
            </w:r>
          </w:p>
        </w:tc>
        <w:tc>
          <w:tcPr>
            <w:tcW w:w="126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31.0% </w:t>
            </w:r>
          </w:p>
        </w:tc>
        <w:tc>
          <w:tcPr>
            <w:tcW w:w="90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34.5% </w:t>
            </w:r>
          </w:p>
        </w:tc>
        <w:tc>
          <w:tcPr>
            <w:tcW w:w="1170"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10.3% </w:t>
            </w:r>
          </w:p>
        </w:tc>
        <w:tc>
          <w:tcPr>
            <w:tcW w:w="900" w:type="dxa"/>
            <w:tcBorders>
              <w:top w:val="nil"/>
              <w:left w:val="single" w:sz="4" w:space="0" w:color="auto"/>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260" w:type="dxa"/>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080" w:type="dxa"/>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170" w:type="dxa"/>
            <w:tcBorders>
              <w:top w:val="nil"/>
              <w:left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0"/>
        </w:trPr>
        <w:tc>
          <w:tcPr>
            <w:tcW w:w="442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d) Teaching staff believe in, and take responsibility for, holding all students to high standards</w:t>
            </w:r>
          </w:p>
        </w:tc>
        <w:tc>
          <w:tcPr>
            <w:tcW w:w="900"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126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41.4% </w:t>
            </w:r>
          </w:p>
        </w:tc>
        <w:tc>
          <w:tcPr>
            <w:tcW w:w="90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48.3% </w:t>
            </w:r>
          </w:p>
        </w:tc>
        <w:tc>
          <w:tcPr>
            <w:tcW w:w="1170"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10.3% </w:t>
            </w:r>
          </w:p>
        </w:tc>
        <w:tc>
          <w:tcPr>
            <w:tcW w:w="900" w:type="dxa"/>
            <w:tcBorders>
              <w:top w:val="nil"/>
              <w:left w:val="single" w:sz="4" w:space="0" w:color="auto"/>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260" w:type="dxa"/>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080" w:type="dxa"/>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170" w:type="dxa"/>
            <w:tcBorders>
              <w:top w:val="nil"/>
              <w:left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0"/>
        </w:trPr>
        <w:tc>
          <w:tcPr>
            <w:tcW w:w="442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e) District-level administrators regularly use data to monitor student progress toward grade-level standards</w:t>
            </w:r>
          </w:p>
        </w:tc>
        <w:tc>
          <w:tcPr>
            <w:tcW w:w="900"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20.7% </w:t>
            </w:r>
          </w:p>
        </w:tc>
        <w:tc>
          <w:tcPr>
            <w:tcW w:w="126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41.4% </w:t>
            </w:r>
          </w:p>
        </w:tc>
        <w:tc>
          <w:tcPr>
            <w:tcW w:w="90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27.6% </w:t>
            </w:r>
          </w:p>
        </w:tc>
        <w:tc>
          <w:tcPr>
            <w:tcW w:w="1170"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10.3% </w:t>
            </w:r>
          </w:p>
        </w:tc>
        <w:tc>
          <w:tcPr>
            <w:tcW w:w="900" w:type="dxa"/>
            <w:tcBorders>
              <w:top w:val="nil"/>
              <w:left w:val="single" w:sz="4" w:space="0" w:color="auto"/>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260" w:type="dxa"/>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080" w:type="dxa"/>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170" w:type="dxa"/>
            <w:tcBorders>
              <w:top w:val="nil"/>
              <w:left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0"/>
        </w:trPr>
        <w:tc>
          <w:tcPr>
            <w:tcW w:w="442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f) The district provides all schools with sufficient SBE-adopted/aligned RLA core and intervention materials</w:t>
            </w:r>
          </w:p>
        </w:tc>
        <w:tc>
          <w:tcPr>
            <w:tcW w:w="900"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65.5% </w:t>
            </w:r>
          </w:p>
        </w:tc>
        <w:tc>
          <w:tcPr>
            <w:tcW w:w="126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27.6% </w:t>
            </w:r>
          </w:p>
        </w:tc>
        <w:tc>
          <w:tcPr>
            <w:tcW w:w="90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 </w:t>
            </w:r>
          </w:p>
        </w:tc>
        <w:tc>
          <w:tcPr>
            <w:tcW w:w="1170"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 </w:t>
            </w:r>
          </w:p>
        </w:tc>
        <w:tc>
          <w:tcPr>
            <w:tcW w:w="900" w:type="dxa"/>
            <w:tcBorders>
              <w:top w:val="nil"/>
              <w:left w:val="single" w:sz="4" w:space="0" w:color="auto"/>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260" w:type="dxa"/>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080" w:type="dxa"/>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170" w:type="dxa"/>
            <w:tcBorders>
              <w:top w:val="nil"/>
              <w:left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0"/>
        </w:trPr>
        <w:tc>
          <w:tcPr>
            <w:tcW w:w="442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g) The district provides all schools with sufficient SBE-adopted/aligned Math core and intervention materials</w:t>
            </w:r>
          </w:p>
        </w:tc>
        <w:tc>
          <w:tcPr>
            <w:tcW w:w="900"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62.1% </w:t>
            </w:r>
          </w:p>
        </w:tc>
        <w:tc>
          <w:tcPr>
            <w:tcW w:w="126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31.0%</w:t>
            </w:r>
          </w:p>
        </w:tc>
        <w:tc>
          <w:tcPr>
            <w:tcW w:w="90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 </w:t>
            </w:r>
          </w:p>
        </w:tc>
        <w:tc>
          <w:tcPr>
            <w:tcW w:w="1170"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 </w:t>
            </w:r>
          </w:p>
        </w:tc>
        <w:tc>
          <w:tcPr>
            <w:tcW w:w="900" w:type="dxa"/>
            <w:tcBorders>
              <w:top w:val="nil"/>
              <w:left w:val="single" w:sz="4" w:space="0" w:color="auto"/>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260" w:type="dxa"/>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080" w:type="dxa"/>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170" w:type="dxa"/>
            <w:tcBorders>
              <w:top w:val="nil"/>
              <w:left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0"/>
        </w:trPr>
        <w:tc>
          <w:tcPr>
            <w:tcW w:w="442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h) Instructional minutes are monitored for all interventions</w:t>
            </w:r>
          </w:p>
        </w:tc>
        <w:tc>
          <w:tcPr>
            <w:tcW w:w="900"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20.7% </w:t>
            </w:r>
          </w:p>
        </w:tc>
        <w:tc>
          <w:tcPr>
            <w:tcW w:w="126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41.4%</w:t>
            </w:r>
          </w:p>
        </w:tc>
        <w:tc>
          <w:tcPr>
            <w:tcW w:w="90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31.0% </w:t>
            </w:r>
          </w:p>
        </w:tc>
        <w:tc>
          <w:tcPr>
            <w:tcW w:w="1170"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6.9% </w:t>
            </w:r>
          </w:p>
        </w:tc>
        <w:tc>
          <w:tcPr>
            <w:tcW w:w="900" w:type="dxa"/>
            <w:tcBorders>
              <w:top w:val="nil"/>
              <w:left w:val="single" w:sz="4" w:space="0" w:color="auto"/>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260" w:type="dxa"/>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080" w:type="dxa"/>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170" w:type="dxa"/>
            <w:tcBorders>
              <w:top w:val="nil"/>
              <w:left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0"/>
        </w:trPr>
        <w:tc>
          <w:tcPr>
            <w:tcW w:w="442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i) Instructional minutes are monitored for all core subjects</w:t>
            </w:r>
          </w:p>
        </w:tc>
        <w:tc>
          <w:tcPr>
            <w:tcW w:w="900"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62.1% </w:t>
            </w:r>
          </w:p>
        </w:tc>
        <w:tc>
          <w:tcPr>
            <w:tcW w:w="126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24.1% </w:t>
            </w:r>
          </w:p>
        </w:tc>
        <w:tc>
          <w:tcPr>
            <w:tcW w:w="90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6.9% </w:t>
            </w:r>
          </w:p>
        </w:tc>
        <w:tc>
          <w:tcPr>
            <w:tcW w:w="1170"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6.9%</w:t>
            </w:r>
          </w:p>
        </w:tc>
        <w:tc>
          <w:tcPr>
            <w:tcW w:w="900" w:type="dxa"/>
            <w:tcBorders>
              <w:top w:val="nil"/>
              <w:left w:val="single" w:sz="4" w:space="0" w:color="auto"/>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260" w:type="dxa"/>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080" w:type="dxa"/>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170" w:type="dxa"/>
            <w:tcBorders>
              <w:top w:val="nil"/>
              <w:left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0"/>
        </w:trPr>
        <w:tc>
          <w:tcPr>
            <w:tcW w:w="442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j) Pacing is monitored for all core subjects</w:t>
            </w:r>
          </w:p>
        </w:tc>
        <w:tc>
          <w:tcPr>
            <w:tcW w:w="900"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21.4% </w:t>
            </w:r>
          </w:p>
        </w:tc>
        <w:tc>
          <w:tcPr>
            <w:tcW w:w="126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35.7% </w:t>
            </w:r>
          </w:p>
        </w:tc>
        <w:tc>
          <w:tcPr>
            <w:tcW w:w="90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25.0% </w:t>
            </w:r>
          </w:p>
        </w:tc>
        <w:tc>
          <w:tcPr>
            <w:tcW w:w="1170"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17.9% </w:t>
            </w:r>
          </w:p>
        </w:tc>
        <w:tc>
          <w:tcPr>
            <w:tcW w:w="900" w:type="dxa"/>
            <w:tcBorders>
              <w:top w:val="nil"/>
              <w:left w:val="single" w:sz="4" w:space="0" w:color="auto"/>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260" w:type="dxa"/>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080" w:type="dxa"/>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170" w:type="dxa"/>
            <w:tcBorders>
              <w:top w:val="nil"/>
              <w:left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0"/>
        </w:trPr>
        <w:tc>
          <w:tcPr>
            <w:tcW w:w="442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k) Principals and teachers regularly use assessment data to establish instructional priorities</w:t>
            </w:r>
          </w:p>
        </w:tc>
        <w:tc>
          <w:tcPr>
            <w:tcW w:w="900"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10.3% </w:t>
            </w:r>
          </w:p>
        </w:tc>
        <w:tc>
          <w:tcPr>
            <w:tcW w:w="126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51.7% </w:t>
            </w:r>
          </w:p>
        </w:tc>
        <w:tc>
          <w:tcPr>
            <w:tcW w:w="90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27.6% </w:t>
            </w:r>
          </w:p>
        </w:tc>
        <w:tc>
          <w:tcPr>
            <w:tcW w:w="1170"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10.3% </w:t>
            </w:r>
          </w:p>
        </w:tc>
        <w:tc>
          <w:tcPr>
            <w:tcW w:w="900" w:type="dxa"/>
            <w:tcBorders>
              <w:top w:val="nil"/>
              <w:left w:val="single" w:sz="4" w:space="0" w:color="auto"/>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260" w:type="dxa"/>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080" w:type="dxa"/>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170" w:type="dxa"/>
            <w:tcBorders>
              <w:top w:val="nil"/>
              <w:left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0"/>
        </w:trPr>
        <w:tc>
          <w:tcPr>
            <w:tcW w:w="4425" w:type="dxa"/>
            <w:tcBorders>
              <w:top w:val="nil"/>
              <w:left w:val="single" w:sz="4" w:space="0" w:color="auto"/>
              <w:bottom w:val="single" w:sz="4" w:space="0" w:color="auto"/>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l) Knowledgeable instructional coaches are available and utilized as needed throughout the district</w:t>
            </w:r>
          </w:p>
        </w:tc>
        <w:tc>
          <w:tcPr>
            <w:tcW w:w="900" w:type="dxa"/>
            <w:tcBorders>
              <w:top w:val="nil"/>
              <w:left w:val="single" w:sz="4" w:space="0" w:color="auto"/>
              <w:bottom w:val="single" w:sz="4" w:space="0" w:color="auto"/>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25.0% </w:t>
            </w:r>
          </w:p>
        </w:tc>
        <w:tc>
          <w:tcPr>
            <w:tcW w:w="1260" w:type="dxa"/>
            <w:tcBorders>
              <w:top w:val="nil"/>
              <w:left w:val="nil"/>
              <w:bottom w:val="single" w:sz="4" w:space="0" w:color="auto"/>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21.4%</w:t>
            </w:r>
          </w:p>
        </w:tc>
        <w:tc>
          <w:tcPr>
            <w:tcW w:w="900" w:type="dxa"/>
            <w:tcBorders>
              <w:top w:val="nil"/>
              <w:left w:val="nil"/>
              <w:bottom w:val="single" w:sz="4" w:space="0" w:color="auto"/>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14.3% </w:t>
            </w:r>
          </w:p>
        </w:tc>
        <w:tc>
          <w:tcPr>
            <w:tcW w:w="1170" w:type="dxa"/>
            <w:tcBorders>
              <w:top w:val="nil"/>
              <w:left w:val="nil"/>
              <w:bottom w:val="single" w:sz="4" w:space="0" w:color="auto"/>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39.3% </w:t>
            </w:r>
          </w:p>
        </w:tc>
        <w:tc>
          <w:tcPr>
            <w:tcW w:w="900" w:type="dxa"/>
            <w:tcBorders>
              <w:top w:val="nil"/>
              <w:left w:val="single" w:sz="4" w:space="0" w:color="auto"/>
              <w:bottom w:val="single" w:sz="4" w:space="0" w:color="auto"/>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260" w:type="dxa"/>
            <w:tcBorders>
              <w:top w:val="nil"/>
              <w:left w:val="nil"/>
              <w:bottom w:val="single" w:sz="4" w:space="0" w:color="auto"/>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080" w:type="dxa"/>
            <w:tcBorders>
              <w:top w:val="nil"/>
              <w:left w:val="nil"/>
              <w:bottom w:val="single" w:sz="4" w:space="0" w:color="auto"/>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170" w:type="dxa"/>
            <w:tcBorders>
              <w:top w:val="nil"/>
              <w:left w:val="nil"/>
              <w:bottom w:val="single" w:sz="4" w:space="0" w:color="auto"/>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bl>
    <w:p w:rsidR="008966BF" w:rsidRPr="0002158F" w:rsidRDefault="008966BF" w:rsidP="008966BF">
      <w:pPr>
        <w:spacing w:after="0" w:line="240" w:lineRule="auto"/>
        <w:rPr>
          <w:rFonts w:ascii="Arial" w:eastAsiaTheme="minorEastAsia" w:hAnsi="Arial" w:cs="Arial"/>
          <w:sz w:val="20"/>
          <w:szCs w:val="20"/>
        </w:rPr>
      </w:pPr>
    </w:p>
    <w:p w:rsidR="008966BF" w:rsidRPr="0002158F" w:rsidRDefault="008966BF" w:rsidP="008966BF">
      <w:pPr>
        <w:spacing w:after="0" w:line="240" w:lineRule="auto"/>
        <w:rPr>
          <w:rFonts w:ascii="Arial" w:eastAsiaTheme="minorEastAsia" w:hAnsi="Arial" w:cs="Arial"/>
          <w:sz w:val="20"/>
          <w:szCs w:val="20"/>
        </w:rPr>
      </w:pPr>
      <w:r w:rsidRPr="0002158F">
        <w:rPr>
          <w:rFonts w:ascii="Arial" w:eastAsiaTheme="minorEastAsia" w:hAnsi="Arial" w:cs="Arial"/>
          <w:sz w:val="20"/>
          <w:szCs w:val="20"/>
        </w:rPr>
        <w:br w:type="page"/>
      </w:r>
    </w:p>
    <w:p w:rsidR="008966BF" w:rsidRPr="0002158F" w:rsidRDefault="008966BF" w:rsidP="008966BF">
      <w:pPr>
        <w:spacing w:after="0" w:line="240" w:lineRule="auto"/>
        <w:rPr>
          <w:rFonts w:ascii="Arial" w:eastAsiaTheme="minorEastAsia" w:hAnsi="Arial" w:cs="Arial"/>
          <w:b/>
          <w:bCs/>
          <w:color w:val="262626"/>
          <w:sz w:val="20"/>
          <w:szCs w:val="20"/>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w:t>
      </w:r>
      <w:r w:rsidRPr="0002158F">
        <w:rPr>
          <w:rFonts w:ascii="Arial" w:eastAsiaTheme="minorEastAsia" w:hAnsi="Arial" w:cs="Arial"/>
          <w:b/>
          <w:bCs/>
          <w:color w:val="262626"/>
          <w:sz w:val="24"/>
          <w:szCs w:val="20"/>
        </w:rPr>
        <w:t xml:space="preserve"> Please select the most accurate descriptor of implementation for ALL of the indicated school years:  </w:t>
      </w:r>
      <w:r w:rsidRPr="0002158F">
        <w:rPr>
          <w:rFonts w:ascii="Arial" w:eastAsiaTheme="minorEastAsia" w:hAnsi="Arial" w:cs="Arial"/>
          <w:b/>
          <w:sz w:val="24"/>
          <w:szCs w:val="20"/>
        </w:rPr>
        <w:t>2009-2010 Level of Implementation</w:t>
      </w:r>
    </w:p>
    <w:tbl>
      <w:tblPr>
        <w:tblW w:w="13065"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05"/>
        <w:gridCol w:w="852"/>
        <w:gridCol w:w="1358"/>
        <w:gridCol w:w="971"/>
        <w:gridCol w:w="1072"/>
        <w:gridCol w:w="877"/>
        <w:gridCol w:w="1350"/>
        <w:gridCol w:w="990"/>
        <w:gridCol w:w="990"/>
      </w:tblGrid>
      <w:tr w:rsidR="008966BF" w:rsidRPr="0002158F" w:rsidTr="00D351EA">
        <w:trPr>
          <w:trHeight w:val="414"/>
        </w:trPr>
        <w:tc>
          <w:tcPr>
            <w:tcW w:w="4605" w:type="dxa"/>
            <w:tcBorders>
              <w:top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
                <w:bCs/>
                <w:color w:val="000000"/>
                <w:sz w:val="20"/>
                <w:szCs w:val="20"/>
              </w:rPr>
            </w:pPr>
          </w:p>
        </w:tc>
        <w:tc>
          <w:tcPr>
            <w:tcW w:w="4253" w:type="dxa"/>
            <w:gridSpan w:val="4"/>
            <w:tcBorders>
              <w:top w:val="single" w:sz="4" w:space="0" w:color="auto"/>
              <w:left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Cs/>
                <w:color w:val="000000"/>
                <w:sz w:val="20"/>
                <w:szCs w:val="20"/>
              </w:rPr>
            </w:pPr>
            <w:r w:rsidRPr="0002158F">
              <w:rPr>
                <w:rFonts w:ascii="Arial" w:eastAsia="Times New Roman" w:hAnsi="Arial" w:cs="Arial"/>
                <w:b/>
                <w:bCs/>
                <w:color w:val="000000"/>
                <w:sz w:val="20"/>
                <w:szCs w:val="20"/>
              </w:rPr>
              <w:t xml:space="preserve">Cohort 1 Non-DAIT (light) </w:t>
            </w:r>
          </w:p>
        </w:tc>
        <w:tc>
          <w:tcPr>
            <w:tcW w:w="877" w:type="dxa"/>
            <w:tcBorders>
              <w:top w:val="single" w:sz="4" w:space="0" w:color="auto"/>
              <w:left w:val="single" w:sz="4" w:space="0" w:color="auto"/>
              <w:bottom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Cs/>
                <w:color w:val="000000"/>
                <w:sz w:val="20"/>
                <w:szCs w:val="20"/>
              </w:rPr>
            </w:pPr>
          </w:p>
        </w:tc>
        <w:tc>
          <w:tcPr>
            <w:tcW w:w="3330" w:type="dxa"/>
            <w:gridSpan w:val="3"/>
            <w:tcBorders>
              <w:top w:val="single" w:sz="4" w:space="0" w:color="auto"/>
              <w:bottom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Cs/>
                <w:color w:val="000000"/>
                <w:sz w:val="20"/>
                <w:szCs w:val="20"/>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432"/>
        </w:trPr>
        <w:tc>
          <w:tcPr>
            <w:tcW w:w="4605" w:type="dxa"/>
            <w:tcBorders>
              <w:top w:val="nil"/>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rPr>
                <w:rFonts w:ascii="Arial" w:eastAsia="Times New Roman" w:hAnsi="Arial" w:cs="Arial"/>
                <w:b/>
                <w:bCs/>
                <w:color w:val="000000"/>
                <w:sz w:val="20"/>
                <w:szCs w:val="20"/>
              </w:rPr>
            </w:pPr>
          </w:p>
        </w:tc>
        <w:tc>
          <w:tcPr>
            <w:tcW w:w="852" w:type="dxa"/>
            <w:tcBorders>
              <w:top w:val="nil"/>
              <w:left w:val="single" w:sz="4" w:space="0" w:color="auto"/>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358" w:type="dxa"/>
            <w:tcBorders>
              <w:top w:val="nil"/>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71" w:type="dxa"/>
            <w:tcBorders>
              <w:top w:val="nil"/>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072" w:type="dxa"/>
            <w:tcBorders>
              <w:top w:val="nil"/>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c>
          <w:tcPr>
            <w:tcW w:w="877" w:type="dxa"/>
            <w:tcBorders>
              <w:top w:val="nil"/>
              <w:left w:val="single" w:sz="4" w:space="0" w:color="auto"/>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350"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90"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990"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r>
      <w:tr w:rsidR="008966BF" w:rsidRPr="0002158F" w:rsidTr="00D351EA">
        <w:trPr>
          <w:trHeight w:val="241"/>
        </w:trPr>
        <w:tc>
          <w:tcPr>
            <w:tcW w:w="4605" w:type="dxa"/>
            <w:tcBorders>
              <w:top w:val="single" w:sz="4" w:space="0" w:color="auto"/>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a) District has walkthrough processes in place to ensure that curriculum is implemented with fidelity</w:t>
            </w:r>
          </w:p>
        </w:tc>
        <w:tc>
          <w:tcPr>
            <w:tcW w:w="852" w:type="dxa"/>
            <w:tcBorders>
              <w:top w:val="single" w:sz="4" w:space="0" w:color="auto"/>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13.8% </w:t>
            </w:r>
          </w:p>
        </w:tc>
        <w:tc>
          <w:tcPr>
            <w:tcW w:w="1358" w:type="dxa"/>
            <w:tcBorders>
              <w:top w:val="single" w:sz="4" w:space="0" w:color="auto"/>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44.8% </w:t>
            </w:r>
          </w:p>
        </w:tc>
        <w:tc>
          <w:tcPr>
            <w:tcW w:w="971" w:type="dxa"/>
            <w:tcBorders>
              <w:top w:val="single" w:sz="4" w:space="0" w:color="auto"/>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34.5% </w:t>
            </w:r>
          </w:p>
        </w:tc>
        <w:tc>
          <w:tcPr>
            <w:tcW w:w="1072" w:type="dxa"/>
            <w:tcBorders>
              <w:top w:val="single" w:sz="4" w:space="0" w:color="auto"/>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6.9%</w:t>
            </w:r>
          </w:p>
        </w:tc>
        <w:tc>
          <w:tcPr>
            <w:tcW w:w="877" w:type="dxa"/>
            <w:tcBorders>
              <w:top w:val="single" w:sz="4" w:space="0" w:color="auto"/>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12.5% </w:t>
            </w:r>
          </w:p>
        </w:tc>
        <w:tc>
          <w:tcPr>
            <w:tcW w:w="1350" w:type="dxa"/>
            <w:tcBorders>
              <w:top w:val="single" w:sz="4" w:space="0" w:color="auto"/>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37.5% </w:t>
            </w:r>
          </w:p>
        </w:tc>
        <w:tc>
          <w:tcPr>
            <w:tcW w:w="990" w:type="dxa"/>
            <w:tcBorders>
              <w:top w:val="single" w:sz="4" w:space="0" w:color="auto"/>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25.0% </w:t>
            </w:r>
          </w:p>
        </w:tc>
        <w:tc>
          <w:tcPr>
            <w:tcW w:w="990" w:type="dxa"/>
            <w:tcBorders>
              <w:top w:val="single" w:sz="4" w:space="0" w:color="auto"/>
              <w:left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25.0% </w:t>
            </w:r>
          </w:p>
        </w:tc>
      </w:tr>
      <w:tr w:rsidR="008966BF" w:rsidRPr="0002158F" w:rsidTr="00D351EA">
        <w:trPr>
          <w:trHeight w:val="241"/>
        </w:trPr>
        <w:tc>
          <w:tcPr>
            <w:tcW w:w="460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b) Site administrators are held accountable for instructional program implementation</w:t>
            </w:r>
          </w:p>
        </w:tc>
        <w:tc>
          <w:tcPr>
            <w:tcW w:w="852"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27.6% </w:t>
            </w:r>
          </w:p>
        </w:tc>
        <w:tc>
          <w:tcPr>
            <w:tcW w:w="1358"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55.2% </w:t>
            </w:r>
          </w:p>
        </w:tc>
        <w:tc>
          <w:tcPr>
            <w:tcW w:w="971"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17.2% </w:t>
            </w:r>
          </w:p>
        </w:tc>
        <w:tc>
          <w:tcPr>
            <w:tcW w:w="1072"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0.0%</w:t>
            </w:r>
          </w:p>
        </w:tc>
        <w:tc>
          <w:tcPr>
            <w:tcW w:w="877"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37.5% </w:t>
            </w:r>
          </w:p>
        </w:tc>
        <w:tc>
          <w:tcPr>
            <w:tcW w:w="135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37.5% </w:t>
            </w:r>
          </w:p>
        </w:tc>
        <w:tc>
          <w:tcPr>
            <w:tcW w:w="99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25.0% </w:t>
            </w:r>
          </w:p>
        </w:tc>
        <w:tc>
          <w:tcPr>
            <w:tcW w:w="990"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0.0% </w:t>
            </w:r>
          </w:p>
        </w:tc>
      </w:tr>
      <w:tr w:rsidR="008966BF" w:rsidRPr="0002158F" w:rsidTr="00D351EA">
        <w:trPr>
          <w:trHeight w:val="241"/>
        </w:trPr>
        <w:tc>
          <w:tcPr>
            <w:tcW w:w="460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c) District staff adhere to established criteria for student entry and exit into intervention program/courses</w:t>
            </w:r>
          </w:p>
        </w:tc>
        <w:tc>
          <w:tcPr>
            <w:tcW w:w="852"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31.0% </w:t>
            </w:r>
          </w:p>
        </w:tc>
        <w:tc>
          <w:tcPr>
            <w:tcW w:w="1358"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37.9% </w:t>
            </w:r>
          </w:p>
        </w:tc>
        <w:tc>
          <w:tcPr>
            <w:tcW w:w="971"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31.0% </w:t>
            </w:r>
          </w:p>
        </w:tc>
        <w:tc>
          <w:tcPr>
            <w:tcW w:w="1072"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0.0%</w:t>
            </w:r>
          </w:p>
        </w:tc>
        <w:tc>
          <w:tcPr>
            <w:tcW w:w="877"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12.5% </w:t>
            </w:r>
          </w:p>
        </w:tc>
        <w:tc>
          <w:tcPr>
            <w:tcW w:w="135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37.5% </w:t>
            </w:r>
          </w:p>
        </w:tc>
        <w:tc>
          <w:tcPr>
            <w:tcW w:w="99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37.5% </w:t>
            </w:r>
          </w:p>
        </w:tc>
        <w:tc>
          <w:tcPr>
            <w:tcW w:w="990"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12.5% </w:t>
            </w:r>
          </w:p>
        </w:tc>
      </w:tr>
      <w:tr w:rsidR="008966BF" w:rsidRPr="0002158F" w:rsidTr="00D351EA">
        <w:trPr>
          <w:trHeight w:val="241"/>
        </w:trPr>
        <w:tc>
          <w:tcPr>
            <w:tcW w:w="460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d) Teaching staff believe in, and take responsibility for, holding all students to high standards</w:t>
            </w:r>
          </w:p>
        </w:tc>
        <w:tc>
          <w:tcPr>
            <w:tcW w:w="852"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 </w:t>
            </w:r>
          </w:p>
        </w:tc>
        <w:tc>
          <w:tcPr>
            <w:tcW w:w="1358"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62.1% </w:t>
            </w:r>
          </w:p>
        </w:tc>
        <w:tc>
          <w:tcPr>
            <w:tcW w:w="971"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34.5% </w:t>
            </w:r>
          </w:p>
        </w:tc>
        <w:tc>
          <w:tcPr>
            <w:tcW w:w="1072"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877"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25.0% </w:t>
            </w:r>
          </w:p>
        </w:tc>
        <w:tc>
          <w:tcPr>
            <w:tcW w:w="135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50.0% </w:t>
            </w:r>
          </w:p>
        </w:tc>
        <w:tc>
          <w:tcPr>
            <w:tcW w:w="99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25.0% </w:t>
            </w:r>
          </w:p>
        </w:tc>
        <w:tc>
          <w:tcPr>
            <w:tcW w:w="990"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0.0% </w:t>
            </w:r>
          </w:p>
        </w:tc>
      </w:tr>
      <w:tr w:rsidR="008966BF" w:rsidRPr="0002158F" w:rsidTr="00D351EA">
        <w:trPr>
          <w:trHeight w:val="241"/>
        </w:trPr>
        <w:tc>
          <w:tcPr>
            <w:tcW w:w="460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e) District-level administrators regularly use data to monitor student progress toward grade-level standards</w:t>
            </w:r>
          </w:p>
        </w:tc>
        <w:tc>
          <w:tcPr>
            <w:tcW w:w="852"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31.0% </w:t>
            </w:r>
          </w:p>
        </w:tc>
        <w:tc>
          <w:tcPr>
            <w:tcW w:w="1358"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48.3% </w:t>
            </w:r>
          </w:p>
        </w:tc>
        <w:tc>
          <w:tcPr>
            <w:tcW w:w="971"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20.7% </w:t>
            </w:r>
          </w:p>
        </w:tc>
        <w:tc>
          <w:tcPr>
            <w:tcW w:w="1072"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0.0%</w:t>
            </w:r>
          </w:p>
        </w:tc>
        <w:tc>
          <w:tcPr>
            <w:tcW w:w="877"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37.5% </w:t>
            </w:r>
          </w:p>
        </w:tc>
        <w:tc>
          <w:tcPr>
            <w:tcW w:w="135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50.0% </w:t>
            </w:r>
          </w:p>
        </w:tc>
        <w:tc>
          <w:tcPr>
            <w:tcW w:w="99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12.5% </w:t>
            </w:r>
          </w:p>
        </w:tc>
        <w:tc>
          <w:tcPr>
            <w:tcW w:w="990"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0.0% </w:t>
            </w:r>
          </w:p>
        </w:tc>
      </w:tr>
      <w:tr w:rsidR="008966BF" w:rsidRPr="0002158F" w:rsidTr="00D351EA">
        <w:trPr>
          <w:trHeight w:val="241"/>
        </w:trPr>
        <w:tc>
          <w:tcPr>
            <w:tcW w:w="460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f) The district provides all schools with sufficient SBE-adopted/aligned RLA core and intervention materials</w:t>
            </w:r>
          </w:p>
        </w:tc>
        <w:tc>
          <w:tcPr>
            <w:tcW w:w="852"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69.0% </w:t>
            </w:r>
          </w:p>
        </w:tc>
        <w:tc>
          <w:tcPr>
            <w:tcW w:w="1358"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27.6% </w:t>
            </w:r>
          </w:p>
        </w:tc>
        <w:tc>
          <w:tcPr>
            <w:tcW w:w="971"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 </w:t>
            </w:r>
          </w:p>
        </w:tc>
        <w:tc>
          <w:tcPr>
            <w:tcW w:w="1072"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877"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37.5% </w:t>
            </w:r>
          </w:p>
        </w:tc>
        <w:tc>
          <w:tcPr>
            <w:tcW w:w="135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62.5% </w:t>
            </w:r>
          </w:p>
        </w:tc>
        <w:tc>
          <w:tcPr>
            <w:tcW w:w="99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0.0% </w:t>
            </w:r>
          </w:p>
        </w:tc>
        <w:tc>
          <w:tcPr>
            <w:tcW w:w="990"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0.0% </w:t>
            </w:r>
          </w:p>
        </w:tc>
      </w:tr>
      <w:tr w:rsidR="008966BF" w:rsidRPr="0002158F" w:rsidTr="00D351EA">
        <w:trPr>
          <w:trHeight w:val="241"/>
        </w:trPr>
        <w:tc>
          <w:tcPr>
            <w:tcW w:w="460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g) The district provides all schools with sufficient SBE-adopted/aligned Math core and intervention materials</w:t>
            </w:r>
          </w:p>
        </w:tc>
        <w:tc>
          <w:tcPr>
            <w:tcW w:w="852"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69.0% </w:t>
            </w:r>
          </w:p>
        </w:tc>
        <w:tc>
          <w:tcPr>
            <w:tcW w:w="1358"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27.6% </w:t>
            </w:r>
          </w:p>
        </w:tc>
        <w:tc>
          <w:tcPr>
            <w:tcW w:w="971"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 </w:t>
            </w:r>
          </w:p>
        </w:tc>
        <w:tc>
          <w:tcPr>
            <w:tcW w:w="1072"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877"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75.0% </w:t>
            </w:r>
          </w:p>
        </w:tc>
        <w:tc>
          <w:tcPr>
            <w:tcW w:w="135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12.5% </w:t>
            </w:r>
          </w:p>
        </w:tc>
        <w:tc>
          <w:tcPr>
            <w:tcW w:w="99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12.5% </w:t>
            </w:r>
          </w:p>
        </w:tc>
        <w:tc>
          <w:tcPr>
            <w:tcW w:w="990"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0.0% </w:t>
            </w:r>
          </w:p>
        </w:tc>
      </w:tr>
      <w:tr w:rsidR="008966BF" w:rsidRPr="0002158F" w:rsidTr="00D351EA">
        <w:trPr>
          <w:trHeight w:val="241"/>
        </w:trPr>
        <w:tc>
          <w:tcPr>
            <w:tcW w:w="460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h) Instructional minutes are monitored for all interventions</w:t>
            </w:r>
          </w:p>
        </w:tc>
        <w:tc>
          <w:tcPr>
            <w:tcW w:w="852"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34.5% </w:t>
            </w:r>
          </w:p>
        </w:tc>
        <w:tc>
          <w:tcPr>
            <w:tcW w:w="1358"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41.4% </w:t>
            </w:r>
          </w:p>
        </w:tc>
        <w:tc>
          <w:tcPr>
            <w:tcW w:w="971"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20.7% </w:t>
            </w:r>
          </w:p>
        </w:tc>
        <w:tc>
          <w:tcPr>
            <w:tcW w:w="1072"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 </w:t>
            </w:r>
          </w:p>
        </w:tc>
        <w:tc>
          <w:tcPr>
            <w:tcW w:w="877"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25.0% </w:t>
            </w:r>
          </w:p>
        </w:tc>
        <w:tc>
          <w:tcPr>
            <w:tcW w:w="135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25.0% </w:t>
            </w:r>
          </w:p>
        </w:tc>
        <w:tc>
          <w:tcPr>
            <w:tcW w:w="99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25.0% </w:t>
            </w:r>
          </w:p>
        </w:tc>
        <w:tc>
          <w:tcPr>
            <w:tcW w:w="990"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25.0% </w:t>
            </w:r>
          </w:p>
        </w:tc>
      </w:tr>
      <w:tr w:rsidR="008966BF" w:rsidRPr="0002158F" w:rsidTr="00D351EA">
        <w:trPr>
          <w:trHeight w:val="241"/>
        </w:trPr>
        <w:tc>
          <w:tcPr>
            <w:tcW w:w="460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i) Instructional minutes are monitored for all core subjects</w:t>
            </w:r>
          </w:p>
        </w:tc>
        <w:tc>
          <w:tcPr>
            <w:tcW w:w="852"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65.5% </w:t>
            </w:r>
          </w:p>
        </w:tc>
        <w:tc>
          <w:tcPr>
            <w:tcW w:w="1358"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20.7%</w:t>
            </w:r>
          </w:p>
        </w:tc>
        <w:tc>
          <w:tcPr>
            <w:tcW w:w="971"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13.8% </w:t>
            </w:r>
          </w:p>
        </w:tc>
        <w:tc>
          <w:tcPr>
            <w:tcW w:w="1072"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877"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25.0% </w:t>
            </w:r>
          </w:p>
        </w:tc>
        <w:tc>
          <w:tcPr>
            <w:tcW w:w="135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37.5% </w:t>
            </w:r>
          </w:p>
        </w:tc>
        <w:tc>
          <w:tcPr>
            <w:tcW w:w="99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25.0% </w:t>
            </w:r>
          </w:p>
        </w:tc>
        <w:tc>
          <w:tcPr>
            <w:tcW w:w="990"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12.5% </w:t>
            </w:r>
          </w:p>
        </w:tc>
      </w:tr>
      <w:tr w:rsidR="008966BF" w:rsidRPr="0002158F" w:rsidTr="00D351EA">
        <w:trPr>
          <w:trHeight w:val="241"/>
        </w:trPr>
        <w:tc>
          <w:tcPr>
            <w:tcW w:w="460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j) Pacing is monitored for all core subjects</w:t>
            </w:r>
          </w:p>
        </w:tc>
        <w:tc>
          <w:tcPr>
            <w:tcW w:w="852"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21.4% </w:t>
            </w:r>
          </w:p>
        </w:tc>
        <w:tc>
          <w:tcPr>
            <w:tcW w:w="1358"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46.4% </w:t>
            </w:r>
          </w:p>
        </w:tc>
        <w:tc>
          <w:tcPr>
            <w:tcW w:w="971"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32.1% </w:t>
            </w:r>
          </w:p>
        </w:tc>
        <w:tc>
          <w:tcPr>
            <w:tcW w:w="1072"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877"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25.0% </w:t>
            </w:r>
          </w:p>
        </w:tc>
        <w:tc>
          <w:tcPr>
            <w:tcW w:w="135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37.5% </w:t>
            </w:r>
          </w:p>
        </w:tc>
        <w:tc>
          <w:tcPr>
            <w:tcW w:w="99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25.0% </w:t>
            </w:r>
          </w:p>
        </w:tc>
        <w:tc>
          <w:tcPr>
            <w:tcW w:w="990"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12.5% </w:t>
            </w:r>
          </w:p>
        </w:tc>
      </w:tr>
      <w:tr w:rsidR="008966BF" w:rsidRPr="0002158F" w:rsidTr="00D351EA">
        <w:trPr>
          <w:trHeight w:val="241"/>
        </w:trPr>
        <w:tc>
          <w:tcPr>
            <w:tcW w:w="460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k) Principals and teachers regularly use assessment data to establish instructional priorities</w:t>
            </w:r>
          </w:p>
        </w:tc>
        <w:tc>
          <w:tcPr>
            <w:tcW w:w="852"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17.9% </w:t>
            </w:r>
          </w:p>
        </w:tc>
        <w:tc>
          <w:tcPr>
            <w:tcW w:w="1358"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67.9%</w:t>
            </w:r>
          </w:p>
        </w:tc>
        <w:tc>
          <w:tcPr>
            <w:tcW w:w="971"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14.3% </w:t>
            </w:r>
          </w:p>
        </w:tc>
        <w:tc>
          <w:tcPr>
            <w:tcW w:w="1072"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877"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12.5% </w:t>
            </w:r>
          </w:p>
        </w:tc>
        <w:tc>
          <w:tcPr>
            <w:tcW w:w="135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87.5% </w:t>
            </w:r>
          </w:p>
        </w:tc>
        <w:tc>
          <w:tcPr>
            <w:tcW w:w="990"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0.0% </w:t>
            </w:r>
          </w:p>
        </w:tc>
        <w:tc>
          <w:tcPr>
            <w:tcW w:w="990"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0.0% </w:t>
            </w:r>
          </w:p>
        </w:tc>
      </w:tr>
      <w:tr w:rsidR="008966BF" w:rsidRPr="0002158F" w:rsidTr="00D351EA">
        <w:trPr>
          <w:trHeight w:val="241"/>
        </w:trPr>
        <w:tc>
          <w:tcPr>
            <w:tcW w:w="4605" w:type="dxa"/>
            <w:tcBorders>
              <w:top w:val="nil"/>
              <w:left w:val="single" w:sz="4" w:space="0" w:color="auto"/>
              <w:bottom w:val="single" w:sz="4" w:space="0" w:color="auto"/>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l) Knowledgeable instructional coaches are available and utilized as needed throughout the district</w:t>
            </w:r>
          </w:p>
        </w:tc>
        <w:tc>
          <w:tcPr>
            <w:tcW w:w="852" w:type="dxa"/>
            <w:tcBorders>
              <w:top w:val="nil"/>
              <w:left w:val="single" w:sz="4" w:space="0" w:color="auto"/>
              <w:bottom w:val="single" w:sz="4" w:space="0" w:color="auto"/>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13.8% </w:t>
            </w:r>
          </w:p>
        </w:tc>
        <w:tc>
          <w:tcPr>
            <w:tcW w:w="1358" w:type="dxa"/>
            <w:tcBorders>
              <w:top w:val="nil"/>
              <w:left w:val="nil"/>
              <w:bottom w:val="single" w:sz="4" w:space="0" w:color="auto"/>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44.8% </w:t>
            </w:r>
          </w:p>
        </w:tc>
        <w:tc>
          <w:tcPr>
            <w:tcW w:w="971" w:type="dxa"/>
            <w:tcBorders>
              <w:top w:val="nil"/>
              <w:left w:val="nil"/>
              <w:bottom w:val="single" w:sz="4" w:space="0" w:color="auto"/>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34.5% </w:t>
            </w:r>
          </w:p>
        </w:tc>
        <w:tc>
          <w:tcPr>
            <w:tcW w:w="1072" w:type="dxa"/>
            <w:tcBorders>
              <w:top w:val="nil"/>
              <w:left w:val="nil"/>
              <w:bottom w:val="single" w:sz="4" w:space="0" w:color="auto"/>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6.9%</w:t>
            </w:r>
          </w:p>
        </w:tc>
        <w:tc>
          <w:tcPr>
            <w:tcW w:w="877" w:type="dxa"/>
            <w:tcBorders>
              <w:top w:val="nil"/>
              <w:left w:val="single" w:sz="4" w:space="0" w:color="auto"/>
              <w:bottom w:val="single" w:sz="4" w:space="0" w:color="auto"/>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25.0% </w:t>
            </w:r>
          </w:p>
        </w:tc>
        <w:tc>
          <w:tcPr>
            <w:tcW w:w="1350" w:type="dxa"/>
            <w:tcBorders>
              <w:top w:val="nil"/>
              <w:left w:val="nil"/>
              <w:bottom w:val="single" w:sz="4" w:space="0" w:color="auto"/>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25.0% </w:t>
            </w:r>
          </w:p>
        </w:tc>
        <w:tc>
          <w:tcPr>
            <w:tcW w:w="990" w:type="dxa"/>
            <w:tcBorders>
              <w:top w:val="nil"/>
              <w:left w:val="nil"/>
              <w:bottom w:val="single" w:sz="4" w:space="0" w:color="auto"/>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50.0% </w:t>
            </w:r>
          </w:p>
        </w:tc>
        <w:tc>
          <w:tcPr>
            <w:tcW w:w="990" w:type="dxa"/>
            <w:tcBorders>
              <w:top w:val="nil"/>
              <w:left w:val="nil"/>
              <w:bottom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0.0% </w:t>
            </w:r>
          </w:p>
        </w:tc>
      </w:tr>
    </w:tbl>
    <w:p w:rsidR="008966BF" w:rsidRPr="0002158F" w:rsidRDefault="008966BF" w:rsidP="008966BF">
      <w:pPr>
        <w:spacing w:after="0" w:line="240" w:lineRule="auto"/>
        <w:rPr>
          <w:rFonts w:ascii="Arial" w:eastAsiaTheme="minorEastAsia" w:hAnsi="Arial" w:cs="Arial"/>
          <w:b/>
          <w:bCs/>
          <w:color w:val="262626"/>
          <w:sz w:val="24"/>
          <w:szCs w:val="20"/>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w:t>
      </w:r>
      <w:r w:rsidRPr="0002158F">
        <w:rPr>
          <w:rFonts w:ascii="Arial" w:eastAsiaTheme="minorEastAsia" w:hAnsi="Arial" w:cs="Arial"/>
          <w:b/>
          <w:bCs/>
          <w:color w:val="262626"/>
          <w:sz w:val="24"/>
          <w:szCs w:val="20"/>
        </w:rPr>
        <w:t xml:space="preserve">Please select the most accurate descriptor of implementation for ALL of the indicated school years:  </w:t>
      </w:r>
      <w:r w:rsidRPr="0002158F">
        <w:rPr>
          <w:rFonts w:ascii="Arial" w:eastAsiaTheme="minorEastAsia" w:hAnsi="Arial" w:cs="Arial"/>
          <w:b/>
          <w:sz w:val="24"/>
          <w:szCs w:val="20"/>
        </w:rPr>
        <w:t>2010-201 Level of Implementation</w:t>
      </w:r>
    </w:p>
    <w:tbl>
      <w:tblPr>
        <w:tblW w:w="13065"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05"/>
        <w:gridCol w:w="781"/>
        <w:gridCol w:w="1341"/>
        <w:gridCol w:w="958"/>
        <w:gridCol w:w="1057"/>
        <w:gridCol w:w="958"/>
        <w:gridCol w:w="1341"/>
        <w:gridCol w:w="958"/>
        <w:gridCol w:w="1066"/>
      </w:tblGrid>
      <w:tr w:rsidR="008966BF" w:rsidRPr="0002158F" w:rsidTr="00D351EA">
        <w:trPr>
          <w:trHeight w:val="417"/>
        </w:trPr>
        <w:tc>
          <w:tcPr>
            <w:tcW w:w="4605" w:type="dxa"/>
            <w:tcBorders>
              <w:top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
                <w:bCs/>
                <w:color w:val="000000"/>
                <w:sz w:val="20"/>
                <w:szCs w:val="20"/>
              </w:rPr>
            </w:pPr>
          </w:p>
        </w:tc>
        <w:tc>
          <w:tcPr>
            <w:tcW w:w="4137" w:type="dxa"/>
            <w:gridSpan w:val="4"/>
            <w:tcBorders>
              <w:top w:val="single" w:sz="4" w:space="0" w:color="auto"/>
              <w:left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1 Non-DAIT (light) </w:t>
            </w:r>
          </w:p>
        </w:tc>
        <w:tc>
          <w:tcPr>
            <w:tcW w:w="958" w:type="dxa"/>
            <w:tcBorders>
              <w:top w:val="single" w:sz="4" w:space="0" w:color="auto"/>
              <w:left w:val="single" w:sz="4" w:space="0" w:color="auto"/>
              <w:bottom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p>
        </w:tc>
        <w:tc>
          <w:tcPr>
            <w:tcW w:w="3365" w:type="dxa"/>
            <w:gridSpan w:val="3"/>
            <w:tcBorders>
              <w:top w:val="single" w:sz="4" w:space="0" w:color="auto"/>
              <w:bottom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435"/>
        </w:trPr>
        <w:tc>
          <w:tcPr>
            <w:tcW w:w="4605" w:type="dxa"/>
            <w:tcBorders>
              <w:top w:val="nil"/>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rPr>
                <w:rFonts w:ascii="Arial" w:eastAsia="Times New Roman" w:hAnsi="Arial" w:cs="Arial"/>
                <w:b/>
                <w:bCs/>
                <w:color w:val="000000"/>
                <w:sz w:val="20"/>
                <w:szCs w:val="20"/>
              </w:rPr>
            </w:pPr>
          </w:p>
        </w:tc>
        <w:tc>
          <w:tcPr>
            <w:tcW w:w="781" w:type="dxa"/>
            <w:tcBorders>
              <w:top w:val="nil"/>
              <w:left w:val="single" w:sz="4" w:space="0" w:color="auto"/>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341" w:type="dxa"/>
            <w:tcBorders>
              <w:top w:val="nil"/>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58" w:type="dxa"/>
            <w:tcBorders>
              <w:top w:val="nil"/>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057" w:type="dxa"/>
            <w:tcBorders>
              <w:top w:val="nil"/>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c>
          <w:tcPr>
            <w:tcW w:w="958" w:type="dxa"/>
            <w:tcBorders>
              <w:top w:val="nil"/>
              <w:left w:val="single" w:sz="4" w:space="0" w:color="auto"/>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341"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58"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066"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r>
      <w:tr w:rsidR="008966BF" w:rsidRPr="0002158F" w:rsidTr="00D351EA">
        <w:trPr>
          <w:trHeight w:val="242"/>
        </w:trPr>
        <w:tc>
          <w:tcPr>
            <w:tcW w:w="4605" w:type="dxa"/>
            <w:tcBorders>
              <w:top w:val="single" w:sz="4" w:space="0" w:color="auto"/>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a) District has walkthrough processes in place to ensure that curriculum is implemented with fidelity</w:t>
            </w:r>
          </w:p>
        </w:tc>
        <w:tc>
          <w:tcPr>
            <w:tcW w:w="781" w:type="dxa"/>
            <w:tcBorders>
              <w:top w:val="single" w:sz="4" w:space="0" w:color="auto"/>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36.7% </w:t>
            </w:r>
          </w:p>
        </w:tc>
        <w:tc>
          <w:tcPr>
            <w:tcW w:w="1341" w:type="dxa"/>
            <w:tcBorders>
              <w:top w:val="single" w:sz="4" w:space="0" w:color="auto"/>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46.7% </w:t>
            </w:r>
          </w:p>
        </w:tc>
        <w:tc>
          <w:tcPr>
            <w:tcW w:w="958" w:type="dxa"/>
            <w:tcBorders>
              <w:top w:val="single" w:sz="4" w:space="0" w:color="auto"/>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16.7% </w:t>
            </w:r>
          </w:p>
        </w:tc>
        <w:tc>
          <w:tcPr>
            <w:tcW w:w="1057" w:type="dxa"/>
            <w:tcBorders>
              <w:top w:val="single" w:sz="4" w:space="0" w:color="auto"/>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958" w:type="dxa"/>
            <w:tcBorders>
              <w:top w:val="single" w:sz="4" w:space="0" w:color="auto"/>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12.5% </w:t>
            </w:r>
          </w:p>
        </w:tc>
        <w:tc>
          <w:tcPr>
            <w:tcW w:w="1341" w:type="dxa"/>
            <w:tcBorders>
              <w:top w:val="single" w:sz="4" w:space="0" w:color="auto"/>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25.0% </w:t>
            </w:r>
          </w:p>
        </w:tc>
        <w:tc>
          <w:tcPr>
            <w:tcW w:w="958" w:type="dxa"/>
            <w:tcBorders>
              <w:top w:val="single" w:sz="4" w:space="0" w:color="auto"/>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50.0% </w:t>
            </w:r>
          </w:p>
        </w:tc>
        <w:tc>
          <w:tcPr>
            <w:tcW w:w="1066" w:type="dxa"/>
            <w:tcBorders>
              <w:top w:val="single" w:sz="4" w:space="0" w:color="auto"/>
              <w:left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12.5% </w:t>
            </w:r>
          </w:p>
        </w:tc>
      </w:tr>
      <w:tr w:rsidR="008966BF" w:rsidRPr="0002158F" w:rsidTr="00D351EA">
        <w:trPr>
          <w:trHeight w:val="242"/>
        </w:trPr>
        <w:tc>
          <w:tcPr>
            <w:tcW w:w="460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b) Site administrators are held accountable for instructional program implementation</w:t>
            </w:r>
          </w:p>
        </w:tc>
        <w:tc>
          <w:tcPr>
            <w:tcW w:w="781"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43.3% </w:t>
            </w:r>
          </w:p>
        </w:tc>
        <w:tc>
          <w:tcPr>
            <w:tcW w:w="1341"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46.7%</w:t>
            </w:r>
          </w:p>
        </w:tc>
        <w:tc>
          <w:tcPr>
            <w:tcW w:w="958"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10.0% </w:t>
            </w:r>
          </w:p>
        </w:tc>
        <w:tc>
          <w:tcPr>
            <w:tcW w:w="1057"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958"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37.5% </w:t>
            </w:r>
          </w:p>
        </w:tc>
        <w:tc>
          <w:tcPr>
            <w:tcW w:w="1341"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37.5% </w:t>
            </w:r>
          </w:p>
        </w:tc>
        <w:tc>
          <w:tcPr>
            <w:tcW w:w="958"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25.0% </w:t>
            </w:r>
          </w:p>
        </w:tc>
        <w:tc>
          <w:tcPr>
            <w:tcW w:w="1066"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0.0% </w:t>
            </w:r>
          </w:p>
        </w:tc>
      </w:tr>
      <w:tr w:rsidR="008966BF" w:rsidRPr="0002158F" w:rsidTr="00D351EA">
        <w:trPr>
          <w:trHeight w:val="242"/>
        </w:trPr>
        <w:tc>
          <w:tcPr>
            <w:tcW w:w="460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c) District staff adhere to established criteria for student entry and exit into intervention program/courses</w:t>
            </w:r>
          </w:p>
        </w:tc>
        <w:tc>
          <w:tcPr>
            <w:tcW w:w="781"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40.0% </w:t>
            </w:r>
          </w:p>
        </w:tc>
        <w:tc>
          <w:tcPr>
            <w:tcW w:w="1341"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40.0% </w:t>
            </w:r>
          </w:p>
        </w:tc>
        <w:tc>
          <w:tcPr>
            <w:tcW w:w="958"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16.7% </w:t>
            </w:r>
          </w:p>
        </w:tc>
        <w:tc>
          <w:tcPr>
            <w:tcW w:w="1057"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3.3% </w:t>
            </w:r>
          </w:p>
        </w:tc>
        <w:tc>
          <w:tcPr>
            <w:tcW w:w="958"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12.5% </w:t>
            </w:r>
          </w:p>
        </w:tc>
        <w:tc>
          <w:tcPr>
            <w:tcW w:w="1341"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50.0% </w:t>
            </w:r>
          </w:p>
        </w:tc>
        <w:tc>
          <w:tcPr>
            <w:tcW w:w="958"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25.0% </w:t>
            </w:r>
          </w:p>
        </w:tc>
        <w:tc>
          <w:tcPr>
            <w:tcW w:w="1066"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12.5% </w:t>
            </w:r>
          </w:p>
        </w:tc>
      </w:tr>
      <w:tr w:rsidR="008966BF" w:rsidRPr="0002158F" w:rsidTr="00D351EA">
        <w:trPr>
          <w:trHeight w:val="242"/>
        </w:trPr>
        <w:tc>
          <w:tcPr>
            <w:tcW w:w="460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d) Teaching staff believe in, and take responsibility for, holding all students to high standards</w:t>
            </w:r>
          </w:p>
        </w:tc>
        <w:tc>
          <w:tcPr>
            <w:tcW w:w="781"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3.3% </w:t>
            </w:r>
          </w:p>
        </w:tc>
        <w:tc>
          <w:tcPr>
            <w:tcW w:w="1341"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76.7%</w:t>
            </w:r>
          </w:p>
        </w:tc>
        <w:tc>
          <w:tcPr>
            <w:tcW w:w="958"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20.0% </w:t>
            </w:r>
          </w:p>
        </w:tc>
        <w:tc>
          <w:tcPr>
            <w:tcW w:w="1057"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0.0%</w:t>
            </w:r>
          </w:p>
        </w:tc>
        <w:tc>
          <w:tcPr>
            <w:tcW w:w="958"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25.0% </w:t>
            </w:r>
          </w:p>
        </w:tc>
        <w:tc>
          <w:tcPr>
            <w:tcW w:w="1341"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62.5% </w:t>
            </w:r>
          </w:p>
        </w:tc>
        <w:tc>
          <w:tcPr>
            <w:tcW w:w="958"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12.5% </w:t>
            </w:r>
          </w:p>
        </w:tc>
        <w:tc>
          <w:tcPr>
            <w:tcW w:w="1066"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0.0% </w:t>
            </w:r>
          </w:p>
        </w:tc>
      </w:tr>
      <w:tr w:rsidR="008966BF" w:rsidRPr="0002158F" w:rsidTr="00D351EA">
        <w:trPr>
          <w:trHeight w:val="242"/>
        </w:trPr>
        <w:tc>
          <w:tcPr>
            <w:tcW w:w="460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e) District-level administrators regularly use data to monitor student progress toward grade-level standards</w:t>
            </w:r>
          </w:p>
        </w:tc>
        <w:tc>
          <w:tcPr>
            <w:tcW w:w="781"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36.7% </w:t>
            </w:r>
          </w:p>
        </w:tc>
        <w:tc>
          <w:tcPr>
            <w:tcW w:w="1341"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53.3% </w:t>
            </w:r>
          </w:p>
        </w:tc>
        <w:tc>
          <w:tcPr>
            <w:tcW w:w="958"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10.0% </w:t>
            </w:r>
          </w:p>
        </w:tc>
        <w:tc>
          <w:tcPr>
            <w:tcW w:w="1057"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0.0%</w:t>
            </w:r>
          </w:p>
        </w:tc>
        <w:tc>
          <w:tcPr>
            <w:tcW w:w="958"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37.5% </w:t>
            </w:r>
          </w:p>
        </w:tc>
        <w:tc>
          <w:tcPr>
            <w:tcW w:w="1341"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50.0% </w:t>
            </w:r>
          </w:p>
        </w:tc>
        <w:tc>
          <w:tcPr>
            <w:tcW w:w="958"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12.5% </w:t>
            </w:r>
          </w:p>
        </w:tc>
        <w:tc>
          <w:tcPr>
            <w:tcW w:w="1066"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0.0% </w:t>
            </w:r>
          </w:p>
        </w:tc>
      </w:tr>
      <w:tr w:rsidR="008966BF" w:rsidRPr="0002158F" w:rsidTr="00D351EA">
        <w:trPr>
          <w:trHeight w:val="242"/>
        </w:trPr>
        <w:tc>
          <w:tcPr>
            <w:tcW w:w="460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f) The district provides all schools with sufficient SBE-adopted/aligned RLA core and intervention materials</w:t>
            </w:r>
          </w:p>
        </w:tc>
        <w:tc>
          <w:tcPr>
            <w:tcW w:w="781"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66.7% </w:t>
            </w:r>
          </w:p>
        </w:tc>
        <w:tc>
          <w:tcPr>
            <w:tcW w:w="1341"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33.3%</w:t>
            </w:r>
          </w:p>
        </w:tc>
        <w:tc>
          <w:tcPr>
            <w:tcW w:w="958"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1057"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958"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50.0% </w:t>
            </w:r>
          </w:p>
        </w:tc>
        <w:tc>
          <w:tcPr>
            <w:tcW w:w="1341"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50.0% </w:t>
            </w:r>
          </w:p>
        </w:tc>
        <w:tc>
          <w:tcPr>
            <w:tcW w:w="958"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0.0% </w:t>
            </w:r>
          </w:p>
        </w:tc>
        <w:tc>
          <w:tcPr>
            <w:tcW w:w="1066"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0.0% </w:t>
            </w:r>
          </w:p>
        </w:tc>
      </w:tr>
      <w:tr w:rsidR="008966BF" w:rsidRPr="0002158F" w:rsidTr="00D351EA">
        <w:trPr>
          <w:trHeight w:val="242"/>
        </w:trPr>
        <w:tc>
          <w:tcPr>
            <w:tcW w:w="460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g) The district provides all schools with sufficient SBE-adopted/aligned Math core and intervention materials</w:t>
            </w:r>
          </w:p>
        </w:tc>
        <w:tc>
          <w:tcPr>
            <w:tcW w:w="781"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66.7% </w:t>
            </w:r>
          </w:p>
        </w:tc>
        <w:tc>
          <w:tcPr>
            <w:tcW w:w="1341"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30.0% </w:t>
            </w:r>
          </w:p>
        </w:tc>
        <w:tc>
          <w:tcPr>
            <w:tcW w:w="958"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3.3% </w:t>
            </w:r>
          </w:p>
        </w:tc>
        <w:tc>
          <w:tcPr>
            <w:tcW w:w="1057"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958"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75.0% </w:t>
            </w:r>
          </w:p>
        </w:tc>
        <w:tc>
          <w:tcPr>
            <w:tcW w:w="1341"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12.5% </w:t>
            </w:r>
          </w:p>
        </w:tc>
        <w:tc>
          <w:tcPr>
            <w:tcW w:w="958"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12.5% </w:t>
            </w:r>
          </w:p>
        </w:tc>
        <w:tc>
          <w:tcPr>
            <w:tcW w:w="1066"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0.0% </w:t>
            </w:r>
          </w:p>
        </w:tc>
      </w:tr>
      <w:tr w:rsidR="008966BF" w:rsidRPr="0002158F" w:rsidTr="00D351EA">
        <w:trPr>
          <w:trHeight w:val="242"/>
        </w:trPr>
        <w:tc>
          <w:tcPr>
            <w:tcW w:w="460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h) Instructional minutes are monitored for all interventions</w:t>
            </w:r>
          </w:p>
        </w:tc>
        <w:tc>
          <w:tcPr>
            <w:tcW w:w="781"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33.3% </w:t>
            </w:r>
          </w:p>
        </w:tc>
        <w:tc>
          <w:tcPr>
            <w:tcW w:w="1341"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50.0%</w:t>
            </w:r>
          </w:p>
        </w:tc>
        <w:tc>
          <w:tcPr>
            <w:tcW w:w="958"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13.3% </w:t>
            </w:r>
          </w:p>
        </w:tc>
        <w:tc>
          <w:tcPr>
            <w:tcW w:w="1057"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3.3%</w:t>
            </w:r>
          </w:p>
        </w:tc>
        <w:tc>
          <w:tcPr>
            <w:tcW w:w="958"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25.0% </w:t>
            </w:r>
          </w:p>
        </w:tc>
        <w:tc>
          <w:tcPr>
            <w:tcW w:w="1341"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25.0% </w:t>
            </w:r>
          </w:p>
        </w:tc>
        <w:tc>
          <w:tcPr>
            <w:tcW w:w="958"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25.0% </w:t>
            </w:r>
          </w:p>
        </w:tc>
        <w:tc>
          <w:tcPr>
            <w:tcW w:w="1066"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25.0% </w:t>
            </w:r>
          </w:p>
        </w:tc>
      </w:tr>
      <w:tr w:rsidR="008966BF" w:rsidRPr="0002158F" w:rsidTr="00D351EA">
        <w:trPr>
          <w:trHeight w:val="242"/>
        </w:trPr>
        <w:tc>
          <w:tcPr>
            <w:tcW w:w="460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i) Instructional minutes are monitored for all core subjects</w:t>
            </w:r>
          </w:p>
        </w:tc>
        <w:tc>
          <w:tcPr>
            <w:tcW w:w="781"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63.3% </w:t>
            </w:r>
          </w:p>
        </w:tc>
        <w:tc>
          <w:tcPr>
            <w:tcW w:w="1341"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30.0% </w:t>
            </w:r>
          </w:p>
        </w:tc>
        <w:tc>
          <w:tcPr>
            <w:tcW w:w="958"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6.7% </w:t>
            </w:r>
          </w:p>
        </w:tc>
        <w:tc>
          <w:tcPr>
            <w:tcW w:w="1057"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958"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25.0% </w:t>
            </w:r>
          </w:p>
        </w:tc>
        <w:tc>
          <w:tcPr>
            <w:tcW w:w="1341"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50.0% </w:t>
            </w:r>
          </w:p>
        </w:tc>
        <w:tc>
          <w:tcPr>
            <w:tcW w:w="958"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12.5% </w:t>
            </w:r>
          </w:p>
        </w:tc>
        <w:tc>
          <w:tcPr>
            <w:tcW w:w="1066"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12.5% </w:t>
            </w:r>
          </w:p>
        </w:tc>
      </w:tr>
      <w:tr w:rsidR="008966BF" w:rsidRPr="0002158F" w:rsidTr="00D351EA">
        <w:trPr>
          <w:trHeight w:val="242"/>
        </w:trPr>
        <w:tc>
          <w:tcPr>
            <w:tcW w:w="460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j) Pacing is monitored for all core subjects</w:t>
            </w:r>
          </w:p>
        </w:tc>
        <w:tc>
          <w:tcPr>
            <w:tcW w:w="781"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27.6% </w:t>
            </w:r>
          </w:p>
        </w:tc>
        <w:tc>
          <w:tcPr>
            <w:tcW w:w="1341"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51.7% </w:t>
            </w:r>
          </w:p>
        </w:tc>
        <w:tc>
          <w:tcPr>
            <w:tcW w:w="958"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20.7% </w:t>
            </w:r>
          </w:p>
        </w:tc>
        <w:tc>
          <w:tcPr>
            <w:tcW w:w="1057"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0.0%</w:t>
            </w:r>
          </w:p>
        </w:tc>
        <w:tc>
          <w:tcPr>
            <w:tcW w:w="958"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25.0% </w:t>
            </w:r>
          </w:p>
        </w:tc>
        <w:tc>
          <w:tcPr>
            <w:tcW w:w="1341"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37.5% </w:t>
            </w:r>
          </w:p>
        </w:tc>
        <w:tc>
          <w:tcPr>
            <w:tcW w:w="958"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25.0% </w:t>
            </w:r>
          </w:p>
        </w:tc>
        <w:tc>
          <w:tcPr>
            <w:tcW w:w="1066"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12.5% </w:t>
            </w:r>
          </w:p>
        </w:tc>
      </w:tr>
      <w:tr w:rsidR="008966BF" w:rsidRPr="0002158F" w:rsidTr="00D351EA">
        <w:trPr>
          <w:trHeight w:val="242"/>
        </w:trPr>
        <w:tc>
          <w:tcPr>
            <w:tcW w:w="460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k) Principals and teachers regularly use assessment data to establish instructional priorities</w:t>
            </w:r>
          </w:p>
        </w:tc>
        <w:tc>
          <w:tcPr>
            <w:tcW w:w="781"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20.7% </w:t>
            </w:r>
          </w:p>
        </w:tc>
        <w:tc>
          <w:tcPr>
            <w:tcW w:w="1341"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75.9% </w:t>
            </w:r>
          </w:p>
        </w:tc>
        <w:tc>
          <w:tcPr>
            <w:tcW w:w="958"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 </w:t>
            </w:r>
          </w:p>
        </w:tc>
        <w:tc>
          <w:tcPr>
            <w:tcW w:w="1057"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958"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25.0% </w:t>
            </w:r>
          </w:p>
        </w:tc>
        <w:tc>
          <w:tcPr>
            <w:tcW w:w="1341"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75.0% </w:t>
            </w:r>
          </w:p>
        </w:tc>
        <w:tc>
          <w:tcPr>
            <w:tcW w:w="958"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0.0% </w:t>
            </w:r>
          </w:p>
        </w:tc>
        <w:tc>
          <w:tcPr>
            <w:tcW w:w="1066" w:type="dxa"/>
            <w:tcBorders>
              <w:top w:val="nil"/>
              <w:left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0.0% </w:t>
            </w:r>
          </w:p>
        </w:tc>
      </w:tr>
      <w:tr w:rsidR="008966BF" w:rsidRPr="0002158F" w:rsidTr="00D351EA">
        <w:trPr>
          <w:trHeight w:val="242"/>
        </w:trPr>
        <w:tc>
          <w:tcPr>
            <w:tcW w:w="4605" w:type="dxa"/>
            <w:tcBorders>
              <w:top w:val="nil"/>
              <w:left w:val="single" w:sz="4" w:space="0" w:color="auto"/>
              <w:bottom w:val="single" w:sz="4" w:space="0" w:color="auto"/>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l) Knowledgeable instructional coaches are available and utilized as needed throughout the district</w:t>
            </w:r>
          </w:p>
        </w:tc>
        <w:tc>
          <w:tcPr>
            <w:tcW w:w="781" w:type="dxa"/>
            <w:tcBorders>
              <w:top w:val="nil"/>
              <w:left w:val="single" w:sz="4" w:space="0" w:color="auto"/>
              <w:bottom w:val="single" w:sz="4" w:space="0" w:color="auto"/>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27.6% </w:t>
            </w:r>
          </w:p>
        </w:tc>
        <w:tc>
          <w:tcPr>
            <w:tcW w:w="1341" w:type="dxa"/>
            <w:tcBorders>
              <w:top w:val="nil"/>
              <w:left w:val="nil"/>
              <w:bottom w:val="single" w:sz="4" w:space="0" w:color="auto"/>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20.7% </w:t>
            </w:r>
          </w:p>
        </w:tc>
        <w:tc>
          <w:tcPr>
            <w:tcW w:w="958" w:type="dxa"/>
            <w:tcBorders>
              <w:top w:val="nil"/>
              <w:left w:val="nil"/>
              <w:bottom w:val="single" w:sz="4" w:space="0" w:color="auto"/>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24.1% </w:t>
            </w:r>
          </w:p>
        </w:tc>
        <w:tc>
          <w:tcPr>
            <w:tcW w:w="1057" w:type="dxa"/>
            <w:tcBorders>
              <w:top w:val="nil"/>
              <w:left w:val="nil"/>
              <w:bottom w:val="single" w:sz="4" w:space="0" w:color="auto"/>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27.6% </w:t>
            </w:r>
          </w:p>
        </w:tc>
        <w:tc>
          <w:tcPr>
            <w:tcW w:w="958" w:type="dxa"/>
            <w:tcBorders>
              <w:top w:val="nil"/>
              <w:left w:val="single" w:sz="4" w:space="0" w:color="auto"/>
              <w:bottom w:val="single" w:sz="4" w:space="0" w:color="auto"/>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25.0% </w:t>
            </w:r>
          </w:p>
        </w:tc>
        <w:tc>
          <w:tcPr>
            <w:tcW w:w="1341" w:type="dxa"/>
            <w:tcBorders>
              <w:top w:val="nil"/>
              <w:left w:val="nil"/>
              <w:bottom w:val="single" w:sz="4" w:space="0" w:color="auto"/>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25.0% </w:t>
            </w:r>
          </w:p>
        </w:tc>
        <w:tc>
          <w:tcPr>
            <w:tcW w:w="958" w:type="dxa"/>
            <w:tcBorders>
              <w:top w:val="nil"/>
              <w:left w:val="nil"/>
              <w:bottom w:val="single" w:sz="4" w:space="0" w:color="auto"/>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50.0% </w:t>
            </w:r>
          </w:p>
        </w:tc>
        <w:tc>
          <w:tcPr>
            <w:tcW w:w="1066" w:type="dxa"/>
            <w:tcBorders>
              <w:top w:val="nil"/>
              <w:left w:val="nil"/>
              <w:bottom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0.0% </w:t>
            </w:r>
          </w:p>
        </w:tc>
      </w:tr>
    </w:tbl>
    <w:p w:rsidR="00843A79" w:rsidRDefault="00843A79" w:rsidP="008966BF">
      <w:pPr>
        <w:spacing w:after="0" w:line="240" w:lineRule="auto"/>
        <w:rPr>
          <w:rFonts w:ascii="Arial" w:eastAsiaTheme="minorEastAsia" w:hAnsi="Arial" w:cs="Arial"/>
          <w:b/>
          <w:bCs/>
          <w:color w:val="262626"/>
          <w:sz w:val="24"/>
          <w:szCs w:val="20"/>
        </w:rPr>
      </w:pPr>
    </w:p>
    <w:p w:rsidR="00843A79" w:rsidRDefault="00843A79" w:rsidP="008966BF">
      <w:pPr>
        <w:spacing w:after="0" w:line="240" w:lineRule="auto"/>
        <w:rPr>
          <w:rFonts w:ascii="Arial" w:eastAsiaTheme="minorEastAsia" w:hAnsi="Arial" w:cs="Arial"/>
          <w:b/>
          <w:bCs/>
          <w:color w:val="262626"/>
          <w:sz w:val="24"/>
          <w:szCs w:val="20"/>
        </w:rPr>
      </w:pPr>
    </w:p>
    <w:p w:rsidR="008966BF" w:rsidRPr="0002158F" w:rsidRDefault="008966BF" w:rsidP="008966BF">
      <w:pPr>
        <w:spacing w:after="0" w:line="240" w:lineRule="auto"/>
        <w:rPr>
          <w:rFonts w:ascii="Arial" w:eastAsiaTheme="minorEastAsia" w:hAnsi="Arial" w:cs="Arial"/>
          <w:b/>
          <w:bCs/>
          <w:color w:val="262626"/>
          <w:sz w:val="24"/>
          <w:szCs w:val="20"/>
        </w:rPr>
      </w:pPr>
      <w:r w:rsidRPr="0002158F">
        <w:rPr>
          <w:rFonts w:ascii="Arial" w:eastAsiaTheme="minorEastAsia" w:hAnsi="Arial" w:cs="Arial"/>
          <w:b/>
          <w:bCs/>
          <w:color w:val="262626"/>
          <w:sz w:val="24"/>
          <w:szCs w:val="20"/>
        </w:rPr>
        <w:t>ALIGNMENT OF DISTRICT OPERATIONS - ENGLISH LANGUAGE DEVELOPMENT</w:t>
      </w:r>
    </w:p>
    <w:p w:rsidR="008966BF" w:rsidRPr="0002158F" w:rsidRDefault="008966BF" w:rsidP="008966BF">
      <w:pPr>
        <w:spacing w:after="0" w:line="240" w:lineRule="auto"/>
        <w:rPr>
          <w:rFonts w:ascii="Arial" w:eastAsiaTheme="minorEastAsia" w:hAnsi="Arial" w:cs="Arial"/>
          <w:b/>
          <w:bCs/>
          <w:color w:val="262626"/>
          <w:sz w:val="24"/>
          <w:szCs w:val="20"/>
        </w:rPr>
      </w:pPr>
    </w:p>
    <w:p w:rsidR="008966BF" w:rsidRPr="0002158F" w:rsidRDefault="008966BF" w:rsidP="008966BF">
      <w:pPr>
        <w:spacing w:after="0" w:line="240" w:lineRule="auto"/>
        <w:rPr>
          <w:rFonts w:ascii="Arial" w:eastAsiaTheme="minorEastAsia" w:hAnsi="Arial" w:cs="Arial"/>
          <w:b/>
          <w:bCs/>
          <w:color w:val="262626"/>
          <w:sz w:val="24"/>
          <w:szCs w:val="20"/>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w:t>
      </w:r>
      <w:r w:rsidRPr="0002158F">
        <w:rPr>
          <w:rFonts w:ascii="Arial" w:eastAsiaTheme="minorEastAsia" w:hAnsi="Arial" w:cs="Arial"/>
          <w:b/>
          <w:bCs/>
          <w:color w:val="262626"/>
          <w:sz w:val="24"/>
          <w:szCs w:val="20"/>
        </w:rPr>
        <w:t xml:space="preserve"> Please select the most accurate descriptor of implementation for ALL the indicated school years:  2008-09 Level of Implementation</w:t>
      </w:r>
    </w:p>
    <w:tbl>
      <w:tblPr>
        <w:tblW w:w="130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6"/>
        <w:gridCol w:w="972"/>
        <w:gridCol w:w="1364"/>
        <w:gridCol w:w="972"/>
        <w:gridCol w:w="1073"/>
        <w:gridCol w:w="972"/>
        <w:gridCol w:w="1364"/>
        <w:gridCol w:w="972"/>
        <w:gridCol w:w="980"/>
      </w:tblGrid>
      <w:tr w:rsidR="008966BF" w:rsidRPr="0002158F" w:rsidTr="00D351EA">
        <w:trPr>
          <w:trHeight w:val="617"/>
        </w:trPr>
        <w:tc>
          <w:tcPr>
            <w:tcW w:w="4396" w:type="dxa"/>
            <w:tcBorders>
              <w:top w:val="single" w:sz="4" w:space="0" w:color="auto"/>
              <w:left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
                <w:bCs/>
                <w:color w:val="000000"/>
                <w:sz w:val="20"/>
                <w:szCs w:val="20"/>
              </w:rPr>
            </w:pPr>
          </w:p>
        </w:tc>
        <w:tc>
          <w:tcPr>
            <w:tcW w:w="4381" w:type="dxa"/>
            <w:gridSpan w:val="4"/>
            <w:tcBorders>
              <w:top w:val="single" w:sz="4" w:space="0" w:color="auto"/>
              <w:left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1 Non-DAIT (light) </w:t>
            </w:r>
          </w:p>
        </w:tc>
        <w:tc>
          <w:tcPr>
            <w:tcW w:w="4288" w:type="dxa"/>
            <w:gridSpan w:val="4"/>
            <w:tcBorders>
              <w:top w:val="single" w:sz="4" w:space="0" w:color="auto"/>
              <w:left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617"/>
        </w:trPr>
        <w:tc>
          <w:tcPr>
            <w:tcW w:w="4396" w:type="dxa"/>
            <w:tcBorders>
              <w:top w:val="nil"/>
              <w:left w:val="single" w:sz="4" w:space="0" w:color="auto"/>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rPr>
                <w:rFonts w:ascii="Arial" w:eastAsia="Times New Roman" w:hAnsi="Arial" w:cs="Arial"/>
                <w:b/>
                <w:bCs/>
                <w:color w:val="000000"/>
                <w:sz w:val="20"/>
                <w:szCs w:val="20"/>
              </w:rPr>
            </w:pPr>
          </w:p>
        </w:tc>
        <w:tc>
          <w:tcPr>
            <w:tcW w:w="972" w:type="dxa"/>
            <w:tcBorders>
              <w:top w:val="nil"/>
              <w:left w:val="single" w:sz="4" w:space="0" w:color="auto"/>
              <w:bottom w:val="single" w:sz="4" w:space="0" w:color="auto"/>
              <w:right w:val="nil"/>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364" w:type="dxa"/>
            <w:tcBorders>
              <w:top w:val="nil"/>
              <w:left w:val="nil"/>
              <w:bottom w:val="single" w:sz="4" w:space="0" w:color="auto"/>
              <w:right w:val="nil"/>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72" w:type="dxa"/>
            <w:tcBorders>
              <w:top w:val="nil"/>
              <w:left w:val="nil"/>
              <w:bottom w:val="single" w:sz="4" w:space="0" w:color="auto"/>
              <w:right w:val="nil"/>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073" w:type="dxa"/>
            <w:tcBorders>
              <w:top w:val="nil"/>
              <w:left w:val="nil"/>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c>
          <w:tcPr>
            <w:tcW w:w="972" w:type="dxa"/>
            <w:tcBorders>
              <w:top w:val="nil"/>
              <w:left w:val="single" w:sz="4" w:space="0" w:color="auto"/>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364"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72"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980"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r>
      <w:tr w:rsidR="008966BF" w:rsidRPr="0002158F" w:rsidTr="00D351EA">
        <w:trPr>
          <w:trHeight w:val="246"/>
        </w:trPr>
        <w:tc>
          <w:tcPr>
            <w:tcW w:w="4396" w:type="dxa"/>
            <w:tcBorders>
              <w:top w:val="single" w:sz="4" w:space="0" w:color="auto"/>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a) The district ensures that teachers utilize SBE adopted/approved materials for ELD</w:t>
            </w:r>
          </w:p>
        </w:tc>
        <w:tc>
          <w:tcPr>
            <w:tcW w:w="972" w:type="dxa"/>
            <w:tcBorders>
              <w:top w:val="single" w:sz="4" w:space="0" w:color="auto"/>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24.1% </w:t>
            </w:r>
          </w:p>
        </w:tc>
        <w:tc>
          <w:tcPr>
            <w:tcW w:w="1364" w:type="dxa"/>
            <w:tcBorders>
              <w:top w:val="single" w:sz="4" w:space="0" w:color="auto"/>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41.4% </w:t>
            </w:r>
          </w:p>
        </w:tc>
        <w:tc>
          <w:tcPr>
            <w:tcW w:w="972" w:type="dxa"/>
            <w:tcBorders>
              <w:top w:val="single" w:sz="4" w:space="0" w:color="auto"/>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20.7% </w:t>
            </w:r>
          </w:p>
        </w:tc>
        <w:tc>
          <w:tcPr>
            <w:tcW w:w="1073" w:type="dxa"/>
            <w:tcBorders>
              <w:top w:val="single" w:sz="4" w:space="0" w:color="auto"/>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13.8% </w:t>
            </w:r>
          </w:p>
        </w:tc>
        <w:tc>
          <w:tcPr>
            <w:tcW w:w="972" w:type="dxa"/>
            <w:tcBorders>
              <w:top w:val="single" w:sz="4" w:space="0" w:color="auto"/>
              <w:left w:val="single" w:sz="4" w:space="0" w:color="auto"/>
              <w:bottom w:val="nil"/>
              <w:right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1364" w:type="dxa"/>
            <w:tcBorders>
              <w:top w:val="single" w:sz="4" w:space="0" w:color="auto"/>
              <w:left w:val="nil"/>
              <w:bottom w:val="nil"/>
              <w:right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972" w:type="dxa"/>
            <w:tcBorders>
              <w:top w:val="single" w:sz="4" w:space="0" w:color="auto"/>
              <w:left w:val="nil"/>
              <w:bottom w:val="nil"/>
              <w:right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980" w:type="dxa"/>
            <w:tcBorders>
              <w:top w:val="single" w:sz="4" w:space="0" w:color="auto"/>
              <w:left w:val="nil"/>
              <w:bottom w:val="nil"/>
              <w:right w:val="single" w:sz="4" w:space="0" w:color="auto"/>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6"/>
        </w:trPr>
        <w:tc>
          <w:tcPr>
            <w:tcW w:w="4396"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b) The district ensures that ELs have access to grade level core instruction in RLA</w:t>
            </w:r>
          </w:p>
        </w:tc>
        <w:tc>
          <w:tcPr>
            <w:tcW w:w="972"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51.7% </w:t>
            </w:r>
          </w:p>
        </w:tc>
        <w:tc>
          <w:tcPr>
            <w:tcW w:w="1364"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34.5%</w:t>
            </w:r>
          </w:p>
        </w:tc>
        <w:tc>
          <w:tcPr>
            <w:tcW w:w="972"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6.9% </w:t>
            </w:r>
          </w:p>
        </w:tc>
        <w:tc>
          <w:tcPr>
            <w:tcW w:w="1073"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6.9% </w:t>
            </w:r>
          </w:p>
        </w:tc>
        <w:tc>
          <w:tcPr>
            <w:tcW w:w="972" w:type="dxa"/>
            <w:tcBorders>
              <w:top w:val="nil"/>
              <w:left w:val="single" w:sz="4" w:space="0" w:color="auto"/>
              <w:bottom w:val="nil"/>
              <w:right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1364" w:type="dxa"/>
            <w:tcBorders>
              <w:top w:val="nil"/>
              <w:left w:val="nil"/>
              <w:bottom w:val="nil"/>
              <w:right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972" w:type="dxa"/>
            <w:tcBorders>
              <w:top w:val="nil"/>
              <w:left w:val="nil"/>
              <w:bottom w:val="nil"/>
              <w:right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980" w:type="dxa"/>
            <w:tcBorders>
              <w:top w:val="nil"/>
              <w:left w:val="nil"/>
              <w:bottom w:val="nil"/>
              <w:right w:val="single" w:sz="4" w:space="0" w:color="auto"/>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6"/>
        </w:trPr>
        <w:tc>
          <w:tcPr>
            <w:tcW w:w="4396"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c) The district ensures that ELs have access to grade level core instruction in MATH</w:t>
            </w:r>
          </w:p>
        </w:tc>
        <w:tc>
          <w:tcPr>
            <w:tcW w:w="972"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65.5% </w:t>
            </w:r>
          </w:p>
        </w:tc>
        <w:tc>
          <w:tcPr>
            <w:tcW w:w="1364"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27.6%</w:t>
            </w:r>
          </w:p>
        </w:tc>
        <w:tc>
          <w:tcPr>
            <w:tcW w:w="972"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3.4% </w:t>
            </w:r>
          </w:p>
        </w:tc>
        <w:tc>
          <w:tcPr>
            <w:tcW w:w="1073"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3.4% </w:t>
            </w:r>
          </w:p>
        </w:tc>
        <w:tc>
          <w:tcPr>
            <w:tcW w:w="972" w:type="dxa"/>
            <w:tcBorders>
              <w:top w:val="nil"/>
              <w:left w:val="single" w:sz="4" w:space="0" w:color="auto"/>
              <w:bottom w:val="nil"/>
              <w:right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1364" w:type="dxa"/>
            <w:tcBorders>
              <w:top w:val="nil"/>
              <w:left w:val="nil"/>
              <w:bottom w:val="nil"/>
              <w:right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972" w:type="dxa"/>
            <w:tcBorders>
              <w:top w:val="nil"/>
              <w:left w:val="nil"/>
              <w:bottom w:val="nil"/>
              <w:right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980" w:type="dxa"/>
            <w:tcBorders>
              <w:top w:val="nil"/>
              <w:left w:val="nil"/>
              <w:bottom w:val="nil"/>
              <w:right w:val="single" w:sz="4" w:space="0" w:color="auto"/>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6"/>
        </w:trPr>
        <w:tc>
          <w:tcPr>
            <w:tcW w:w="4396"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d) The district has targeted fiscal resources to address the needs of students in ELD</w:t>
            </w:r>
          </w:p>
        </w:tc>
        <w:tc>
          <w:tcPr>
            <w:tcW w:w="972"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41.4% </w:t>
            </w:r>
          </w:p>
        </w:tc>
        <w:tc>
          <w:tcPr>
            <w:tcW w:w="1364"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41.4% </w:t>
            </w:r>
          </w:p>
        </w:tc>
        <w:tc>
          <w:tcPr>
            <w:tcW w:w="972"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13.8% </w:t>
            </w:r>
          </w:p>
        </w:tc>
        <w:tc>
          <w:tcPr>
            <w:tcW w:w="1073"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3.4% </w:t>
            </w:r>
          </w:p>
        </w:tc>
        <w:tc>
          <w:tcPr>
            <w:tcW w:w="972" w:type="dxa"/>
            <w:tcBorders>
              <w:top w:val="nil"/>
              <w:left w:val="single" w:sz="4" w:space="0" w:color="auto"/>
              <w:bottom w:val="nil"/>
              <w:right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1364" w:type="dxa"/>
            <w:tcBorders>
              <w:top w:val="nil"/>
              <w:left w:val="nil"/>
              <w:bottom w:val="nil"/>
              <w:right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972" w:type="dxa"/>
            <w:tcBorders>
              <w:top w:val="nil"/>
              <w:left w:val="nil"/>
              <w:bottom w:val="nil"/>
              <w:right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980" w:type="dxa"/>
            <w:tcBorders>
              <w:top w:val="nil"/>
              <w:left w:val="nil"/>
              <w:bottom w:val="nil"/>
              <w:right w:val="single" w:sz="4" w:space="0" w:color="auto"/>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6"/>
        </w:trPr>
        <w:tc>
          <w:tcPr>
            <w:tcW w:w="4396"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e) The district has adequate numbers of highly qualified ELD teachers and para-educators</w:t>
            </w:r>
          </w:p>
        </w:tc>
        <w:tc>
          <w:tcPr>
            <w:tcW w:w="972"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55.2% </w:t>
            </w:r>
          </w:p>
        </w:tc>
        <w:tc>
          <w:tcPr>
            <w:tcW w:w="1364"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41.4% </w:t>
            </w:r>
          </w:p>
        </w:tc>
        <w:tc>
          <w:tcPr>
            <w:tcW w:w="972"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3.4% </w:t>
            </w:r>
          </w:p>
        </w:tc>
        <w:tc>
          <w:tcPr>
            <w:tcW w:w="1073"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972" w:type="dxa"/>
            <w:tcBorders>
              <w:top w:val="nil"/>
              <w:left w:val="single" w:sz="4" w:space="0" w:color="auto"/>
              <w:bottom w:val="nil"/>
              <w:right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1364" w:type="dxa"/>
            <w:tcBorders>
              <w:top w:val="nil"/>
              <w:left w:val="nil"/>
              <w:bottom w:val="nil"/>
              <w:right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972" w:type="dxa"/>
            <w:tcBorders>
              <w:top w:val="nil"/>
              <w:left w:val="nil"/>
              <w:bottom w:val="nil"/>
              <w:right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980" w:type="dxa"/>
            <w:tcBorders>
              <w:top w:val="nil"/>
              <w:left w:val="nil"/>
              <w:bottom w:val="nil"/>
              <w:right w:val="single" w:sz="4" w:space="0" w:color="auto"/>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6"/>
        </w:trPr>
        <w:tc>
          <w:tcPr>
            <w:tcW w:w="4396"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f) Assessments are used on an ongoing basis to monitor progress of ELs in ELD</w:t>
            </w:r>
          </w:p>
        </w:tc>
        <w:tc>
          <w:tcPr>
            <w:tcW w:w="972"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24.1% </w:t>
            </w:r>
          </w:p>
        </w:tc>
        <w:tc>
          <w:tcPr>
            <w:tcW w:w="1364"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34.5% </w:t>
            </w:r>
          </w:p>
        </w:tc>
        <w:tc>
          <w:tcPr>
            <w:tcW w:w="972"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24.1% </w:t>
            </w:r>
          </w:p>
        </w:tc>
        <w:tc>
          <w:tcPr>
            <w:tcW w:w="1073"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17.2% </w:t>
            </w:r>
          </w:p>
        </w:tc>
        <w:tc>
          <w:tcPr>
            <w:tcW w:w="972" w:type="dxa"/>
            <w:tcBorders>
              <w:top w:val="nil"/>
              <w:left w:val="single" w:sz="4" w:space="0" w:color="auto"/>
              <w:bottom w:val="nil"/>
              <w:right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1364" w:type="dxa"/>
            <w:tcBorders>
              <w:top w:val="nil"/>
              <w:left w:val="nil"/>
              <w:bottom w:val="nil"/>
              <w:right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972" w:type="dxa"/>
            <w:tcBorders>
              <w:top w:val="nil"/>
              <w:left w:val="nil"/>
              <w:bottom w:val="nil"/>
              <w:right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980" w:type="dxa"/>
            <w:tcBorders>
              <w:top w:val="nil"/>
              <w:left w:val="nil"/>
              <w:bottom w:val="nil"/>
              <w:right w:val="single" w:sz="4" w:space="0" w:color="auto"/>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6"/>
        </w:trPr>
        <w:tc>
          <w:tcPr>
            <w:tcW w:w="4396" w:type="dxa"/>
            <w:tcBorders>
              <w:top w:val="nil"/>
              <w:left w:val="single" w:sz="4" w:space="0" w:color="auto"/>
              <w:bottom w:val="single" w:sz="4" w:space="0" w:color="auto"/>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g) All teachers participate in ELD/SDAIE professional development</w:t>
            </w:r>
          </w:p>
        </w:tc>
        <w:tc>
          <w:tcPr>
            <w:tcW w:w="972" w:type="dxa"/>
            <w:tcBorders>
              <w:top w:val="nil"/>
              <w:left w:val="single" w:sz="4" w:space="0" w:color="auto"/>
              <w:bottom w:val="single" w:sz="4" w:space="0" w:color="auto"/>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17.2% </w:t>
            </w:r>
          </w:p>
        </w:tc>
        <w:tc>
          <w:tcPr>
            <w:tcW w:w="1364" w:type="dxa"/>
            <w:tcBorders>
              <w:top w:val="nil"/>
              <w:left w:val="nil"/>
              <w:bottom w:val="single" w:sz="4" w:space="0" w:color="auto"/>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37.9%</w:t>
            </w:r>
          </w:p>
        </w:tc>
        <w:tc>
          <w:tcPr>
            <w:tcW w:w="972" w:type="dxa"/>
            <w:tcBorders>
              <w:top w:val="nil"/>
              <w:left w:val="nil"/>
              <w:bottom w:val="single" w:sz="4" w:space="0" w:color="auto"/>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41.4% </w:t>
            </w:r>
          </w:p>
        </w:tc>
        <w:tc>
          <w:tcPr>
            <w:tcW w:w="1073" w:type="dxa"/>
            <w:tcBorders>
              <w:top w:val="nil"/>
              <w:left w:val="nil"/>
              <w:bottom w:val="single" w:sz="4" w:space="0" w:color="auto"/>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3.4% </w:t>
            </w:r>
          </w:p>
        </w:tc>
        <w:tc>
          <w:tcPr>
            <w:tcW w:w="972" w:type="dxa"/>
            <w:tcBorders>
              <w:top w:val="nil"/>
              <w:left w:val="single" w:sz="4" w:space="0" w:color="auto"/>
              <w:bottom w:val="single" w:sz="4" w:space="0" w:color="auto"/>
              <w:right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1364" w:type="dxa"/>
            <w:tcBorders>
              <w:top w:val="nil"/>
              <w:left w:val="nil"/>
              <w:bottom w:val="single" w:sz="4" w:space="0" w:color="auto"/>
              <w:right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972" w:type="dxa"/>
            <w:tcBorders>
              <w:top w:val="nil"/>
              <w:left w:val="nil"/>
              <w:bottom w:val="single" w:sz="4" w:space="0" w:color="auto"/>
              <w:right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980" w:type="dxa"/>
            <w:tcBorders>
              <w:top w:val="nil"/>
              <w:left w:val="nil"/>
              <w:bottom w:val="single" w:sz="4" w:space="0" w:color="auto"/>
              <w:right w:val="single" w:sz="4" w:space="0" w:color="auto"/>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r>
    </w:tbl>
    <w:p w:rsidR="008966BF" w:rsidRPr="0002158F" w:rsidRDefault="008966BF" w:rsidP="008966BF">
      <w:pPr>
        <w:spacing w:after="0" w:line="240" w:lineRule="auto"/>
        <w:rPr>
          <w:rFonts w:ascii="Arial" w:eastAsiaTheme="minorEastAsia" w:hAnsi="Arial" w:cs="Arial"/>
          <w:b/>
          <w:bCs/>
          <w:color w:val="262626"/>
          <w:sz w:val="20"/>
          <w:szCs w:val="24"/>
        </w:rPr>
      </w:pPr>
    </w:p>
    <w:p w:rsidR="008966BF" w:rsidRPr="0002158F" w:rsidRDefault="008966BF" w:rsidP="008966BF">
      <w:pPr>
        <w:spacing w:after="0" w:line="240" w:lineRule="auto"/>
        <w:rPr>
          <w:rFonts w:ascii="Arial" w:eastAsiaTheme="minorEastAsia" w:hAnsi="Arial" w:cs="Arial"/>
          <w:b/>
          <w:bCs/>
          <w:color w:val="262626"/>
          <w:sz w:val="24"/>
          <w:szCs w:val="20"/>
        </w:rPr>
      </w:pPr>
      <w:r w:rsidRPr="0002158F">
        <w:rPr>
          <w:rFonts w:ascii="Arial" w:eastAsiaTheme="minorEastAsia" w:hAnsi="Arial" w:cs="Arial"/>
          <w:b/>
          <w:bCs/>
          <w:color w:val="262626"/>
          <w:sz w:val="24"/>
          <w:szCs w:val="20"/>
        </w:rPr>
        <w:br w:type="page"/>
      </w:r>
    </w:p>
    <w:p w:rsidR="008966BF" w:rsidRPr="0002158F" w:rsidRDefault="008966BF" w:rsidP="008966BF">
      <w:pPr>
        <w:spacing w:after="0" w:line="240" w:lineRule="auto"/>
        <w:rPr>
          <w:rFonts w:ascii="Arial" w:eastAsiaTheme="minorEastAsia" w:hAnsi="Arial" w:cs="Arial"/>
          <w:b/>
          <w:bCs/>
          <w:color w:val="262626"/>
          <w:sz w:val="24"/>
          <w:szCs w:val="20"/>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w:t>
      </w:r>
      <w:r w:rsidRPr="0002158F">
        <w:rPr>
          <w:rFonts w:ascii="Arial" w:eastAsiaTheme="minorEastAsia" w:hAnsi="Arial" w:cs="Arial"/>
          <w:b/>
          <w:bCs/>
          <w:color w:val="262626"/>
          <w:sz w:val="24"/>
          <w:szCs w:val="20"/>
        </w:rPr>
        <w:t>Please select the most accurate descriptor of implementation for ALL the indicated school years:  2009-10 Level of Implementation</w:t>
      </w:r>
    </w:p>
    <w:tbl>
      <w:tblPr>
        <w:tblW w:w="130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6"/>
        <w:gridCol w:w="972"/>
        <w:gridCol w:w="1364"/>
        <w:gridCol w:w="972"/>
        <w:gridCol w:w="1073"/>
        <w:gridCol w:w="972"/>
        <w:gridCol w:w="1364"/>
        <w:gridCol w:w="972"/>
        <w:gridCol w:w="980"/>
      </w:tblGrid>
      <w:tr w:rsidR="008966BF" w:rsidRPr="0002158F" w:rsidTr="00D351EA">
        <w:trPr>
          <w:trHeight w:val="623"/>
        </w:trPr>
        <w:tc>
          <w:tcPr>
            <w:tcW w:w="4396" w:type="dxa"/>
            <w:tcBorders>
              <w:top w:val="single" w:sz="4" w:space="0" w:color="auto"/>
              <w:left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
                <w:bCs/>
                <w:color w:val="000000"/>
                <w:sz w:val="20"/>
                <w:szCs w:val="20"/>
              </w:rPr>
            </w:pPr>
          </w:p>
        </w:tc>
        <w:tc>
          <w:tcPr>
            <w:tcW w:w="4381" w:type="dxa"/>
            <w:gridSpan w:val="4"/>
            <w:tcBorders>
              <w:top w:val="single" w:sz="4" w:space="0" w:color="auto"/>
              <w:left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1 Non-DAIT (light) </w:t>
            </w:r>
          </w:p>
        </w:tc>
        <w:tc>
          <w:tcPr>
            <w:tcW w:w="4288" w:type="dxa"/>
            <w:gridSpan w:val="4"/>
            <w:tcBorders>
              <w:top w:val="single" w:sz="4" w:space="0" w:color="auto"/>
              <w:left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623"/>
        </w:trPr>
        <w:tc>
          <w:tcPr>
            <w:tcW w:w="4396" w:type="dxa"/>
            <w:tcBorders>
              <w:top w:val="nil"/>
              <w:left w:val="single" w:sz="4" w:space="0" w:color="auto"/>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rPr>
                <w:rFonts w:ascii="Arial" w:eastAsia="Times New Roman" w:hAnsi="Arial" w:cs="Arial"/>
                <w:b/>
                <w:bCs/>
                <w:color w:val="000000"/>
                <w:sz w:val="20"/>
                <w:szCs w:val="20"/>
              </w:rPr>
            </w:pPr>
          </w:p>
        </w:tc>
        <w:tc>
          <w:tcPr>
            <w:tcW w:w="972" w:type="dxa"/>
            <w:tcBorders>
              <w:top w:val="nil"/>
              <w:left w:val="single" w:sz="4" w:space="0" w:color="auto"/>
              <w:bottom w:val="single" w:sz="4" w:space="0" w:color="auto"/>
              <w:right w:val="nil"/>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364" w:type="dxa"/>
            <w:tcBorders>
              <w:top w:val="nil"/>
              <w:left w:val="nil"/>
              <w:bottom w:val="single" w:sz="4" w:space="0" w:color="auto"/>
              <w:right w:val="nil"/>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72" w:type="dxa"/>
            <w:tcBorders>
              <w:top w:val="nil"/>
              <w:left w:val="nil"/>
              <w:bottom w:val="single" w:sz="4" w:space="0" w:color="auto"/>
              <w:right w:val="nil"/>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073" w:type="dxa"/>
            <w:tcBorders>
              <w:top w:val="nil"/>
              <w:left w:val="nil"/>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c>
          <w:tcPr>
            <w:tcW w:w="972" w:type="dxa"/>
            <w:tcBorders>
              <w:top w:val="nil"/>
              <w:left w:val="single" w:sz="4" w:space="0" w:color="auto"/>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364"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72"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980"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r>
      <w:tr w:rsidR="008966BF" w:rsidRPr="0002158F" w:rsidTr="00D351EA">
        <w:trPr>
          <w:trHeight w:val="249"/>
        </w:trPr>
        <w:tc>
          <w:tcPr>
            <w:tcW w:w="4396" w:type="dxa"/>
            <w:tcBorders>
              <w:top w:val="single" w:sz="4" w:space="0" w:color="auto"/>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a) The district ensures that teachers utilize SBE adopted/approved materials for ELD</w:t>
            </w:r>
          </w:p>
        </w:tc>
        <w:tc>
          <w:tcPr>
            <w:tcW w:w="972" w:type="dxa"/>
            <w:tcBorders>
              <w:top w:val="single" w:sz="4" w:space="0" w:color="auto"/>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37.9% </w:t>
            </w:r>
          </w:p>
        </w:tc>
        <w:tc>
          <w:tcPr>
            <w:tcW w:w="1364" w:type="dxa"/>
            <w:tcBorders>
              <w:top w:val="single" w:sz="4" w:space="0" w:color="auto"/>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37.9% </w:t>
            </w:r>
          </w:p>
        </w:tc>
        <w:tc>
          <w:tcPr>
            <w:tcW w:w="972" w:type="dxa"/>
            <w:tcBorders>
              <w:top w:val="single" w:sz="4" w:space="0" w:color="auto"/>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24.1% </w:t>
            </w:r>
          </w:p>
        </w:tc>
        <w:tc>
          <w:tcPr>
            <w:tcW w:w="1073" w:type="dxa"/>
            <w:tcBorders>
              <w:top w:val="single" w:sz="4" w:space="0" w:color="auto"/>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972" w:type="dxa"/>
            <w:tcBorders>
              <w:top w:val="single" w:sz="4" w:space="0" w:color="auto"/>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364" w:type="dxa"/>
            <w:tcBorders>
              <w:top w:val="single" w:sz="4" w:space="0" w:color="auto"/>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75.0% </w:t>
            </w:r>
          </w:p>
        </w:tc>
        <w:tc>
          <w:tcPr>
            <w:tcW w:w="972" w:type="dxa"/>
            <w:tcBorders>
              <w:top w:val="single" w:sz="4" w:space="0" w:color="auto"/>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25.0% </w:t>
            </w:r>
          </w:p>
        </w:tc>
        <w:tc>
          <w:tcPr>
            <w:tcW w:w="980" w:type="dxa"/>
            <w:tcBorders>
              <w:top w:val="single" w:sz="4" w:space="0" w:color="auto"/>
              <w:left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49"/>
        </w:trPr>
        <w:tc>
          <w:tcPr>
            <w:tcW w:w="4396"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b) The district ensures that ELs have access to grade level core instruction in RLA</w:t>
            </w:r>
          </w:p>
        </w:tc>
        <w:tc>
          <w:tcPr>
            <w:tcW w:w="972"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55.2% </w:t>
            </w:r>
          </w:p>
        </w:tc>
        <w:tc>
          <w:tcPr>
            <w:tcW w:w="1364"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41.4% </w:t>
            </w:r>
          </w:p>
        </w:tc>
        <w:tc>
          <w:tcPr>
            <w:tcW w:w="972"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3.4% </w:t>
            </w:r>
          </w:p>
        </w:tc>
        <w:tc>
          <w:tcPr>
            <w:tcW w:w="1073"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972"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62.5% </w:t>
            </w:r>
          </w:p>
        </w:tc>
        <w:tc>
          <w:tcPr>
            <w:tcW w:w="1364"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37.5% </w:t>
            </w:r>
          </w:p>
        </w:tc>
        <w:tc>
          <w:tcPr>
            <w:tcW w:w="972"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980" w:type="dxa"/>
            <w:tcBorders>
              <w:top w:val="nil"/>
              <w:left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49"/>
        </w:trPr>
        <w:tc>
          <w:tcPr>
            <w:tcW w:w="4396"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c) The district ensures that ELs have access to grade level core instruction in MATH</w:t>
            </w:r>
          </w:p>
        </w:tc>
        <w:tc>
          <w:tcPr>
            <w:tcW w:w="972"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75.9% </w:t>
            </w:r>
          </w:p>
        </w:tc>
        <w:tc>
          <w:tcPr>
            <w:tcW w:w="1364"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24.1% </w:t>
            </w:r>
          </w:p>
        </w:tc>
        <w:tc>
          <w:tcPr>
            <w:tcW w:w="972"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073"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972"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75.0% </w:t>
            </w:r>
          </w:p>
        </w:tc>
        <w:tc>
          <w:tcPr>
            <w:tcW w:w="1364"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25.0% </w:t>
            </w:r>
          </w:p>
        </w:tc>
        <w:tc>
          <w:tcPr>
            <w:tcW w:w="972"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980" w:type="dxa"/>
            <w:tcBorders>
              <w:top w:val="nil"/>
              <w:left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49"/>
        </w:trPr>
        <w:tc>
          <w:tcPr>
            <w:tcW w:w="4396"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d) The district has targeted fiscal resources to address the needs of students in ELD</w:t>
            </w:r>
          </w:p>
        </w:tc>
        <w:tc>
          <w:tcPr>
            <w:tcW w:w="972"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44.8% </w:t>
            </w:r>
          </w:p>
        </w:tc>
        <w:tc>
          <w:tcPr>
            <w:tcW w:w="1364"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48.3% </w:t>
            </w:r>
          </w:p>
        </w:tc>
        <w:tc>
          <w:tcPr>
            <w:tcW w:w="972"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6.9% </w:t>
            </w:r>
          </w:p>
        </w:tc>
        <w:tc>
          <w:tcPr>
            <w:tcW w:w="1073"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972"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75.0% </w:t>
            </w:r>
          </w:p>
        </w:tc>
        <w:tc>
          <w:tcPr>
            <w:tcW w:w="1364"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25.0% </w:t>
            </w:r>
          </w:p>
        </w:tc>
        <w:tc>
          <w:tcPr>
            <w:tcW w:w="972"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980" w:type="dxa"/>
            <w:tcBorders>
              <w:top w:val="nil"/>
              <w:left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49"/>
        </w:trPr>
        <w:tc>
          <w:tcPr>
            <w:tcW w:w="4396"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e) The district has adequate numbers of highly qualified ELD teachers and para-educators</w:t>
            </w:r>
          </w:p>
        </w:tc>
        <w:tc>
          <w:tcPr>
            <w:tcW w:w="972"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69.0% </w:t>
            </w:r>
          </w:p>
        </w:tc>
        <w:tc>
          <w:tcPr>
            <w:tcW w:w="1364"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27.6%</w:t>
            </w:r>
          </w:p>
        </w:tc>
        <w:tc>
          <w:tcPr>
            <w:tcW w:w="972"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3.4% </w:t>
            </w:r>
          </w:p>
        </w:tc>
        <w:tc>
          <w:tcPr>
            <w:tcW w:w="1073"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972"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87.5% </w:t>
            </w:r>
          </w:p>
        </w:tc>
        <w:tc>
          <w:tcPr>
            <w:tcW w:w="1364"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12.5% </w:t>
            </w:r>
          </w:p>
        </w:tc>
        <w:tc>
          <w:tcPr>
            <w:tcW w:w="972"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980" w:type="dxa"/>
            <w:tcBorders>
              <w:top w:val="nil"/>
              <w:left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49"/>
        </w:trPr>
        <w:tc>
          <w:tcPr>
            <w:tcW w:w="4396"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f) Assessments are used on an ongoing basis to monitor progress of ELs in ELD</w:t>
            </w:r>
          </w:p>
        </w:tc>
        <w:tc>
          <w:tcPr>
            <w:tcW w:w="972"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34.5% </w:t>
            </w:r>
          </w:p>
        </w:tc>
        <w:tc>
          <w:tcPr>
            <w:tcW w:w="1364"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31.0% </w:t>
            </w:r>
          </w:p>
        </w:tc>
        <w:tc>
          <w:tcPr>
            <w:tcW w:w="972"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27.6% </w:t>
            </w:r>
          </w:p>
        </w:tc>
        <w:tc>
          <w:tcPr>
            <w:tcW w:w="1073"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6.9% </w:t>
            </w:r>
          </w:p>
        </w:tc>
        <w:tc>
          <w:tcPr>
            <w:tcW w:w="972"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62.5% </w:t>
            </w:r>
          </w:p>
        </w:tc>
        <w:tc>
          <w:tcPr>
            <w:tcW w:w="1364"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12.5% </w:t>
            </w:r>
          </w:p>
        </w:tc>
        <w:tc>
          <w:tcPr>
            <w:tcW w:w="972"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25.0% </w:t>
            </w:r>
          </w:p>
        </w:tc>
        <w:tc>
          <w:tcPr>
            <w:tcW w:w="980" w:type="dxa"/>
            <w:tcBorders>
              <w:top w:val="nil"/>
              <w:left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49"/>
        </w:trPr>
        <w:tc>
          <w:tcPr>
            <w:tcW w:w="4396" w:type="dxa"/>
            <w:tcBorders>
              <w:top w:val="nil"/>
              <w:left w:val="single" w:sz="4" w:space="0" w:color="auto"/>
              <w:bottom w:val="single" w:sz="4" w:space="0" w:color="auto"/>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g) All teachers participate in ELD/SDAIE professional development</w:t>
            </w:r>
          </w:p>
        </w:tc>
        <w:tc>
          <w:tcPr>
            <w:tcW w:w="972" w:type="dxa"/>
            <w:tcBorders>
              <w:top w:val="nil"/>
              <w:left w:val="single" w:sz="4" w:space="0" w:color="auto"/>
              <w:bottom w:val="single" w:sz="4" w:space="0" w:color="auto"/>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27.6% </w:t>
            </w:r>
          </w:p>
        </w:tc>
        <w:tc>
          <w:tcPr>
            <w:tcW w:w="1364" w:type="dxa"/>
            <w:tcBorders>
              <w:top w:val="nil"/>
              <w:left w:val="nil"/>
              <w:bottom w:val="single" w:sz="4" w:space="0" w:color="auto"/>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51.7% </w:t>
            </w:r>
          </w:p>
        </w:tc>
        <w:tc>
          <w:tcPr>
            <w:tcW w:w="972" w:type="dxa"/>
            <w:tcBorders>
              <w:top w:val="nil"/>
              <w:left w:val="nil"/>
              <w:bottom w:val="single" w:sz="4" w:space="0" w:color="auto"/>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20.7% </w:t>
            </w:r>
          </w:p>
        </w:tc>
        <w:tc>
          <w:tcPr>
            <w:tcW w:w="1073" w:type="dxa"/>
            <w:tcBorders>
              <w:top w:val="nil"/>
              <w:left w:val="nil"/>
              <w:bottom w:val="single" w:sz="4" w:space="0" w:color="auto"/>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972" w:type="dxa"/>
            <w:tcBorders>
              <w:top w:val="nil"/>
              <w:left w:val="single" w:sz="4" w:space="0" w:color="auto"/>
              <w:bottom w:val="single" w:sz="4" w:space="0" w:color="auto"/>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364" w:type="dxa"/>
            <w:tcBorders>
              <w:top w:val="nil"/>
              <w:left w:val="nil"/>
              <w:bottom w:val="single" w:sz="4" w:space="0" w:color="auto"/>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87.5% </w:t>
            </w:r>
          </w:p>
        </w:tc>
        <w:tc>
          <w:tcPr>
            <w:tcW w:w="972" w:type="dxa"/>
            <w:tcBorders>
              <w:top w:val="nil"/>
              <w:left w:val="nil"/>
              <w:bottom w:val="single" w:sz="4" w:space="0" w:color="auto"/>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980" w:type="dxa"/>
            <w:tcBorders>
              <w:top w:val="nil"/>
              <w:left w:val="nil"/>
              <w:bottom w:val="single" w:sz="4" w:space="0" w:color="auto"/>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12.5% </w:t>
            </w:r>
          </w:p>
        </w:tc>
      </w:tr>
    </w:tbl>
    <w:p w:rsidR="008966BF" w:rsidRPr="0002158F" w:rsidRDefault="008966BF" w:rsidP="008966BF">
      <w:pPr>
        <w:spacing w:after="0" w:line="240" w:lineRule="auto"/>
        <w:rPr>
          <w:rFonts w:ascii="Arial" w:eastAsiaTheme="minorEastAsia" w:hAnsi="Arial" w:cs="Arial"/>
          <w:b/>
          <w:bCs/>
          <w:color w:val="262626"/>
          <w:sz w:val="24"/>
          <w:szCs w:val="20"/>
        </w:rPr>
      </w:pPr>
    </w:p>
    <w:p w:rsidR="008966BF" w:rsidRPr="0002158F" w:rsidRDefault="008966BF" w:rsidP="008966BF">
      <w:pPr>
        <w:spacing w:after="0" w:line="240" w:lineRule="auto"/>
        <w:rPr>
          <w:rFonts w:ascii="Arial" w:eastAsiaTheme="minorEastAsia" w:hAnsi="Arial" w:cs="Arial"/>
          <w:b/>
          <w:bCs/>
          <w:color w:val="262626"/>
          <w:sz w:val="24"/>
          <w:szCs w:val="20"/>
        </w:rPr>
      </w:pPr>
      <w:r w:rsidRPr="0002158F">
        <w:rPr>
          <w:rFonts w:ascii="Arial" w:eastAsiaTheme="minorEastAsia" w:hAnsi="Arial" w:cs="Arial"/>
          <w:b/>
          <w:bCs/>
          <w:color w:val="262626"/>
          <w:sz w:val="24"/>
          <w:szCs w:val="20"/>
        </w:rPr>
        <w:br w:type="page"/>
      </w:r>
    </w:p>
    <w:p w:rsidR="008966BF" w:rsidRPr="0002158F" w:rsidRDefault="008966BF" w:rsidP="008966BF">
      <w:pPr>
        <w:spacing w:after="0" w:line="240" w:lineRule="auto"/>
        <w:rPr>
          <w:rFonts w:ascii="Arial" w:eastAsiaTheme="minorEastAsia" w:hAnsi="Arial" w:cs="Arial"/>
          <w:b/>
          <w:bCs/>
          <w:color w:val="262626"/>
          <w:sz w:val="24"/>
          <w:szCs w:val="20"/>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w:t>
      </w:r>
      <w:r w:rsidRPr="0002158F">
        <w:rPr>
          <w:rFonts w:ascii="Arial" w:eastAsiaTheme="minorEastAsia" w:hAnsi="Arial" w:cs="Arial"/>
          <w:b/>
          <w:bCs/>
          <w:color w:val="262626"/>
          <w:sz w:val="24"/>
          <w:szCs w:val="20"/>
        </w:rPr>
        <w:t>Please select the most accurate descriptor of implementation for ALL the indicated school years:  2010-11 Level of Implementation</w:t>
      </w:r>
    </w:p>
    <w:tbl>
      <w:tblPr>
        <w:tblW w:w="129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6"/>
        <w:gridCol w:w="959"/>
        <w:gridCol w:w="1345"/>
        <w:gridCol w:w="959"/>
        <w:gridCol w:w="1058"/>
        <w:gridCol w:w="959"/>
        <w:gridCol w:w="1345"/>
        <w:gridCol w:w="959"/>
        <w:gridCol w:w="1058"/>
      </w:tblGrid>
      <w:tr w:rsidR="008966BF" w:rsidRPr="0002158F" w:rsidTr="00D351EA">
        <w:trPr>
          <w:trHeight w:val="606"/>
        </w:trPr>
        <w:tc>
          <w:tcPr>
            <w:tcW w:w="4336" w:type="dxa"/>
            <w:tcBorders>
              <w:top w:val="single" w:sz="4" w:space="0" w:color="auto"/>
              <w:left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
                <w:bCs/>
                <w:color w:val="000000"/>
                <w:sz w:val="20"/>
                <w:szCs w:val="20"/>
              </w:rPr>
            </w:pPr>
          </w:p>
        </w:tc>
        <w:tc>
          <w:tcPr>
            <w:tcW w:w="4321" w:type="dxa"/>
            <w:gridSpan w:val="4"/>
            <w:tcBorders>
              <w:top w:val="single" w:sz="4" w:space="0" w:color="auto"/>
              <w:left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1 Non-DAIT (light) </w:t>
            </w:r>
          </w:p>
        </w:tc>
        <w:tc>
          <w:tcPr>
            <w:tcW w:w="4321" w:type="dxa"/>
            <w:gridSpan w:val="4"/>
            <w:tcBorders>
              <w:top w:val="single" w:sz="4" w:space="0" w:color="auto"/>
              <w:left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606"/>
        </w:trPr>
        <w:tc>
          <w:tcPr>
            <w:tcW w:w="4336" w:type="dxa"/>
            <w:tcBorders>
              <w:top w:val="nil"/>
              <w:left w:val="single" w:sz="4" w:space="0" w:color="auto"/>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rPr>
                <w:rFonts w:ascii="Arial" w:eastAsia="Times New Roman" w:hAnsi="Arial" w:cs="Arial"/>
                <w:b/>
                <w:bCs/>
                <w:color w:val="000000"/>
                <w:sz w:val="20"/>
                <w:szCs w:val="20"/>
              </w:rPr>
            </w:pPr>
          </w:p>
        </w:tc>
        <w:tc>
          <w:tcPr>
            <w:tcW w:w="959" w:type="dxa"/>
            <w:tcBorders>
              <w:top w:val="nil"/>
              <w:left w:val="single" w:sz="4" w:space="0" w:color="auto"/>
              <w:bottom w:val="single" w:sz="4" w:space="0" w:color="auto"/>
              <w:right w:val="nil"/>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345" w:type="dxa"/>
            <w:tcBorders>
              <w:top w:val="nil"/>
              <w:left w:val="nil"/>
              <w:bottom w:val="single" w:sz="4" w:space="0" w:color="auto"/>
              <w:right w:val="nil"/>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59" w:type="dxa"/>
            <w:tcBorders>
              <w:top w:val="nil"/>
              <w:left w:val="nil"/>
              <w:bottom w:val="single" w:sz="4" w:space="0" w:color="auto"/>
              <w:right w:val="nil"/>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058" w:type="dxa"/>
            <w:tcBorders>
              <w:top w:val="nil"/>
              <w:left w:val="nil"/>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c>
          <w:tcPr>
            <w:tcW w:w="959" w:type="dxa"/>
            <w:tcBorders>
              <w:top w:val="nil"/>
              <w:left w:val="single" w:sz="4" w:space="0" w:color="auto"/>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345"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59"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058"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r>
      <w:tr w:rsidR="008966BF" w:rsidRPr="0002158F" w:rsidTr="00D351EA">
        <w:trPr>
          <w:trHeight w:val="242"/>
        </w:trPr>
        <w:tc>
          <w:tcPr>
            <w:tcW w:w="4336" w:type="dxa"/>
            <w:tcBorders>
              <w:top w:val="single" w:sz="4" w:space="0" w:color="auto"/>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a) The district ensures that teachers utilize SBE adopted/approved materials for ELD</w:t>
            </w:r>
          </w:p>
        </w:tc>
        <w:tc>
          <w:tcPr>
            <w:tcW w:w="959" w:type="dxa"/>
            <w:tcBorders>
              <w:top w:val="single" w:sz="4" w:space="0" w:color="auto"/>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53.3% </w:t>
            </w:r>
          </w:p>
        </w:tc>
        <w:tc>
          <w:tcPr>
            <w:tcW w:w="1345" w:type="dxa"/>
            <w:tcBorders>
              <w:top w:val="single" w:sz="4" w:space="0" w:color="auto"/>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26.7% </w:t>
            </w:r>
          </w:p>
        </w:tc>
        <w:tc>
          <w:tcPr>
            <w:tcW w:w="959" w:type="dxa"/>
            <w:tcBorders>
              <w:top w:val="single" w:sz="4" w:space="0" w:color="auto"/>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16.7% </w:t>
            </w:r>
          </w:p>
        </w:tc>
        <w:tc>
          <w:tcPr>
            <w:tcW w:w="1058" w:type="dxa"/>
            <w:tcBorders>
              <w:top w:val="single" w:sz="4" w:space="0" w:color="auto"/>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3.3% </w:t>
            </w:r>
          </w:p>
        </w:tc>
        <w:tc>
          <w:tcPr>
            <w:tcW w:w="959" w:type="dxa"/>
            <w:tcBorders>
              <w:top w:val="single" w:sz="4" w:space="0" w:color="auto"/>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12.5% </w:t>
            </w:r>
          </w:p>
        </w:tc>
        <w:tc>
          <w:tcPr>
            <w:tcW w:w="1345" w:type="dxa"/>
            <w:tcBorders>
              <w:top w:val="single" w:sz="4" w:space="0" w:color="auto"/>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62.5% </w:t>
            </w:r>
          </w:p>
        </w:tc>
        <w:tc>
          <w:tcPr>
            <w:tcW w:w="959" w:type="dxa"/>
            <w:tcBorders>
              <w:top w:val="single" w:sz="4" w:space="0" w:color="auto"/>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25.0% </w:t>
            </w:r>
          </w:p>
        </w:tc>
        <w:tc>
          <w:tcPr>
            <w:tcW w:w="1058" w:type="dxa"/>
            <w:tcBorders>
              <w:top w:val="single" w:sz="4" w:space="0" w:color="auto"/>
              <w:left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42"/>
        </w:trPr>
        <w:tc>
          <w:tcPr>
            <w:tcW w:w="4336"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b) The district ensures that ELs have access to grade level core instruction in RLA</w:t>
            </w:r>
          </w:p>
        </w:tc>
        <w:tc>
          <w:tcPr>
            <w:tcW w:w="959"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66.7% </w:t>
            </w:r>
          </w:p>
        </w:tc>
        <w:tc>
          <w:tcPr>
            <w:tcW w:w="1345"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33.3% </w:t>
            </w:r>
          </w:p>
        </w:tc>
        <w:tc>
          <w:tcPr>
            <w:tcW w:w="959"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058"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959"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62.5% </w:t>
            </w:r>
          </w:p>
        </w:tc>
        <w:tc>
          <w:tcPr>
            <w:tcW w:w="1345"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37.5% </w:t>
            </w:r>
          </w:p>
        </w:tc>
        <w:tc>
          <w:tcPr>
            <w:tcW w:w="959"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058" w:type="dxa"/>
            <w:tcBorders>
              <w:top w:val="nil"/>
              <w:left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42"/>
        </w:trPr>
        <w:tc>
          <w:tcPr>
            <w:tcW w:w="4336"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c) The district ensures that ELs have access to grade level core instruction in MATH</w:t>
            </w:r>
          </w:p>
        </w:tc>
        <w:tc>
          <w:tcPr>
            <w:tcW w:w="959"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76.7% </w:t>
            </w:r>
          </w:p>
        </w:tc>
        <w:tc>
          <w:tcPr>
            <w:tcW w:w="1345"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23.3% </w:t>
            </w:r>
          </w:p>
        </w:tc>
        <w:tc>
          <w:tcPr>
            <w:tcW w:w="959"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058"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959"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75.0% </w:t>
            </w:r>
          </w:p>
        </w:tc>
        <w:tc>
          <w:tcPr>
            <w:tcW w:w="1345"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25.0% </w:t>
            </w:r>
          </w:p>
        </w:tc>
        <w:tc>
          <w:tcPr>
            <w:tcW w:w="959"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058" w:type="dxa"/>
            <w:tcBorders>
              <w:top w:val="nil"/>
              <w:left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42"/>
        </w:trPr>
        <w:tc>
          <w:tcPr>
            <w:tcW w:w="4336"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d) The district has targeted fiscal resources to address the needs of students in ELD</w:t>
            </w:r>
          </w:p>
        </w:tc>
        <w:tc>
          <w:tcPr>
            <w:tcW w:w="959"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50.0% </w:t>
            </w:r>
          </w:p>
        </w:tc>
        <w:tc>
          <w:tcPr>
            <w:tcW w:w="1345"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46.7% </w:t>
            </w:r>
          </w:p>
        </w:tc>
        <w:tc>
          <w:tcPr>
            <w:tcW w:w="959"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3.3% </w:t>
            </w:r>
          </w:p>
        </w:tc>
        <w:tc>
          <w:tcPr>
            <w:tcW w:w="1058"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959"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75.0% </w:t>
            </w:r>
          </w:p>
        </w:tc>
        <w:tc>
          <w:tcPr>
            <w:tcW w:w="1345"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25.0% </w:t>
            </w:r>
          </w:p>
        </w:tc>
        <w:tc>
          <w:tcPr>
            <w:tcW w:w="959"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058" w:type="dxa"/>
            <w:tcBorders>
              <w:top w:val="nil"/>
              <w:left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42"/>
        </w:trPr>
        <w:tc>
          <w:tcPr>
            <w:tcW w:w="4336"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e) The district has adequate numbers of highly qualified ELD teachers and para-educators</w:t>
            </w:r>
          </w:p>
        </w:tc>
        <w:tc>
          <w:tcPr>
            <w:tcW w:w="959"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70.0% </w:t>
            </w:r>
          </w:p>
        </w:tc>
        <w:tc>
          <w:tcPr>
            <w:tcW w:w="1345"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26.7% </w:t>
            </w:r>
          </w:p>
        </w:tc>
        <w:tc>
          <w:tcPr>
            <w:tcW w:w="959"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3.3% </w:t>
            </w:r>
          </w:p>
        </w:tc>
        <w:tc>
          <w:tcPr>
            <w:tcW w:w="1058"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959"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100.0% </w:t>
            </w:r>
          </w:p>
        </w:tc>
        <w:tc>
          <w:tcPr>
            <w:tcW w:w="1345"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959"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058" w:type="dxa"/>
            <w:tcBorders>
              <w:top w:val="nil"/>
              <w:left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42"/>
        </w:trPr>
        <w:tc>
          <w:tcPr>
            <w:tcW w:w="4336"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f) Assessments are used on an ongoing basis to monitor progress of ELs in ELD</w:t>
            </w:r>
          </w:p>
        </w:tc>
        <w:tc>
          <w:tcPr>
            <w:tcW w:w="959"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40.0% </w:t>
            </w:r>
          </w:p>
        </w:tc>
        <w:tc>
          <w:tcPr>
            <w:tcW w:w="1345"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36.7% </w:t>
            </w:r>
          </w:p>
        </w:tc>
        <w:tc>
          <w:tcPr>
            <w:tcW w:w="959"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16.7% </w:t>
            </w:r>
          </w:p>
        </w:tc>
        <w:tc>
          <w:tcPr>
            <w:tcW w:w="1058"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6.7% </w:t>
            </w:r>
          </w:p>
        </w:tc>
        <w:tc>
          <w:tcPr>
            <w:tcW w:w="959"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62.5% </w:t>
            </w:r>
          </w:p>
        </w:tc>
        <w:tc>
          <w:tcPr>
            <w:tcW w:w="1345"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25.0% </w:t>
            </w:r>
          </w:p>
        </w:tc>
        <w:tc>
          <w:tcPr>
            <w:tcW w:w="959"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12.5% </w:t>
            </w:r>
          </w:p>
        </w:tc>
        <w:tc>
          <w:tcPr>
            <w:tcW w:w="1058" w:type="dxa"/>
            <w:tcBorders>
              <w:top w:val="nil"/>
              <w:left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42"/>
        </w:trPr>
        <w:tc>
          <w:tcPr>
            <w:tcW w:w="4336" w:type="dxa"/>
            <w:tcBorders>
              <w:top w:val="nil"/>
              <w:left w:val="single" w:sz="4" w:space="0" w:color="auto"/>
              <w:bottom w:val="single" w:sz="4" w:space="0" w:color="auto"/>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g) All teachers participate in ELD/SDAIE professional development</w:t>
            </w:r>
          </w:p>
        </w:tc>
        <w:tc>
          <w:tcPr>
            <w:tcW w:w="959" w:type="dxa"/>
            <w:tcBorders>
              <w:top w:val="nil"/>
              <w:left w:val="single" w:sz="4" w:space="0" w:color="auto"/>
              <w:bottom w:val="single" w:sz="4" w:space="0" w:color="auto"/>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33.3% </w:t>
            </w:r>
          </w:p>
        </w:tc>
        <w:tc>
          <w:tcPr>
            <w:tcW w:w="1345" w:type="dxa"/>
            <w:tcBorders>
              <w:top w:val="nil"/>
              <w:left w:val="nil"/>
              <w:bottom w:val="single" w:sz="4" w:space="0" w:color="auto"/>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50.0% </w:t>
            </w:r>
          </w:p>
        </w:tc>
        <w:tc>
          <w:tcPr>
            <w:tcW w:w="959" w:type="dxa"/>
            <w:tcBorders>
              <w:top w:val="nil"/>
              <w:left w:val="nil"/>
              <w:bottom w:val="single" w:sz="4" w:space="0" w:color="auto"/>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10.0% </w:t>
            </w:r>
          </w:p>
        </w:tc>
        <w:tc>
          <w:tcPr>
            <w:tcW w:w="1058" w:type="dxa"/>
            <w:tcBorders>
              <w:top w:val="nil"/>
              <w:left w:val="nil"/>
              <w:bottom w:val="single" w:sz="4" w:space="0" w:color="auto"/>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6.7% </w:t>
            </w:r>
          </w:p>
        </w:tc>
        <w:tc>
          <w:tcPr>
            <w:tcW w:w="959" w:type="dxa"/>
            <w:tcBorders>
              <w:top w:val="nil"/>
              <w:left w:val="single" w:sz="4" w:space="0" w:color="auto"/>
              <w:bottom w:val="single" w:sz="4" w:space="0" w:color="auto"/>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345" w:type="dxa"/>
            <w:tcBorders>
              <w:top w:val="nil"/>
              <w:left w:val="nil"/>
              <w:bottom w:val="single" w:sz="4" w:space="0" w:color="auto"/>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87.5% </w:t>
            </w:r>
          </w:p>
        </w:tc>
        <w:tc>
          <w:tcPr>
            <w:tcW w:w="959" w:type="dxa"/>
            <w:tcBorders>
              <w:top w:val="nil"/>
              <w:left w:val="nil"/>
              <w:bottom w:val="single" w:sz="4" w:space="0" w:color="auto"/>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058" w:type="dxa"/>
            <w:tcBorders>
              <w:top w:val="nil"/>
              <w:left w:val="nil"/>
              <w:bottom w:val="single" w:sz="4" w:space="0" w:color="auto"/>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12.5% </w:t>
            </w:r>
          </w:p>
        </w:tc>
      </w:tr>
    </w:tbl>
    <w:p w:rsidR="008966BF" w:rsidRPr="0002158F" w:rsidRDefault="008966BF" w:rsidP="008966BF">
      <w:pPr>
        <w:spacing w:after="0" w:line="240" w:lineRule="auto"/>
        <w:rPr>
          <w:rFonts w:ascii="Arial" w:eastAsiaTheme="minorEastAsia" w:hAnsi="Arial" w:cs="Arial"/>
          <w:b/>
          <w:bCs/>
          <w:color w:val="262626"/>
          <w:sz w:val="20"/>
          <w:szCs w:val="24"/>
        </w:rPr>
      </w:pPr>
    </w:p>
    <w:p w:rsidR="008966BF" w:rsidRPr="0002158F" w:rsidRDefault="008966BF" w:rsidP="008966BF">
      <w:pPr>
        <w:spacing w:after="0" w:line="240" w:lineRule="auto"/>
        <w:rPr>
          <w:rFonts w:ascii="Arial" w:eastAsiaTheme="minorEastAsia" w:hAnsi="Arial" w:cs="Arial"/>
          <w:b/>
          <w:bCs/>
          <w:color w:val="262626"/>
          <w:sz w:val="20"/>
          <w:szCs w:val="24"/>
        </w:rPr>
      </w:pPr>
      <w:r w:rsidRPr="0002158F">
        <w:rPr>
          <w:rFonts w:ascii="Arial" w:eastAsiaTheme="minorEastAsia" w:hAnsi="Arial" w:cs="Arial"/>
          <w:b/>
          <w:bCs/>
          <w:color w:val="262626"/>
          <w:sz w:val="20"/>
          <w:szCs w:val="24"/>
        </w:rPr>
        <w:br w:type="page"/>
      </w:r>
    </w:p>
    <w:p w:rsidR="008966BF" w:rsidRPr="0002158F" w:rsidRDefault="008966BF" w:rsidP="008966BF">
      <w:pPr>
        <w:spacing w:after="0" w:line="240" w:lineRule="auto"/>
        <w:rPr>
          <w:rFonts w:ascii="Arial" w:eastAsiaTheme="minorEastAsia" w:hAnsi="Arial" w:cs="Arial"/>
          <w:b/>
          <w:bCs/>
          <w:color w:val="262626"/>
          <w:sz w:val="20"/>
          <w:szCs w:val="24"/>
        </w:rPr>
      </w:pPr>
    </w:p>
    <w:p w:rsidR="008966BF" w:rsidRPr="0002158F" w:rsidRDefault="008966BF" w:rsidP="008966BF">
      <w:pPr>
        <w:spacing w:after="0" w:line="240" w:lineRule="auto"/>
        <w:rPr>
          <w:rFonts w:ascii="Arial" w:eastAsiaTheme="minorEastAsia" w:hAnsi="Arial" w:cs="Arial"/>
          <w:b/>
          <w:bCs/>
          <w:color w:val="262626"/>
          <w:sz w:val="24"/>
          <w:szCs w:val="20"/>
        </w:rPr>
      </w:pPr>
      <w:r w:rsidRPr="0002158F">
        <w:rPr>
          <w:rFonts w:ascii="Arial" w:eastAsiaTheme="minorEastAsia" w:hAnsi="Arial" w:cs="Arial"/>
          <w:b/>
          <w:bCs/>
          <w:color w:val="262626"/>
          <w:sz w:val="24"/>
          <w:szCs w:val="20"/>
        </w:rPr>
        <w:t>ALIGNMENT OF DISTRICT OPERATIONS - STUDENTS WITH DISABILITIES</w:t>
      </w:r>
    </w:p>
    <w:p w:rsidR="008966BF" w:rsidRPr="0002158F" w:rsidRDefault="008966BF" w:rsidP="008966BF">
      <w:pPr>
        <w:spacing w:after="0" w:line="240" w:lineRule="auto"/>
        <w:rPr>
          <w:rFonts w:ascii="Arial" w:eastAsiaTheme="minorEastAsia" w:hAnsi="Arial" w:cs="Arial"/>
          <w:b/>
          <w:bCs/>
          <w:color w:val="262626"/>
          <w:sz w:val="24"/>
          <w:szCs w:val="20"/>
        </w:rPr>
      </w:pPr>
    </w:p>
    <w:p w:rsidR="008966BF" w:rsidRPr="0002158F" w:rsidRDefault="008966BF" w:rsidP="008966BF">
      <w:pPr>
        <w:spacing w:after="0" w:line="240" w:lineRule="auto"/>
        <w:rPr>
          <w:rFonts w:ascii="Arial" w:eastAsiaTheme="minorEastAsia" w:hAnsi="Arial" w:cs="Arial"/>
          <w:b/>
          <w:bCs/>
          <w:color w:val="262626"/>
          <w:sz w:val="24"/>
          <w:szCs w:val="20"/>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w:t>
      </w:r>
      <w:r w:rsidRPr="0002158F">
        <w:rPr>
          <w:rFonts w:ascii="Arial" w:eastAsiaTheme="minorEastAsia" w:hAnsi="Arial" w:cs="Arial"/>
          <w:b/>
          <w:bCs/>
          <w:color w:val="262626"/>
          <w:sz w:val="24"/>
          <w:szCs w:val="20"/>
        </w:rPr>
        <w:t>Please select the most accurate descriptor of implementation for BOTH the indicated school years:  2008-2009 Level of Implementation</w:t>
      </w:r>
    </w:p>
    <w:tbl>
      <w:tblPr>
        <w:tblW w:w="1298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8"/>
        <w:gridCol w:w="940"/>
        <w:gridCol w:w="1315"/>
        <w:gridCol w:w="846"/>
        <w:gridCol w:w="94"/>
        <w:gridCol w:w="1034"/>
        <w:gridCol w:w="657"/>
        <w:gridCol w:w="1315"/>
        <w:gridCol w:w="846"/>
        <w:gridCol w:w="94"/>
        <w:gridCol w:w="1035"/>
      </w:tblGrid>
      <w:tr w:rsidR="008966BF" w:rsidRPr="0002158F" w:rsidTr="00D351EA">
        <w:trPr>
          <w:trHeight w:val="599"/>
        </w:trPr>
        <w:tc>
          <w:tcPr>
            <w:tcW w:w="4808" w:type="dxa"/>
            <w:tcBorders>
              <w:top w:val="single" w:sz="4" w:space="0" w:color="auto"/>
              <w:left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Cs/>
                <w:color w:val="000000"/>
                <w:sz w:val="20"/>
                <w:szCs w:val="20"/>
              </w:rPr>
            </w:pPr>
          </w:p>
        </w:tc>
        <w:tc>
          <w:tcPr>
            <w:tcW w:w="4229" w:type="dxa"/>
            <w:gridSpan w:val="5"/>
            <w:tcBorders>
              <w:top w:val="single" w:sz="4" w:space="0" w:color="auto"/>
              <w:left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1 Non-DAIT (light) </w:t>
            </w:r>
          </w:p>
        </w:tc>
        <w:tc>
          <w:tcPr>
            <w:tcW w:w="3947" w:type="dxa"/>
            <w:gridSpan w:val="5"/>
            <w:tcBorders>
              <w:top w:val="single" w:sz="4" w:space="0" w:color="auto"/>
              <w:left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599"/>
        </w:trPr>
        <w:tc>
          <w:tcPr>
            <w:tcW w:w="4808" w:type="dxa"/>
            <w:tcBorders>
              <w:top w:val="nil"/>
              <w:left w:val="single" w:sz="4" w:space="0" w:color="auto"/>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rPr>
                <w:rFonts w:ascii="Arial" w:eastAsia="Times New Roman" w:hAnsi="Arial" w:cs="Arial"/>
                <w:bCs/>
                <w:color w:val="000000"/>
                <w:sz w:val="20"/>
                <w:szCs w:val="20"/>
              </w:rPr>
            </w:pPr>
          </w:p>
        </w:tc>
        <w:tc>
          <w:tcPr>
            <w:tcW w:w="940" w:type="dxa"/>
            <w:tcBorders>
              <w:top w:val="nil"/>
              <w:left w:val="single" w:sz="4" w:space="0" w:color="auto"/>
              <w:bottom w:val="single" w:sz="4" w:space="0" w:color="auto"/>
              <w:right w:val="nil"/>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315" w:type="dxa"/>
            <w:tcBorders>
              <w:top w:val="nil"/>
              <w:left w:val="nil"/>
              <w:bottom w:val="single" w:sz="4" w:space="0" w:color="auto"/>
              <w:right w:val="nil"/>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40" w:type="dxa"/>
            <w:gridSpan w:val="2"/>
            <w:tcBorders>
              <w:top w:val="nil"/>
              <w:left w:val="nil"/>
              <w:bottom w:val="single" w:sz="4" w:space="0" w:color="auto"/>
              <w:right w:val="nil"/>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034" w:type="dxa"/>
            <w:tcBorders>
              <w:top w:val="nil"/>
              <w:left w:val="nil"/>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c>
          <w:tcPr>
            <w:tcW w:w="657" w:type="dxa"/>
            <w:tcBorders>
              <w:top w:val="nil"/>
              <w:left w:val="single" w:sz="4" w:space="0" w:color="auto"/>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315"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40" w:type="dxa"/>
            <w:gridSpan w:val="2"/>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035"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r>
      <w:tr w:rsidR="008966BF" w:rsidRPr="0002158F" w:rsidTr="00D351EA">
        <w:trPr>
          <w:trHeight w:val="239"/>
        </w:trPr>
        <w:tc>
          <w:tcPr>
            <w:tcW w:w="4808" w:type="dxa"/>
            <w:tcBorders>
              <w:top w:val="single" w:sz="4" w:space="0" w:color="auto"/>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a) Assessments are used on an ongoing basis to monitor the progress of SWD</w:t>
            </w:r>
          </w:p>
        </w:tc>
        <w:tc>
          <w:tcPr>
            <w:tcW w:w="940" w:type="dxa"/>
            <w:tcBorders>
              <w:top w:val="single" w:sz="4" w:space="0" w:color="auto"/>
              <w:left w:val="single" w:sz="4" w:space="0" w:color="auto"/>
              <w:bottom w:val="nil"/>
              <w:right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25.0% </w:t>
            </w:r>
          </w:p>
        </w:tc>
        <w:tc>
          <w:tcPr>
            <w:tcW w:w="1315" w:type="dxa"/>
            <w:tcBorders>
              <w:top w:val="single" w:sz="4" w:space="0" w:color="auto"/>
              <w:left w:val="nil"/>
              <w:bottom w:val="nil"/>
              <w:right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39.3% </w:t>
            </w:r>
          </w:p>
        </w:tc>
        <w:tc>
          <w:tcPr>
            <w:tcW w:w="846" w:type="dxa"/>
            <w:tcBorders>
              <w:top w:val="single" w:sz="4" w:space="0" w:color="auto"/>
              <w:left w:val="nil"/>
              <w:bottom w:val="nil"/>
              <w:right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21.4% </w:t>
            </w:r>
          </w:p>
        </w:tc>
        <w:tc>
          <w:tcPr>
            <w:tcW w:w="1128" w:type="dxa"/>
            <w:gridSpan w:val="2"/>
            <w:tcBorders>
              <w:top w:val="single" w:sz="4" w:space="0" w:color="auto"/>
              <w:left w:val="nil"/>
              <w:bottom w:val="nil"/>
              <w:right w:val="single" w:sz="4" w:space="0" w:color="auto"/>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14.3% </w:t>
            </w:r>
          </w:p>
        </w:tc>
        <w:tc>
          <w:tcPr>
            <w:tcW w:w="657" w:type="dxa"/>
            <w:tcBorders>
              <w:top w:val="single" w:sz="4" w:space="0" w:color="auto"/>
              <w:left w:val="single" w:sz="4" w:space="0" w:color="auto"/>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315" w:type="dxa"/>
            <w:tcBorders>
              <w:top w:val="single" w:sz="4" w:space="0" w:color="auto"/>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846" w:type="dxa"/>
            <w:tcBorders>
              <w:top w:val="single" w:sz="4" w:space="0" w:color="auto"/>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129" w:type="dxa"/>
            <w:gridSpan w:val="2"/>
            <w:tcBorders>
              <w:top w:val="single" w:sz="4" w:space="0" w:color="auto"/>
              <w:left w:val="nil"/>
              <w:bottom w:val="nil"/>
              <w:right w:val="single" w:sz="4" w:space="0" w:color="auto"/>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39"/>
        </w:trPr>
        <w:tc>
          <w:tcPr>
            <w:tcW w:w="4808"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b) IEPs are monitored for appropriate SWD goals</w:t>
            </w:r>
          </w:p>
        </w:tc>
        <w:tc>
          <w:tcPr>
            <w:tcW w:w="940" w:type="dxa"/>
            <w:tcBorders>
              <w:top w:val="nil"/>
              <w:left w:val="single" w:sz="4" w:space="0" w:color="auto"/>
              <w:bottom w:val="nil"/>
              <w:right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46.4% </w:t>
            </w:r>
          </w:p>
        </w:tc>
        <w:tc>
          <w:tcPr>
            <w:tcW w:w="1315" w:type="dxa"/>
            <w:tcBorders>
              <w:top w:val="nil"/>
              <w:left w:val="nil"/>
              <w:bottom w:val="nil"/>
              <w:right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25.0% </w:t>
            </w:r>
          </w:p>
        </w:tc>
        <w:tc>
          <w:tcPr>
            <w:tcW w:w="846" w:type="dxa"/>
            <w:tcBorders>
              <w:top w:val="nil"/>
              <w:left w:val="nil"/>
              <w:bottom w:val="nil"/>
              <w:right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25.0% </w:t>
            </w:r>
          </w:p>
        </w:tc>
        <w:tc>
          <w:tcPr>
            <w:tcW w:w="1128" w:type="dxa"/>
            <w:gridSpan w:val="2"/>
            <w:tcBorders>
              <w:top w:val="nil"/>
              <w:left w:val="nil"/>
              <w:bottom w:val="nil"/>
              <w:right w:val="single" w:sz="4" w:space="0" w:color="auto"/>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3.6% </w:t>
            </w:r>
          </w:p>
        </w:tc>
        <w:tc>
          <w:tcPr>
            <w:tcW w:w="657" w:type="dxa"/>
            <w:tcBorders>
              <w:top w:val="nil"/>
              <w:left w:val="single" w:sz="4" w:space="0" w:color="auto"/>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315" w:type="dxa"/>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846" w:type="dxa"/>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129" w:type="dxa"/>
            <w:gridSpan w:val="2"/>
            <w:tcBorders>
              <w:top w:val="nil"/>
              <w:left w:val="nil"/>
              <w:bottom w:val="nil"/>
              <w:right w:val="single" w:sz="4" w:space="0" w:color="auto"/>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39"/>
        </w:trPr>
        <w:tc>
          <w:tcPr>
            <w:tcW w:w="4808"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c) The district ensures that SWDs have access to grade level core instruction in RLA</w:t>
            </w:r>
          </w:p>
        </w:tc>
        <w:tc>
          <w:tcPr>
            <w:tcW w:w="940" w:type="dxa"/>
            <w:tcBorders>
              <w:top w:val="nil"/>
              <w:left w:val="single" w:sz="4" w:space="0" w:color="auto"/>
              <w:bottom w:val="nil"/>
              <w:right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39.3% </w:t>
            </w:r>
          </w:p>
        </w:tc>
        <w:tc>
          <w:tcPr>
            <w:tcW w:w="1315" w:type="dxa"/>
            <w:tcBorders>
              <w:top w:val="nil"/>
              <w:left w:val="nil"/>
              <w:bottom w:val="nil"/>
              <w:right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21.4% </w:t>
            </w:r>
          </w:p>
        </w:tc>
        <w:tc>
          <w:tcPr>
            <w:tcW w:w="846" w:type="dxa"/>
            <w:tcBorders>
              <w:top w:val="nil"/>
              <w:left w:val="nil"/>
              <w:bottom w:val="nil"/>
              <w:right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32.1% </w:t>
            </w:r>
          </w:p>
        </w:tc>
        <w:tc>
          <w:tcPr>
            <w:tcW w:w="1128" w:type="dxa"/>
            <w:gridSpan w:val="2"/>
            <w:tcBorders>
              <w:top w:val="nil"/>
              <w:left w:val="nil"/>
              <w:bottom w:val="nil"/>
              <w:right w:val="single" w:sz="4" w:space="0" w:color="auto"/>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7.1% </w:t>
            </w:r>
          </w:p>
        </w:tc>
        <w:tc>
          <w:tcPr>
            <w:tcW w:w="657" w:type="dxa"/>
            <w:tcBorders>
              <w:top w:val="nil"/>
              <w:left w:val="single" w:sz="4" w:space="0" w:color="auto"/>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315" w:type="dxa"/>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846" w:type="dxa"/>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129" w:type="dxa"/>
            <w:gridSpan w:val="2"/>
            <w:tcBorders>
              <w:top w:val="nil"/>
              <w:left w:val="nil"/>
              <w:bottom w:val="nil"/>
              <w:right w:val="single" w:sz="4" w:space="0" w:color="auto"/>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39"/>
        </w:trPr>
        <w:tc>
          <w:tcPr>
            <w:tcW w:w="4808"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d) The district ensures that SWDs have access to grade level core instruction in MATH</w:t>
            </w:r>
          </w:p>
        </w:tc>
        <w:tc>
          <w:tcPr>
            <w:tcW w:w="940" w:type="dxa"/>
            <w:tcBorders>
              <w:top w:val="nil"/>
              <w:left w:val="single" w:sz="4" w:space="0" w:color="auto"/>
              <w:bottom w:val="nil"/>
              <w:right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39.3% </w:t>
            </w:r>
          </w:p>
        </w:tc>
        <w:tc>
          <w:tcPr>
            <w:tcW w:w="1315" w:type="dxa"/>
            <w:tcBorders>
              <w:top w:val="nil"/>
              <w:left w:val="nil"/>
              <w:bottom w:val="nil"/>
              <w:right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25.0% </w:t>
            </w:r>
          </w:p>
        </w:tc>
        <w:tc>
          <w:tcPr>
            <w:tcW w:w="846" w:type="dxa"/>
            <w:tcBorders>
              <w:top w:val="nil"/>
              <w:left w:val="nil"/>
              <w:bottom w:val="nil"/>
              <w:right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28.6% </w:t>
            </w:r>
          </w:p>
        </w:tc>
        <w:tc>
          <w:tcPr>
            <w:tcW w:w="1128" w:type="dxa"/>
            <w:gridSpan w:val="2"/>
            <w:tcBorders>
              <w:top w:val="nil"/>
              <w:left w:val="nil"/>
              <w:bottom w:val="nil"/>
              <w:right w:val="single" w:sz="4" w:space="0" w:color="auto"/>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7.1% </w:t>
            </w:r>
          </w:p>
        </w:tc>
        <w:tc>
          <w:tcPr>
            <w:tcW w:w="657" w:type="dxa"/>
            <w:tcBorders>
              <w:top w:val="nil"/>
              <w:left w:val="single" w:sz="4" w:space="0" w:color="auto"/>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315" w:type="dxa"/>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846" w:type="dxa"/>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129" w:type="dxa"/>
            <w:gridSpan w:val="2"/>
            <w:tcBorders>
              <w:top w:val="nil"/>
              <w:left w:val="nil"/>
              <w:bottom w:val="nil"/>
              <w:right w:val="single" w:sz="4" w:space="0" w:color="auto"/>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39"/>
        </w:trPr>
        <w:tc>
          <w:tcPr>
            <w:tcW w:w="4808"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e) The district has targeted fiscal resources to address the needs of students with disabilities</w:t>
            </w:r>
          </w:p>
        </w:tc>
        <w:tc>
          <w:tcPr>
            <w:tcW w:w="940" w:type="dxa"/>
            <w:tcBorders>
              <w:top w:val="nil"/>
              <w:left w:val="single" w:sz="4" w:space="0" w:color="auto"/>
              <w:bottom w:val="nil"/>
              <w:right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53.6% </w:t>
            </w:r>
          </w:p>
        </w:tc>
        <w:tc>
          <w:tcPr>
            <w:tcW w:w="1315" w:type="dxa"/>
            <w:tcBorders>
              <w:top w:val="nil"/>
              <w:left w:val="nil"/>
              <w:bottom w:val="nil"/>
              <w:right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39.3% </w:t>
            </w:r>
          </w:p>
        </w:tc>
        <w:tc>
          <w:tcPr>
            <w:tcW w:w="846" w:type="dxa"/>
            <w:tcBorders>
              <w:top w:val="nil"/>
              <w:left w:val="nil"/>
              <w:bottom w:val="nil"/>
              <w:right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7.1% </w:t>
            </w:r>
          </w:p>
        </w:tc>
        <w:tc>
          <w:tcPr>
            <w:tcW w:w="1128" w:type="dxa"/>
            <w:gridSpan w:val="2"/>
            <w:tcBorders>
              <w:top w:val="nil"/>
              <w:left w:val="nil"/>
              <w:bottom w:val="nil"/>
              <w:right w:val="single" w:sz="4" w:space="0" w:color="auto"/>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657" w:type="dxa"/>
            <w:tcBorders>
              <w:top w:val="nil"/>
              <w:left w:val="single" w:sz="4" w:space="0" w:color="auto"/>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315" w:type="dxa"/>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846" w:type="dxa"/>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129" w:type="dxa"/>
            <w:gridSpan w:val="2"/>
            <w:tcBorders>
              <w:top w:val="nil"/>
              <w:left w:val="nil"/>
              <w:bottom w:val="nil"/>
              <w:right w:val="single" w:sz="4" w:space="0" w:color="auto"/>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39"/>
        </w:trPr>
        <w:tc>
          <w:tcPr>
            <w:tcW w:w="4808"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f) The district has adequate numbers of highly qualified special education teachers and para-educators</w:t>
            </w:r>
          </w:p>
        </w:tc>
        <w:tc>
          <w:tcPr>
            <w:tcW w:w="940" w:type="dxa"/>
            <w:tcBorders>
              <w:top w:val="nil"/>
              <w:left w:val="single" w:sz="4" w:space="0" w:color="auto"/>
              <w:bottom w:val="nil"/>
              <w:right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50.0% </w:t>
            </w:r>
          </w:p>
        </w:tc>
        <w:tc>
          <w:tcPr>
            <w:tcW w:w="1315" w:type="dxa"/>
            <w:tcBorders>
              <w:top w:val="nil"/>
              <w:left w:val="nil"/>
              <w:bottom w:val="nil"/>
              <w:right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46.4% </w:t>
            </w:r>
          </w:p>
        </w:tc>
        <w:tc>
          <w:tcPr>
            <w:tcW w:w="846" w:type="dxa"/>
            <w:tcBorders>
              <w:top w:val="nil"/>
              <w:left w:val="nil"/>
              <w:bottom w:val="nil"/>
              <w:right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3.6% </w:t>
            </w:r>
          </w:p>
        </w:tc>
        <w:tc>
          <w:tcPr>
            <w:tcW w:w="1128" w:type="dxa"/>
            <w:gridSpan w:val="2"/>
            <w:tcBorders>
              <w:top w:val="nil"/>
              <w:left w:val="nil"/>
              <w:bottom w:val="nil"/>
              <w:right w:val="single" w:sz="4" w:space="0" w:color="auto"/>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657" w:type="dxa"/>
            <w:tcBorders>
              <w:top w:val="nil"/>
              <w:left w:val="single" w:sz="4" w:space="0" w:color="auto"/>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315" w:type="dxa"/>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846" w:type="dxa"/>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129" w:type="dxa"/>
            <w:gridSpan w:val="2"/>
            <w:tcBorders>
              <w:top w:val="nil"/>
              <w:left w:val="nil"/>
              <w:bottom w:val="nil"/>
              <w:right w:val="single" w:sz="4" w:space="0" w:color="auto"/>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39"/>
        </w:trPr>
        <w:tc>
          <w:tcPr>
            <w:tcW w:w="4808"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g) The district uses data to determine the academic and behavioral needs of SWDs</w:t>
            </w:r>
          </w:p>
        </w:tc>
        <w:tc>
          <w:tcPr>
            <w:tcW w:w="940" w:type="dxa"/>
            <w:tcBorders>
              <w:top w:val="nil"/>
              <w:left w:val="single" w:sz="4" w:space="0" w:color="auto"/>
              <w:bottom w:val="nil"/>
              <w:right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25.0% </w:t>
            </w:r>
          </w:p>
        </w:tc>
        <w:tc>
          <w:tcPr>
            <w:tcW w:w="1315" w:type="dxa"/>
            <w:tcBorders>
              <w:top w:val="nil"/>
              <w:left w:val="nil"/>
              <w:bottom w:val="nil"/>
              <w:right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42.9%</w:t>
            </w:r>
          </w:p>
        </w:tc>
        <w:tc>
          <w:tcPr>
            <w:tcW w:w="846" w:type="dxa"/>
            <w:tcBorders>
              <w:top w:val="nil"/>
              <w:left w:val="nil"/>
              <w:bottom w:val="nil"/>
              <w:right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28.6% </w:t>
            </w:r>
          </w:p>
        </w:tc>
        <w:tc>
          <w:tcPr>
            <w:tcW w:w="1128" w:type="dxa"/>
            <w:gridSpan w:val="2"/>
            <w:tcBorders>
              <w:top w:val="nil"/>
              <w:left w:val="nil"/>
              <w:bottom w:val="nil"/>
              <w:right w:val="single" w:sz="4" w:space="0" w:color="auto"/>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3.6% </w:t>
            </w:r>
          </w:p>
        </w:tc>
        <w:tc>
          <w:tcPr>
            <w:tcW w:w="657" w:type="dxa"/>
            <w:tcBorders>
              <w:top w:val="nil"/>
              <w:left w:val="single" w:sz="4" w:space="0" w:color="auto"/>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315" w:type="dxa"/>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846" w:type="dxa"/>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129" w:type="dxa"/>
            <w:gridSpan w:val="2"/>
            <w:tcBorders>
              <w:top w:val="nil"/>
              <w:left w:val="nil"/>
              <w:bottom w:val="nil"/>
              <w:right w:val="single" w:sz="4" w:space="0" w:color="auto"/>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39"/>
        </w:trPr>
        <w:tc>
          <w:tcPr>
            <w:tcW w:w="4808" w:type="dxa"/>
            <w:tcBorders>
              <w:top w:val="nil"/>
              <w:left w:val="single" w:sz="4" w:space="0" w:color="auto"/>
              <w:bottom w:val="single" w:sz="4" w:space="0" w:color="auto"/>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h) All teachers participate in professional development that includes instructional strategies for SWD</w:t>
            </w:r>
          </w:p>
        </w:tc>
        <w:tc>
          <w:tcPr>
            <w:tcW w:w="940" w:type="dxa"/>
            <w:tcBorders>
              <w:top w:val="nil"/>
              <w:left w:val="single" w:sz="4" w:space="0" w:color="auto"/>
              <w:bottom w:val="single" w:sz="4" w:space="0" w:color="auto"/>
              <w:right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10.7% </w:t>
            </w:r>
          </w:p>
        </w:tc>
        <w:tc>
          <w:tcPr>
            <w:tcW w:w="1315" w:type="dxa"/>
            <w:tcBorders>
              <w:top w:val="nil"/>
              <w:left w:val="nil"/>
              <w:bottom w:val="single" w:sz="4" w:space="0" w:color="auto"/>
              <w:right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32.1% </w:t>
            </w:r>
          </w:p>
        </w:tc>
        <w:tc>
          <w:tcPr>
            <w:tcW w:w="846" w:type="dxa"/>
            <w:tcBorders>
              <w:top w:val="nil"/>
              <w:left w:val="nil"/>
              <w:bottom w:val="single" w:sz="4" w:space="0" w:color="auto"/>
              <w:right w:val="nil"/>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42.9% </w:t>
            </w:r>
          </w:p>
        </w:tc>
        <w:tc>
          <w:tcPr>
            <w:tcW w:w="1128" w:type="dxa"/>
            <w:gridSpan w:val="2"/>
            <w:tcBorders>
              <w:top w:val="nil"/>
              <w:left w:val="nil"/>
              <w:bottom w:val="single" w:sz="4" w:space="0" w:color="auto"/>
              <w:right w:val="single" w:sz="4" w:space="0" w:color="auto"/>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14.3% </w:t>
            </w:r>
          </w:p>
        </w:tc>
        <w:tc>
          <w:tcPr>
            <w:tcW w:w="657" w:type="dxa"/>
            <w:tcBorders>
              <w:top w:val="nil"/>
              <w:left w:val="single" w:sz="4" w:space="0" w:color="auto"/>
              <w:bottom w:val="single" w:sz="4" w:space="0" w:color="auto"/>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315" w:type="dxa"/>
            <w:tcBorders>
              <w:top w:val="nil"/>
              <w:left w:val="nil"/>
              <w:bottom w:val="single" w:sz="4" w:space="0" w:color="auto"/>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846" w:type="dxa"/>
            <w:tcBorders>
              <w:top w:val="nil"/>
              <w:left w:val="nil"/>
              <w:bottom w:val="single" w:sz="4" w:space="0" w:color="auto"/>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129" w:type="dxa"/>
            <w:gridSpan w:val="2"/>
            <w:tcBorders>
              <w:top w:val="nil"/>
              <w:left w:val="nil"/>
              <w:bottom w:val="single" w:sz="4" w:space="0" w:color="auto"/>
              <w:right w:val="single" w:sz="4" w:space="0" w:color="auto"/>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bl>
    <w:p w:rsidR="008966BF" w:rsidRPr="0002158F" w:rsidRDefault="008966BF" w:rsidP="008966BF">
      <w:pPr>
        <w:spacing w:after="0" w:line="240" w:lineRule="auto"/>
        <w:rPr>
          <w:rFonts w:ascii="Arial" w:eastAsiaTheme="minorEastAsia" w:hAnsi="Arial" w:cs="Arial"/>
          <w:b/>
          <w:bCs/>
          <w:color w:val="262626"/>
          <w:sz w:val="20"/>
          <w:szCs w:val="20"/>
        </w:rPr>
      </w:pPr>
      <w:r w:rsidRPr="0002158F">
        <w:rPr>
          <w:rFonts w:ascii="Arial" w:eastAsiaTheme="minorEastAsia" w:hAnsi="Arial" w:cs="Arial"/>
          <w:b/>
          <w:bCs/>
          <w:color w:val="262626"/>
          <w:sz w:val="20"/>
          <w:szCs w:val="24"/>
        </w:rPr>
        <w:br w:type="page"/>
      </w:r>
    </w:p>
    <w:p w:rsidR="008966BF" w:rsidRPr="0002158F" w:rsidRDefault="008966BF" w:rsidP="008966BF">
      <w:pPr>
        <w:spacing w:after="0" w:line="240" w:lineRule="auto"/>
        <w:rPr>
          <w:rFonts w:ascii="Arial" w:eastAsiaTheme="minorEastAsia" w:hAnsi="Arial" w:cs="Arial"/>
          <w:b/>
          <w:bCs/>
          <w:color w:val="262626"/>
          <w:sz w:val="24"/>
          <w:szCs w:val="20"/>
        </w:rPr>
      </w:pPr>
      <w:r w:rsidRPr="0002158F">
        <w:rPr>
          <w:rFonts w:ascii="Arial" w:eastAsiaTheme="minorEastAsia" w:hAnsi="Arial" w:cs="Arial"/>
          <w:b/>
          <w:bCs/>
          <w:color w:val="262626"/>
          <w:sz w:val="24"/>
          <w:szCs w:val="20"/>
        </w:rPr>
        <w:t>ALIGNMENT OF DISTRICT OPERATIONS - STUDENTS WITH DISABILITIES</w:t>
      </w:r>
    </w:p>
    <w:p w:rsidR="008966BF" w:rsidRPr="0002158F" w:rsidRDefault="008966BF" w:rsidP="008966BF">
      <w:pPr>
        <w:spacing w:after="0" w:line="240" w:lineRule="auto"/>
        <w:rPr>
          <w:rFonts w:ascii="Arial" w:eastAsiaTheme="minorEastAsia" w:hAnsi="Arial" w:cs="Arial"/>
          <w:b/>
          <w:bCs/>
          <w:color w:val="262626"/>
          <w:sz w:val="24"/>
          <w:szCs w:val="20"/>
        </w:rPr>
      </w:pPr>
    </w:p>
    <w:p w:rsidR="008966BF" w:rsidRPr="0002158F" w:rsidRDefault="008966BF" w:rsidP="008966BF">
      <w:pPr>
        <w:spacing w:after="0" w:line="240" w:lineRule="auto"/>
        <w:rPr>
          <w:rFonts w:ascii="Arial" w:eastAsiaTheme="minorEastAsia" w:hAnsi="Arial" w:cs="Arial"/>
          <w:b/>
          <w:bCs/>
          <w:color w:val="262626"/>
          <w:sz w:val="24"/>
          <w:szCs w:val="20"/>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w:t>
      </w:r>
      <w:r w:rsidRPr="0002158F">
        <w:rPr>
          <w:rFonts w:ascii="Arial" w:eastAsiaTheme="minorEastAsia" w:hAnsi="Arial" w:cs="Arial"/>
          <w:b/>
          <w:bCs/>
          <w:color w:val="262626"/>
          <w:sz w:val="24"/>
          <w:szCs w:val="20"/>
        </w:rPr>
        <w:t>Please select the most accurate descriptor of implementation for BOTH the indicated school years:  2009-2010 Level of Implementation</w:t>
      </w:r>
    </w:p>
    <w:tbl>
      <w:tblPr>
        <w:tblW w:w="1297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7"/>
        <w:gridCol w:w="926"/>
        <w:gridCol w:w="1296"/>
        <w:gridCol w:w="834"/>
        <w:gridCol w:w="92"/>
        <w:gridCol w:w="1018"/>
        <w:gridCol w:w="834"/>
        <w:gridCol w:w="1296"/>
        <w:gridCol w:w="926"/>
        <w:gridCol w:w="1018"/>
      </w:tblGrid>
      <w:tr w:rsidR="008966BF" w:rsidRPr="0002158F" w:rsidTr="00D351EA">
        <w:trPr>
          <w:trHeight w:val="608"/>
        </w:trPr>
        <w:tc>
          <w:tcPr>
            <w:tcW w:w="4737" w:type="dxa"/>
            <w:tcBorders>
              <w:top w:val="single" w:sz="4" w:space="0" w:color="auto"/>
              <w:left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Cs/>
                <w:color w:val="000000"/>
                <w:sz w:val="20"/>
                <w:szCs w:val="20"/>
              </w:rPr>
            </w:pPr>
          </w:p>
        </w:tc>
        <w:tc>
          <w:tcPr>
            <w:tcW w:w="4166" w:type="dxa"/>
            <w:gridSpan w:val="5"/>
            <w:tcBorders>
              <w:top w:val="single" w:sz="4" w:space="0" w:color="auto"/>
              <w:left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1 Non-DAIT (light) </w:t>
            </w:r>
          </w:p>
        </w:tc>
        <w:tc>
          <w:tcPr>
            <w:tcW w:w="4074" w:type="dxa"/>
            <w:gridSpan w:val="4"/>
            <w:tcBorders>
              <w:top w:val="single" w:sz="4" w:space="0" w:color="auto"/>
              <w:left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608"/>
        </w:trPr>
        <w:tc>
          <w:tcPr>
            <w:tcW w:w="4737" w:type="dxa"/>
            <w:tcBorders>
              <w:top w:val="nil"/>
              <w:left w:val="single" w:sz="4" w:space="0" w:color="auto"/>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rPr>
                <w:rFonts w:ascii="Arial" w:eastAsia="Times New Roman" w:hAnsi="Arial" w:cs="Arial"/>
                <w:bCs/>
                <w:color w:val="000000"/>
                <w:sz w:val="20"/>
                <w:szCs w:val="20"/>
              </w:rPr>
            </w:pPr>
          </w:p>
        </w:tc>
        <w:tc>
          <w:tcPr>
            <w:tcW w:w="926" w:type="dxa"/>
            <w:tcBorders>
              <w:top w:val="nil"/>
              <w:left w:val="single" w:sz="4" w:space="0" w:color="auto"/>
              <w:bottom w:val="single" w:sz="4" w:space="0" w:color="auto"/>
              <w:right w:val="nil"/>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96" w:type="dxa"/>
            <w:tcBorders>
              <w:top w:val="nil"/>
              <w:left w:val="nil"/>
              <w:bottom w:val="single" w:sz="4" w:space="0" w:color="auto"/>
              <w:right w:val="nil"/>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26" w:type="dxa"/>
            <w:gridSpan w:val="2"/>
            <w:tcBorders>
              <w:top w:val="nil"/>
              <w:left w:val="nil"/>
              <w:bottom w:val="single" w:sz="4" w:space="0" w:color="auto"/>
              <w:right w:val="nil"/>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018" w:type="dxa"/>
            <w:tcBorders>
              <w:top w:val="nil"/>
              <w:left w:val="nil"/>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c>
          <w:tcPr>
            <w:tcW w:w="834" w:type="dxa"/>
            <w:tcBorders>
              <w:top w:val="nil"/>
              <w:left w:val="single" w:sz="4" w:space="0" w:color="auto"/>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96"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26"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018"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r>
      <w:tr w:rsidR="008966BF" w:rsidRPr="0002158F" w:rsidTr="00D351EA">
        <w:trPr>
          <w:trHeight w:val="364"/>
        </w:trPr>
        <w:tc>
          <w:tcPr>
            <w:tcW w:w="4737" w:type="dxa"/>
            <w:tcBorders>
              <w:top w:val="single" w:sz="4" w:space="0" w:color="auto"/>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a) Assessments are used on an ongoing basis to monitor the progress of SWD</w:t>
            </w:r>
          </w:p>
        </w:tc>
        <w:tc>
          <w:tcPr>
            <w:tcW w:w="926" w:type="dxa"/>
            <w:tcBorders>
              <w:top w:val="single" w:sz="4" w:space="0" w:color="auto"/>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28.6% </w:t>
            </w:r>
          </w:p>
        </w:tc>
        <w:tc>
          <w:tcPr>
            <w:tcW w:w="1296" w:type="dxa"/>
            <w:tcBorders>
              <w:top w:val="single" w:sz="4" w:space="0" w:color="auto"/>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39.3% </w:t>
            </w:r>
          </w:p>
        </w:tc>
        <w:tc>
          <w:tcPr>
            <w:tcW w:w="834" w:type="dxa"/>
            <w:tcBorders>
              <w:top w:val="single" w:sz="4" w:space="0" w:color="auto"/>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28.6% </w:t>
            </w:r>
          </w:p>
        </w:tc>
        <w:tc>
          <w:tcPr>
            <w:tcW w:w="1110" w:type="dxa"/>
            <w:gridSpan w:val="2"/>
            <w:tcBorders>
              <w:top w:val="single" w:sz="4" w:space="0" w:color="auto"/>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3.6% </w:t>
            </w:r>
          </w:p>
        </w:tc>
        <w:tc>
          <w:tcPr>
            <w:tcW w:w="834" w:type="dxa"/>
            <w:tcBorders>
              <w:top w:val="single" w:sz="4" w:space="0" w:color="auto"/>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37.5% </w:t>
            </w:r>
          </w:p>
        </w:tc>
        <w:tc>
          <w:tcPr>
            <w:tcW w:w="1296" w:type="dxa"/>
            <w:tcBorders>
              <w:top w:val="single" w:sz="4" w:space="0" w:color="auto"/>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37.5% </w:t>
            </w:r>
          </w:p>
        </w:tc>
        <w:tc>
          <w:tcPr>
            <w:tcW w:w="926" w:type="dxa"/>
            <w:tcBorders>
              <w:top w:val="single" w:sz="4" w:space="0" w:color="auto"/>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25.0% </w:t>
            </w:r>
          </w:p>
        </w:tc>
        <w:tc>
          <w:tcPr>
            <w:tcW w:w="1018" w:type="dxa"/>
            <w:tcBorders>
              <w:top w:val="single" w:sz="4" w:space="0" w:color="auto"/>
              <w:left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56"/>
        </w:trPr>
        <w:tc>
          <w:tcPr>
            <w:tcW w:w="4737"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b) IEPs are monitored for appropriate SWD goals</w:t>
            </w:r>
          </w:p>
        </w:tc>
        <w:tc>
          <w:tcPr>
            <w:tcW w:w="926"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60.7% </w:t>
            </w:r>
          </w:p>
        </w:tc>
        <w:tc>
          <w:tcPr>
            <w:tcW w:w="1296"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25.0% </w:t>
            </w:r>
          </w:p>
        </w:tc>
        <w:tc>
          <w:tcPr>
            <w:tcW w:w="834"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14.3% </w:t>
            </w:r>
          </w:p>
        </w:tc>
        <w:tc>
          <w:tcPr>
            <w:tcW w:w="1110" w:type="dxa"/>
            <w:gridSpan w:val="2"/>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834"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62.5% </w:t>
            </w:r>
          </w:p>
        </w:tc>
        <w:tc>
          <w:tcPr>
            <w:tcW w:w="1296"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25.0% </w:t>
            </w:r>
          </w:p>
        </w:tc>
        <w:tc>
          <w:tcPr>
            <w:tcW w:w="926"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12.5% </w:t>
            </w:r>
          </w:p>
        </w:tc>
        <w:tc>
          <w:tcPr>
            <w:tcW w:w="1018" w:type="dxa"/>
            <w:tcBorders>
              <w:top w:val="nil"/>
              <w:left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43"/>
        </w:trPr>
        <w:tc>
          <w:tcPr>
            <w:tcW w:w="4737"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c) The district ensures that SWDs have access to grade level core instruction in RLA</w:t>
            </w:r>
          </w:p>
        </w:tc>
        <w:tc>
          <w:tcPr>
            <w:tcW w:w="926"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46.4% </w:t>
            </w:r>
          </w:p>
        </w:tc>
        <w:tc>
          <w:tcPr>
            <w:tcW w:w="1296"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35.7% </w:t>
            </w:r>
          </w:p>
        </w:tc>
        <w:tc>
          <w:tcPr>
            <w:tcW w:w="834"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17.9% </w:t>
            </w:r>
          </w:p>
        </w:tc>
        <w:tc>
          <w:tcPr>
            <w:tcW w:w="1110" w:type="dxa"/>
            <w:gridSpan w:val="2"/>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834"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37.5% </w:t>
            </w:r>
          </w:p>
        </w:tc>
        <w:tc>
          <w:tcPr>
            <w:tcW w:w="1296"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50.0% </w:t>
            </w:r>
          </w:p>
        </w:tc>
        <w:tc>
          <w:tcPr>
            <w:tcW w:w="926"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12.5% </w:t>
            </w:r>
          </w:p>
        </w:tc>
        <w:tc>
          <w:tcPr>
            <w:tcW w:w="1018" w:type="dxa"/>
            <w:tcBorders>
              <w:top w:val="nil"/>
              <w:left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43"/>
        </w:trPr>
        <w:tc>
          <w:tcPr>
            <w:tcW w:w="4737"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d) The district ensures that SWDs have access to grade level core instruction in MATH</w:t>
            </w:r>
          </w:p>
        </w:tc>
        <w:tc>
          <w:tcPr>
            <w:tcW w:w="926"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42.9% </w:t>
            </w:r>
          </w:p>
        </w:tc>
        <w:tc>
          <w:tcPr>
            <w:tcW w:w="1296"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39.3% </w:t>
            </w:r>
          </w:p>
        </w:tc>
        <w:tc>
          <w:tcPr>
            <w:tcW w:w="834"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17.9% </w:t>
            </w:r>
          </w:p>
        </w:tc>
        <w:tc>
          <w:tcPr>
            <w:tcW w:w="1110" w:type="dxa"/>
            <w:gridSpan w:val="2"/>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834"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50.0% </w:t>
            </w:r>
          </w:p>
        </w:tc>
        <w:tc>
          <w:tcPr>
            <w:tcW w:w="1296"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37.5% </w:t>
            </w:r>
          </w:p>
        </w:tc>
        <w:tc>
          <w:tcPr>
            <w:tcW w:w="926"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12.5% </w:t>
            </w:r>
          </w:p>
        </w:tc>
        <w:tc>
          <w:tcPr>
            <w:tcW w:w="1018" w:type="dxa"/>
            <w:tcBorders>
              <w:top w:val="nil"/>
              <w:left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43"/>
        </w:trPr>
        <w:tc>
          <w:tcPr>
            <w:tcW w:w="4737"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e) The district has targeted fiscal resources to address the needs of students with disabilities</w:t>
            </w:r>
          </w:p>
        </w:tc>
        <w:tc>
          <w:tcPr>
            <w:tcW w:w="926"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57.1% </w:t>
            </w:r>
          </w:p>
        </w:tc>
        <w:tc>
          <w:tcPr>
            <w:tcW w:w="1296"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35.7% </w:t>
            </w:r>
          </w:p>
        </w:tc>
        <w:tc>
          <w:tcPr>
            <w:tcW w:w="834"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7.1% </w:t>
            </w:r>
          </w:p>
        </w:tc>
        <w:tc>
          <w:tcPr>
            <w:tcW w:w="1110" w:type="dxa"/>
            <w:gridSpan w:val="2"/>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834"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28.6% </w:t>
            </w:r>
          </w:p>
        </w:tc>
        <w:tc>
          <w:tcPr>
            <w:tcW w:w="1296"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57.1% </w:t>
            </w:r>
          </w:p>
        </w:tc>
        <w:tc>
          <w:tcPr>
            <w:tcW w:w="926"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14.3% </w:t>
            </w:r>
          </w:p>
        </w:tc>
        <w:tc>
          <w:tcPr>
            <w:tcW w:w="1018" w:type="dxa"/>
            <w:tcBorders>
              <w:top w:val="nil"/>
              <w:left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43"/>
        </w:trPr>
        <w:tc>
          <w:tcPr>
            <w:tcW w:w="4737"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f) The district has adequate numbers of highly qualified special education teachers and para-educators</w:t>
            </w:r>
          </w:p>
        </w:tc>
        <w:tc>
          <w:tcPr>
            <w:tcW w:w="926"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53.6% </w:t>
            </w:r>
          </w:p>
        </w:tc>
        <w:tc>
          <w:tcPr>
            <w:tcW w:w="1296"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46.4% </w:t>
            </w:r>
          </w:p>
        </w:tc>
        <w:tc>
          <w:tcPr>
            <w:tcW w:w="834"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110" w:type="dxa"/>
            <w:gridSpan w:val="2"/>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834"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75.0% </w:t>
            </w:r>
          </w:p>
        </w:tc>
        <w:tc>
          <w:tcPr>
            <w:tcW w:w="1296"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25.0% </w:t>
            </w:r>
          </w:p>
        </w:tc>
        <w:tc>
          <w:tcPr>
            <w:tcW w:w="926"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018" w:type="dxa"/>
            <w:tcBorders>
              <w:top w:val="nil"/>
              <w:left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43"/>
        </w:trPr>
        <w:tc>
          <w:tcPr>
            <w:tcW w:w="4737"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g) The district uses data to determine the academic and behavioral needs of SWDs</w:t>
            </w:r>
          </w:p>
        </w:tc>
        <w:tc>
          <w:tcPr>
            <w:tcW w:w="926"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25.0% </w:t>
            </w:r>
          </w:p>
        </w:tc>
        <w:tc>
          <w:tcPr>
            <w:tcW w:w="1296"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57.1%</w:t>
            </w:r>
          </w:p>
        </w:tc>
        <w:tc>
          <w:tcPr>
            <w:tcW w:w="834"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17.9% </w:t>
            </w:r>
          </w:p>
        </w:tc>
        <w:tc>
          <w:tcPr>
            <w:tcW w:w="1110" w:type="dxa"/>
            <w:gridSpan w:val="2"/>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834" w:type="dxa"/>
            <w:tcBorders>
              <w:top w:val="nil"/>
              <w:left w:val="single" w:sz="4" w:space="0" w:color="auto"/>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37.5% </w:t>
            </w:r>
          </w:p>
        </w:tc>
        <w:tc>
          <w:tcPr>
            <w:tcW w:w="1296"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37.5% </w:t>
            </w:r>
          </w:p>
        </w:tc>
        <w:tc>
          <w:tcPr>
            <w:tcW w:w="926" w:type="dxa"/>
            <w:tcBorders>
              <w:top w:val="nil"/>
              <w:left w:val="nil"/>
              <w:bottom w:val="nil"/>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25.0% </w:t>
            </w:r>
          </w:p>
        </w:tc>
        <w:tc>
          <w:tcPr>
            <w:tcW w:w="1018" w:type="dxa"/>
            <w:tcBorders>
              <w:top w:val="nil"/>
              <w:left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43"/>
        </w:trPr>
        <w:tc>
          <w:tcPr>
            <w:tcW w:w="4737" w:type="dxa"/>
            <w:tcBorders>
              <w:top w:val="nil"/>
              <w:left w:val="single" w:sz="4" w:space="0" w:color="auto"/>
              <w:bottom w:val="single" w:sz="4" w:space="0" w:color="auto"/>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h) All teachers participate in professional development that includes instructional strategies for SWD</w:t>
            </w:r>
          </w:p>
        </w:tc>
        <w:tc>
          <w:tcPr>
            <w:tcW w:w="926" w:type="dxa"/>
            <w:tcBorders>
              <w:top w:val="nil"/>
              <w:left w:val="single" w:sz="4" w:space="0" w:color="auto"/>
              <w:bottom w:val="single" w:sz="4" w:space="0" w:color="auto"/>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10.7% </w:t>
            </w:r>
          </w:p>
        </w:tc>
        <w:tc>
          <w:tcPr>
            <w:tcW w:w="1296" w:type="dxa"/>
            <w:tcBorders>
              <w:top w:val="nil"/>
              <w:left w:val="nil"/>
              <w:bottom w:val="single" w:sz="4" w:space="0" w:color="auto"/>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50.0% </w:t>
            </w:r>
          </w:p>
        </w:tc>
        <w:tc>
          <w:tcPr>
            <w:tcW w:w="834" w:type="dxa"/>
            <w:tcBorders>
              <w:top w:val="nil"/>
              <w:left w:val="nil"/>
              <w:bottom w:val="single" w:sz="4" w:space="0" w:color="auto"/>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32.1% </w:t>
            </w:r>
          </w:p>
        </w:tc>
        <w:tc>
          <w:tcPr>
            <w:tcW w:w="1110" w:type="dxa"/>
            <w:gridSpan w:val="2"/>
            <w:tcBorders>
              <w:top w:val="nil"/>
              <w:left w:val="nil"/>
              <w:bottom w:val="single" w:sz="4" w:space="0" w:color="auto"/>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7.1% </w:t>
            </w:r>
          </w:p>
        </w:tc>
        <w:tc>
          <w:tcPr>
            <w:tcW w:w="834" w:type="dxa"/>
            <w:tcBorders>
              <w:top w:val="nil"/>
              <w:left w:val="single" w:sz="4" w:space="0" w:color="auto"/>
              <w:bottom w:val="single" w:sz="4" w:space="0" w:color="auto"/>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37.5% </w:t>
            </w:r>
          </w:p>
        </w:tc>
        <w:tc>
          <w:tcPr>
            <w:tcW w:w="1296" w:type="dxa"/>
            <w:tcBorders>
              <w:top w:val="nil"/>
              <w:left w:val="nil"/>
              <w:bottom w:val="single" w:sz="4" w:space="0" w:color="auto"/>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25.0% </w:t>
            </w:r>
          </w:p>
        </w:tc>
        <w:tc>
          <w:tcPr>
            <w:tcW w:w="926" w:type="dxa"/>
            <w:tcBorders>
              <w:top w:val="nil"/>
              <w:left w:val="nil"/>
              <w:bottom w:val="single" w:sz="4" w:space="0" w:color="auto"/>
              <w:right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25.0% </w:t>
            </w:r>
          </w:p>
        </w:tc>
        <w:tc>
          <w:tcPr>
            <w:tcW w:w="1018" w:type="dxa"/>
            <w:tcBorders>
              <w:top w:val="nil"/>
              <w:left w:val="nil"/>
              <w:bottom w:val="single" w:sz="4" w:space="0" w:color="auto"/>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12.5% </w:t>
            </w:r>
          </w:p>
        </w:tc>
      </w:tr>
    </w:tbl>
    <w:p w:rsidR="008966BF" w:rsidRPr="0002158F" w:rsidRDefault="008966BF" w:rsidP="008966BF">
      <w:pPr>
        <w:spacing w:after="0" w:line="240" w:lineRule="auto"/>
        <w:rPr>
          <w:rFonts w:ascii="Arial" w:eastAsiaTheme="minorEastAsia" w:hAnsi="Arial" w:cs="Arial"/>
          <w:b/>
          <w:bCs/>
          <w:color w:val="262626"/>
          <w:sz w:val="24"/>
          <w:szCs w:val="20"/>
        </w:rPr>
      </w:pPr>
    </w:p>
    <w:p w:rsidR="008966BF" w:rsidRPr="0002158F" w:rsidRDefault="008966BF" w:rsidP="008966BF">
      <w:pPr>
        <w:spacing w:after="0" w:line="240" w:lineRule="auto"/>
        <w:rPr>
          <w:rFonts w:ascii="Arial" w:eastAsiaTheme="minorEastAsia" w:hAnsi="Arial" w:cs="Arial"/>
          <w:b/>
          <w:bCs/>
          <w:color w:val="262626"/>
          <w:sz w:val="24"/>
          <w:szCs w:val="20"/>
        </w:rPr>
      </w:pPr>
      <w:r w:rsidRPr="0002158F">
        <w:rPr>
          <w:rFonts w:ascii="Arial" w:eastAsiaTheme="minorEastAsia" w:hAnsi="Arial" w:cs="Arial"/>
          <w:b/>
          <w:bCs/>
          <w:color w:val="262626"/>
          <w:sz w:val="24"/>
          <w:szCs w:val="20"/>
        </w:rPr>
        <w:br w:type="page"/>
      </w:r>
    </w:p>
    <w:p w:rsidR="008966BF" w:rsidRPr="0002158F" w:rsidRDefault="008966BF" w:rsidP="008966BF">
      <w:pPr>
        <w:spacing w:after="0" w:line="240" w:lineRule="auto"/>
        <w:rPr>
          <w:rFonts w:ascii="Arial" w:eastAsiaTheme="minorEastAsia" w:hAnsi="Arial" w:cs="Arial"/>
          <w:b/>
          <w:bCs/>
          <w:color w:val="262626"/>
          <w:sz w:val="24"/>
          <w:szCs w:val="20"/>
        </w:rPr>
      </w:pPr>
      <w:r w:rsidRPr="0002158F">
        <w:rPr>
          <w:rFonts w:ascii="Arial" w:eastAsiaTheme="minorEastAsia" w:hAnsi="Arial" w:cs="Arial"/>
          <w:b/>
          <w:bCs/>
          <w:color w:val="262626"/>
          <w:sz w:val="24"/>
          <w:szCs w:val="20"/>
        </w:rPr>
        <w:t>ALIGNMENT OF DISTRICT OPERATIONS - STUDENTS WITH DISABILITIES</w:t>
      </w:r>
    </w:p>
    <w:p w:rsidR="008966BF" w:rsidRPr="0002158F" w:rsidRDefault="008966BF" w:rsidP="008966BF">
      <w:pPr>
        <w:spacing w:after="0" w:line="240" w:lineRule="auto"/>
        <w:rPr>
          <w:rFonts w:ascii="Arial" w:eastAsiaTheme="minorEastAsia" w:hAnsi="Arial" w:cs="Arial"/>
          <w:b/>
          <w:bCs/>
          <w:color w:val="262626"/>
          <w:sz w:val="24"/>
          <w:szCs w:val="20"/>
        </w:rPr>
      </w:pPr>
    </w:p>
    <w:p w:rsidR="008966BF" w:rsidRPr="0002158F" w:rsidRDefault="008966BF" w:rsidP="008966BF">
      <w:pPr>
        <w:spacing w:after="0" w:line="240" w:lineRule="auto"/>
        <w:rPr>
          <w:rFonts w:ascii="Arial" w:eastAsiaTheme="minorEastAsia" w:hAnsi="Arial" w:cs="Arial"/>
          <w:b/>
          <w:bCs/>
          <w:color w:val="262626"/>
          <w:sz w:val="24"/>
          <w:szCs w:val="20"/>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w:t>
      </w:r>
      <w:r w:rsidRPr="0002158F">
        <w:rPr>
          <w:rFonts w:ascii="Arial" w:eastAsiaTheme="minorEastAsia" w:hAnsi="Arial" w:cs="Arial"/>
          <w:b/>
          <w:bCs/>
          <w:color w:val="262626"/>
          <w:sz w:val="24"/>
          <w:szCs w:val="20"/>
        </w:rPr>
        <w:t>Please select the most accurate descriptor of implementation for BOTH the indicated school years:  2010-2011 Level of Implementation</w:t>
      </w:r>
    </w:p>
    <w:tbl>
      <w:tblPr>
        <w:tblW w:w="129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1"/>
        <w:gridCol w:w="913"/>
        <w:gridCol w:w="1278"/>
        <w:gridCol w:w="913"/>
        <w:gridCol w:w="1004"/>
        <w:gridCol w:w="822"/>
        <w:gridCol w:w="1278"/>
        <w:gridCol w:w="913"/>
        <w:gridCol w:w="1183"/>
      </w:tblGrid>
      <w:tr w:rsidR="008966BF" w:rsidRPr="0002158F" w:rsidTr="00D351EA">
        <w:trPr>
          <w:trHeight w:val="598"/>
        </w:trPr>
        <w:tc>
          <w:tcPr>
            <w:tcW w:w="4671" w:type="dxa"/>
            <w:tcBorders>
              <w:top w:val="single" w:sz="4" w:space="0" w:color="auto"/>
              <w:left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Cs/>
                <w:color w:val="000000"/>
                <w:sz w:val="20"/>
                <w:szCs w:val="20"/>
              </w:rPr>
            </w:pPr>
          </w:p>
        </w:tc>
        <w:tc>
          <w:tcPr>
            <w:tcW w:w="4108" w:type="dxa"/>
            <w:gridSpan w:val="4"/>
            <w:tcBorders>
              <w:top w:val="single" w:sz="4" w:space="0" w:color="auto"/>
              <w:left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1 Non-DAIT (light) </w:t>
            </w:r>
          </w:p>
        </w:tc>
        <w:tc>
          <w:tcPr>
            <w:tcW w:w="4196" w:type="dxa"/>
            <w:gridSpan w:val="4"/>
            <w:tcBorders>
              <w:top w:val="single" w:sz="4" w:space="0" w:color="auto"/>
              <w:left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598"/>
        </w:trPr>
        <w:tc>
          <w:tcPr>
            <w:tcW w:w="4671" w:type="dxa"/>
            <w:tcBorders>
              <w:top w:val="nil"/>
              <w:left w:val="single" w:sz="4" w:space="0" w:color="auto"/>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rPr>
                <w:rFonts w:ascii="Arial" w:eastAsia="Times New Roman" w:hAnsi="Arial" w:cs="Arial"/>
                <w:bCs/>
                <w:color w:val="000000"/>
                <w:sz w:val="20"/>
                <w:szCs w:val="20"/>
              </w:rPr>
            </w:pPr>
          </w:p>
        </w:tc>
        <w:tc>
          <w:tcPr>
            <w:tcW w:w="913" w:type="dxa"/>
            <w:tcBorders>
              <w:top w:val="nil"/>
              <w:left w:val="single" w:sz="4" w:space="0" w:color="auto"/>
              <w:bottom w:val="single" w:sz="4" w:space="0" w:color="auto"/>
              <w:right w:val="nil"/>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78" w:type="dxa"/>
            <w:tcBorders>
              <w:top w:val="nil"/>
              <w:left w:val="nil"/>
              <w:bottom w:val="single" w:sz="4" w:space="0" w:color="auto"/>
              <w:right w:val="nil"/>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13" w:type="dxa"/>
            <w:tcBorders>
              <w:top w:val="nil"/>
              <w:left w:val="nil"/>
              <w:bottom w:val="single" w:sz="4" w:space="0" w:color="auto"/>
              <w:right w:val="nil"/>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004" w:type="dxa"/>
            <w:tcBorders>
              <w:top w:val="nil"/>
              <w:left w:val="nil"/>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c>
          <w:tcPr>
            <w:tcW w:w="822" w:type="dxa"/>
            <w:tcBorders>
              <w:top w:val="nil"/>
              <w:left w:val="single" w:sz="4" w:space="0" w:color="auto"/>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78"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13" w:type="dxa"/>
            <w:tcBorders>
              <w:top w:val="nil"/>
              <w:left w:val="nil"/>
              <w:bottom w:val="single" w:sz="4" w:space="0" w:color="auto"/>
              <w:right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183" w:type="dxa"/>
            <w:tcBorders>
              <w:top w:val="nil"/>
              <w:left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r>
      <w:tr w:rsidR="008966BF" w:rsidRPr="0002158F" w:rsidTr="00D351EA">
        <w:trPr>
          <w:trHeight w:val="239"/>
        </w:trPr>
        <w:tc>
          <w:tcPr>
            <w:tcW w:w="4671" w:type="dxa"/>
            <w:tcBorders>
              <w:top w:val="single" w:sz="4" w:space="0" w:color="auto"/>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a) Assessments are used on an ongoing basis to monitor the progress of SWD</w:t>
            </w:r>
          </w:p>
        </w:tc>
        <w:tc>
          <w:tcPr>
            <w:tcW w:w="913" w:type="dxa"/>
            <w:tcBorders>
              <w:top w:val="single" w:sz="4" w:space="0" w:color="auto"/>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37.9% </w:t>
            </w:r>
          </w:p>
        </w:tc>
        <w:tc>
          <w:tcPr>
            <w:tcW w:w="1278" w:type="dxa"/>
            <w:tcBorders>
              <w:top w:val="single" w:sz="4" w:space="0" w:color="auto"/>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48.3% </w:t>
            </w:r>
          </w:p>
        </w:tc>
        <w:tc>
          <w:tcPr>
            <w:tcW w:w="913" w:type="dxa"/>
            <w:tcBorders>
              <w:top w:val="single" w:sz="4" w:space="0" w:color="auto"/>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10.3% </w:t>
            </w:r>
          </w:p>
        </w:tc>
        <w:tc>
          <w:tcPr>
            <w:tcW w:w="1004" w:type="dxa"/>
            <w:tcBorders>
              <w:top w:val="single" w:sz="4" w:space="0" w:color="auto"/>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3.4% </w:t>
            </w:r>
          </w:p>
        </w:tc>
        <w:tc>
          <w:tcPr>
            <w:tcW w:w="822" w:type="dxa"/>
            <w:tcBorders>
              <w:top w:val="single" w:sz="4" w:space="0" w:color="auto"/>
              <w:left w:val="single" w:sz="4" w:space="0" w:color="auto"/>
              <w:bottom w:val="nil"/>
              <w:right w:val="nil"/>
            </w:tcBorders>
            <w:shd w:val="clear" w:color="000000" w:fill="F3F3F3"/>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37.5% </w:t>
            </w:r>
          </w:p>
        </w:tc>
        <w:tc>
          <w:tcPr>
            <w:tcW w:w="1278" w:type="dxa"/>
            <w:tcBorders>
              <w:top w:val="single" w:sz="4" w:space="0" w:color="auto"/>
              <w:left w:val="nil"/>
              <w:bottom w:val="nil"/>
              <w:right w:val="nil"/>
            </w:tcBorders>
            <w:shd w:val="clear" w:color="000000" w:fill="F3F3F3"/>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37.5% </w:t>
            </w:r>
          </w:p>
        </w:tc>
        <w:tc>
          <w:tcPr>
            <w:tcW w:w="913" w:type="dxa"/>
            <w:tcBorders>
              <w:top w:val="single" w:sz="4" w:space="0" w:color="auto"/>
              <w:left w:val="nil"/>
              <w:bottom w:val="nil"/>
              <w:right w:val="nil"/>
            </w:tcBorders>
            <w:shd w:val="clear" w:color="000000" w:fill="F3F3F3"/>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25.0% </w:t>
            </w:r>
          </w:p>
        </w:tc>
        <w:tc>
          <w:tcPr>
            <w:tcW w:w="1183" w:type="dxa"/>
            <w:tcBorders>
              <w:top w:val="single" w:sz="4" w:space="0" w:color="auto"/>
              <w:left w:val="nil"/>
              <w:bottom w:val="nil"/>
              <w:right w:val="single" w:sz="4" w:space="0" w:color="auto"/>
            </w:tcBorders>
            <w:shd w:val="clear" w:color="000000" w:fill="F3F3F3"/>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39"/>
        </w:trPr>
        <w:tc>
          <w:tcPr>
            <w:tcW w:w="4671"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b) IEPs are monitored for appropriate SWD goals</w:t>
            </w:r>
          </w:p>
        </w:tc>
        <w:tc>
          <w:tcPr>
            <w:tcW w:w="913"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58.6% </w:t>
            </w:r>
          </w:p>
        </w:tc>
        <w:tc>
          <w:tcPr>
            <w:tcW w:w="1278"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34.5% </w:t>
            </w:r>
          </w:p>
        </w:tc>
        <w:tc>
          <w:tcPr>
            <w:tcW w:w="913"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6.9% </w:t>
            </w:r>
          </w:p>
        </w:tc>
        <w:tc>
          <w:tcPr>
            <w:tcW w:w="1004"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822" w:type="dxa"/>
            <w:tcBorders>
              <w:top w:val="nil"/>
              <w:left w:val="single" w:sz="4" w:space="0" w:color="auto"/>
              <w:bottom w:val="nil"/>
              <w:right w:val="nil"/>
            </w:tcBorders>
            <w:shd w:val="clear" w:color="000000" w:fill="F3F3F3"/>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75.0% </w:t>
            </w:r>
          </w:p>
        </w:tc>
        <w:tc>
          <w:tcPr>
            <w:tcW w:w="1278" w:type="dxa"/>
            <w:tcBorders>
              <w:top w:val="nil"/>
              <w:left w:val="nil"/>
              <w:bottom w:val="nil"/>
              <w:right w:val="nil"/>
            </w:tcBorders>
            <w:shd w:val="clear" w:color="000000" w:fill="F3F3F3"/>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12.5% </w:t>
            </w:r>
          </w:p>
        </w:tc>
        <w:tc>
          <w:tcPr>
            <w:tcW w:w="913" w:type="dxa"/>
            <w:tcBorders>
              <w:top w:val="nil"/>
              <w:left w:val="nil"/>
              <w:bottom w:val="nil"/>
              <w:right w:val="nil"/>
            </w:tcBorders>
            <w:shd w:val="clear" w:color="000000" w:fill="F3F3F3"/>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12.5% </w:t>
            </w:r>
          </w:p>
        </w:tc>
        <w:tc>
          <w:tcPr>
            <w:tcW w:w="1183" w:type="dxa"/>
            <w:tcBorders>
              <w:top w:val="nil"/>
              <w:left w:val="nil"/>
              <w:bottom w:val="nil"/>
              <w:right w:val="single" w:sz="4" w:space="0" w:color="auto"/>
            </w:tcBorders>
            <w:shd w:val="clear" w:color="000000" w:fill="F3F3F3"/>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39"/>
        </w:trPr>
        <w:tc>
          <w:tcPr>
            <w:tcW w:w="4671"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c) The district ensures that SWDs have access to grade level core instruction in RLA</w:t>
            </w:r>
          </w:p>
        </w:tc>
        <w:tc>
          <w:tcPr>
            <w:tcW w:w="913"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51.7% </w:t>
            </w:r>
          </w:p>
        </w:tc>
        <w:tc>
          <w:tcPr>
            <w:tcW w:w="1278"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41.4% </w:t>
            </w:r>
          </w:p>
        </w:tc>
        <w:tc>
          <w:tcPr>
            <w:tcW w:w="913"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6.9% </w:t>
            </w:r>
          </w:p>
        </w:tc>
        <w:tc>
          <w:tcPr>
            <w:tcW w:w="1004"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822" w:type="dxa"/>
            <w:tcBorders>
              <w:top w:val="nil"/>
              <w:left w:val="single" w:sz="4" w:space="0" w:color="auto"/>
              <w:bottom w:val="nil"/>
              <w:right w:val="nil"/>
            </w:tcBorders>
            <w:shd w:val="clear" w:color="000000" w:fill="F3F3F3"/>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37.5% </w:t>
            </w:r>
          </w:p>
        </w:tc>
        <w:tc>
          <w:tcPr>
            <w:tcW w:w="1278" w:type="dxa"/>
            <w:tcBorders>
              <w:top w:val="nil"/>
              <w:left w:val="nil"/>
              <w:bottom w:val="nil"/>
              <w:right w:val="nil"/>
            </w:tcBorders>
            <w:shd w:val="clear" w:color="000000" w:fill="F3F3F3"/>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62.5% </w:t>
            </w:r>
          </w:p>
        </w:tc>
        <w:tc>
          <w:tcPr>
            <w:tcW w:w="913" w:type="dxa"/>
            <w:tcBorders>
              <w:top w:val="nil"/>
              <w:left w:val="nil"/>
              <w:bottom w:val="nil"/>
              <w:right w:val="nil"/>
            </w:tcBorders>
            <w:shd w:val="clear" w:color="000000" w:fill="F3F3F3"/>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183" w:type="dxa"/>
            <w:tcBorders>
              <w:top w:val="nil"/>
              <w:left w:val="nil"/>
              <w:bottom w:val="nil"/>
              <w:right w:val="single" w:sz="4" w:space="0" w:color="auto"/>
            </w:tcBorders>
            <w:shd w:val="clear" w:color="000000" w:fill="F3F3F3"/>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39"/>
        </w:trPr>
        <w:tc>
          <w:tcPr>
            <w:tcW w:w="4671"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d) The district ensures that SWDs have access to grade level core instruction in MATH</w:t>
            </w:r>
          </w:p>
        </w:tc>
        <w:tc>
          <w:tcPr>
            <w:tcW w:w="913"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51.7% </w:t>
            </w:r>
          </w:p>
        </w:tc>
        <w:tc>
          <w:tcPr>
            <w:tcW w:w="1278"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41.4% </w:t>
            </w:r>
          </w:p>
        </w:tc>
        <w:tc>
          <w:tcPr>
            <w:tcW w:w="913"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6.9% </w:t>
            </w:r>
          </w:p>
        </w:tc>
        <w:tc>
          <w:tcPr>
            <w:tcW w:w="1004"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822" w:type="dxa"/>
            <w:tcBorders>
              <w:top w:val="nil"/>
              <w:left w:val="single" w:sz="4" w:space="0" w:color="auto"/>
              <w:bottom w:val="nil"/>
              <w:right w:val="nil"/>
            </w:tcBorders>
            <w:shd w:val="clear" w:color="000000" w:fill="F3F3F3"/>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50.0% </w:t>
            </w:r>
          </w:p>
        </w:tc>
        <w:tc>
          <w:tcPr>
            <w:tcW w:w="1278" w:type="dxa"/>
            <w:tcBorders>
              <w:top w:val="nil"/>
              <w:left w:val="nil"/>
              <w:bottom w:val="nil"/>
              <w:right w:val="nil"/>
            </w:tcBorders>
            <w:shd w:val="clear" w:color="000000" w:fill="F3F3F3"/>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50.0%</w:t>
            </w:r>
          </w:p>
        </w:tc>
        <w:tc>
          <w:tcPr>
            <w:tcW w:w="913" w:type="dxa"/>
            <w:tcBorders>
              <w:top w:val="nil"/>
              <w:left w:val="nil"/>
              <w:bottom w:val="nil"/>
              <w:right w:val="nil"/>
            </w:tcBorders>
            <w:shd w:val="clear" w:color="000000" w:fill="F3F3F3"/>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183" w:type="dxa"/>
            <w:tcBorders>
              <w:top w:val="nil"/>
              <w:left w:val="nil"/>
              <w:bottom w:val="nil"/>
              <w:right w:val="single" w:sz="4" w:space="0" w:color="auto"/>
            </w:tcBorders>
            <w:shd w:val="clear" w:color="000000" w:fill="F3F3F3"/>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39"/>
        </w:trPr>
        <w:tc>
          <w:tcPr>
            <w:tcW w:w="4671"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e) The district has targeted fiscal resources to address the needs of students with disabilities</w:t>
            </w:r>
          </w:p>
        </w:tc>
        <w:tc>
          <w:tcPr>
            <w:tcW w:w="913"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62.1% </w:t>
            </w:r>
          </w:p>
        </w:tc>
        <w:tc>
          <w:tcPr>
            <w:tcW w:w="1278"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27.6% </w:t>
            </w:r>
          </w:p>
        </w:tc>
        <w:tc>
          <w:tcPr>
            <w:tcW w:w="913"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10.3% </w:t>
            </w:r>
          </w:p>
        </w:tc>
        <w:tc>
          <w:tcPr>
            <w:tcW w:w="1004"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822" w:type="dxa"/>
            <w:tcBorders>
              <w:top w:val="nil"/>
              <w:left w:val="single" w:sz="4" w:space="0" w:color="auto"/>
              <w:bottom w:val="nil"/>
              <w:right w:val="nil"/>
            </w:tcBorders>
            <w:shd w:val="clear" w:color="000000" w:fill="F3F3F3"/>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28.6% </w:t>
            </w:r>
          </w:p>
        </w:tc>
        <w:tc>
          <w:tcPr>
            <w:tcW w:w="1278" w:type="dxa"/>
            <w:tcBorders>
              <w:top w:val="nil"/>
              <w:left w:val="nil"/>
              <w:bottom w:val="nil"/>
              <w:right w:val="nil"/>
            </w:tcBorders>
            <w:shd w:val="clear" w:color="000000" w:fill="F3F3F3"/>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57.1% </w:t>
            </w:r>
          </w:p>
        </w:tc>
        <w:tc>
          <w:tcPr>
            <w:tcW w:w="913" w:type="dxa"/>
            <w:tcBorders>
              <w:top w:val="nil"/>
              <w:left w:val="nil"/>
              <w:bottom w:val="nil"/>
              <w:right w:val="nil"/>
            </w:tcBorders>
            <w:shd w:val="clear" w:color="000000" w:fill="F3F3F3"/>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14.3% </w:t>
            </w:r>
          </w:p>
        </w:tc>
        <w:tc>
          <w:tcPr>
            <w:tcW w:w="1183" w:type="dxa"/>
            <w:tcBorders>
              <w:top w:val="nil"/>
              <w:left w:val="nil"/>
              <w:bottom w:val="nil"/>
              <w:right w:val="single" w:sz="4" w:space="0" w:color="auto"/>
            </w:tcBorders>
            <w:shd w:val="clear" w:color="000000" w:fill="F3F3F3"/>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39"/>
        </w:trPr>
        <w:tc>
          <w:tcPr>
            <w:tcW w:w="4671"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f) The district has adequate numbers of highly qualified special education teachers and para-educators</w:t>
            </w:r>
          </w:p>
        </w:tc>
        <w:tc>
          <w:tcPr>
            <w:tcW w:w="913"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58.6% </w:t>
            </w:r>
          </w:p>
        </w:tc>
        <w:tc>
          <w:tcPr>
            <w:tcW w:w="1278"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41.4% </w:t>
            </w:r>
          </w:p>
        </w:tc>
        <w:tc>
          <w:tcPr>
            <w:tcW w:w="913"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004"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822" w:type="dxa"/>
            <w:tcBorders>
              <w:top w:val="nil"/>
              <w:left w:val="single" w:sz="4" w:space="0" w:color="auto"/>
              <w:bottom w:val="nil"/>
              <w:right w:val="nil"/>
            </w:tcBorders>
            <w:shd w:val="clear" w:color="000000" w:fill="F3F3F3"/>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87.5% </w:t>
            </w:r>
          </w:p>
        </w:tc>
        <w:tc>
          <w:tcPr>
            <w:tcW w:w="1278" w:type="dxa"/>
            <w:tcBorders>
              <w:top w:val="nil"/>
              <w:left w:val="nil"/>
              <w:bottom w:val="nil"/>
              <w:right w:val="nil"/>
            </w:tcBorders>
            <w:shd w:val="clear" w:color="000000" w:fill="F3F3F3"/>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12.5% </w:t>
            </w:r>
          </w:p>
        </w:tc>
        <w:tc>
          <w:tcPr>
            <w:tcW w:w="913" w:type="dxa"/>
            <w:tcBorders>
              <w:top w:val="nil"/>
              <w:left w:val="nil"/>
              <w:bottom w:val="nil"/>
              <w:right w:val="nil"/>
            </w:tcBorders>
            <w:shd w:val="clear" w:color="000000" w:fill="F3F3F3"/>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183" w:type="dxa"/>
            <w:tcBorders>
              <w:top w:val="nil"/>
              <w:left w:val="nil"/>
              <w:bottom w:val="nil"/>
              <w:right w:val="single" w:sz="4" w:space="0" w:color="auto"/>
            </w:tcBorders>
            <w:shd w:val="clear" w:color="000000" w:fill="F3F3F3"/>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39"/>
        </w:trPr>
        <w:tc>
          <w:tcPr>
            <w:tcW w:w="4671"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g) The district uses data to determine the academic and behavioral needs of SWDs</w:t>
            </w:r>
          </w:p>
        </w:tc>
        <w:tc>
          <w:tcPr>
            <w:tcW w:w="913"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31.0% </w:t>
            </w:r>
          </w:p>
        </w:tc>
        <w:tc>
          <w:tcPr>
            <w:tcW w:w="1278"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58.6% </w:t>
            </w:r>
          </w:p>
        </w:tc>
        <w:tc>
          <w:tcPr>
            <w:tcW w:w="913"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10.3% </w:t>
            </w:r>
          </w:p>
        </w:tc>
        <w:tc>
          <w:tcPr>
            <w:tcW w:w="1004"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822" w:type="dxa"/>
            <w:tcBorders>
              <w:top w:val="nil"/>
              <w:left w:val="single" w:sz="4" w:space="0" w:color="auto"/>
              <w:bottom w:val="nil"/>
              <w:right w:val="nil"/>
            </w:tcBorders>
            <w:shd w:val="clear" w:color="000000" w:fill="F3F3F3"/>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37.5% </w:t>
            </w:r>
          </w:p>
        </w:tc>
        <w:tc>
          <w:tcPr>
            <w:tcW w:w="1278" w:type="dxa"/>
            <w:tcBorders>
              <w:top w:val="nil"/>
              <w:left w:val="nil"/>
              <w:bottom w:val="nil"/>
              <w:right w:val="nil"/>
            </w:tcBorders>
            <w:shd w:val="clear" w:color="000000" w:fill="F3F3F3"/>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62.5% </w:t>
            </w:r>
          </w:p>
        </w:tc>
        <w:tc>
          <w:tcPr>
            <w:tcW w:w="913" w:type="dxa"/>
            <w:tcBorders>
              <w:top w:val="nil"/>
              <w:left w:val="nil"/>
              <w:bottom w:val="nil"/>
              <w:right w:val="nil"/>
            </w:tcBorders>
            <w:shd w:val="clear" w:color="000000" w:fill="F3F3F3"/>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183" w:type="dxa"/>
            <w:tcBorders>
              <w:top w:val="nil"/>
              <w:left w:val="nil"/>
              <w:bottom w:val="nil"/>
              <w:right w:val="single" w:sz="4" w:space="0" w:color="auto"/>
            </w:tcBorders>
            <w:shd w:val="clear" w:color="000000" w:fill="F3F3F3"/>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39"/>
        </w:trPr>
        <w:tc>
          <w:tcPr>
            <w:tcW w:w="4671" w:type="dxa"/>
            <w:tcBorders>
              <w:top w:val="nil"/>
              <w:left w:val="single" w:sz="4" w:space="0" w:color="auto"/>
              <w:bottom w:val="single" w:sz="4" w:space="0" w:color="auto"/>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h) All teachers participate in professional development that includes instructional strategies for SWD</w:t>
            </w:r>
          </w:p>
        </w:tc>
        <w:tc>
          <w:tcPr>
            <w:tcW w:w="913" w:type="dxa"/>
            <w:tcBorders>
              <w:top w:val="nil"/>
              <w:left w:val="single" w:sz="4" w:space="0" w:color="auto"/>
              <w:bottom w:val="single" w:sz="4" w:space="0" w:color="auto"/>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13.8% </w:t>
            </w:r>
          </w:p>
        </w:tc>
        <w:tc>
          <w:tcPr>
            <w:tcW w:w="1278" w:type="dxa"/>
            <w:tcBorders>
              <w:top w:val="nil"/>
              <w:left w:val="nil"/>
              <w:bottom w:val="single" w:sz="4" w:space="0" w:color="auto"/>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51.7% </w:t>
            </w:r>
          </w:p>
        </w:tc>
        <w:tc>
          <w:tcPr>
            <w:tcW w:w="913" w:type="dxa"/>
            <w:tcBorders>
              <w:top w:val="nil"/>
              <w:left w:val="nil"/>
              <w:bottom w:val="single" w:sz="4" w:space="0" w:color="auto"/>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27.6% </w:t>
            </w:r>
          </w:p>
        </w:tc>
        <w:tc>
          <w:tcPr>
            <w:tcW w:w="1004" w:type="dxa"/>
            <w:tcBorders>
              <w:top w:val="nil"/>
              <w:left w:val="nil"/>
              <w:bottom w:val="single" w:sz="4" w:space="0" w:color="auto"/>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6.9% </w:t>
            </w:r>
          </w:p>
        </w:tc>
        <w:tc>
          <w:tcPr>
            <w:tcW w:w="822" w:type="dxa"/>
            <w:tcBorders>
              <w:top w:val="nil"/>
              <w:left w:val="single" w:sz="4" w:space="0" w:color="auto"/>
              <w:bottom w:val="single" w:sz="4" w:space="0" w:color="auto"/>
              <w:right w:val="nil"/>
            </w:tcBorders>
            <w:shd w:val="clear" w:color="000000" w:fill="F3F3F3"/>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37.5% </w:t>
            </w:r>
          </w:p>
        </w:tc>
        <w:tc>
          <w:tcPr>
            <w:tcW w:w="1278" w:type="dxa"/>
            <w:tcBorders>
              <w:top w:val="nil"/>
              <w:left w:val="nil"/>
              <w:bottom w:val="single" w:sz="4" w:space="0" w:color="auto"/>
              <w:right w:val="nil"/>
            </w:tcBorders>
            <w:shd w:val="clear" w:color="000000" w:fill="F3F3F3"/>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25.0% </w:t>
            </w:r>
          </w:p>
        </w:tc>
        <w:tc>
          <w:tcPr>
            <w:tcW w:w="913" w:type="dxa"/>
            <w:tcBorders>
              <w:top w:val="nil"/>
              <w:left w:val="nil"/>
              <w:bottom w:val="single" w:sz="4" w:space="0" w:color="auto"/>
              <w:right w:val="nil"/>
            </w:tcBorders>
            <w:shd w:val="clear" w:color="000000" w:fill="F3F3F3"/>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25.0% </w:t>
            </w:r>
          </w:p>
        </w:tc>
        <w:tc>
          <w:tcPr>
            <w:tcW w:w="1183" w:type="dxa"/>
            <w:tcBorders>
              <w:top w:val="nil"/>
              <w:left w:val="nil"/>
              <w:bottom w:val="single" w:sz="4" w:space="0" w:color="auto"/>
              <w:right w:val="single" w:sz="4" w:space="0" w:color="auto"/>
            </w:tcBorders>
            <w:shd w:val="clear" w:color="000000" w:fill="F3F3F3"/>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12.5% </w:t>
            </w:r>
          </w:p>
        </w:tc>
      </w:tr>
    </w:tbl>
    <w:p w:rsidR="008966BF" w:rsidRPr="0002158F" w:rsidRDefault="008966BF" w:rsidP="008966BF">
      <w:pPr>
        <w:spacing w:after="0" w:line="240" w:lineRule="auto"/>
        <w:rPr>
          <w:rFonts w:ascii="Arial" w:eastAsiaTheme="minorEastAsia" w:hAnsi="Arial" w:cs="Arial"/>
          <w:b/>
          <w:bCs/>
          <w:color w:val="262626"/>
          <w:sz w:val="20"/>
          <w:szCs w:val="24"/>
        </w:rPr>
      </w:pPr>
    </w:p>
    <w:p w:rsidR="008966BF" w:rsidRPr="0002158F" w:rsidRDefault="008966BF" w:rsidP="008966BF">
      <w:pPr>
        <w:spacing w:after="0" w:line="240" w:lineRule="auto"/>
        <w:rPr>
          <w:rFonts w:ascii="Arial" w:eastAsiaTheme="minorEastAsia" w:hAnsi="Arial" w:cs="Arial"/>
          <w:b/>
          <w:bCs/>
          <w:color w:val="262626"/>
          <w:sz w:val="20"/>
          <w:szCs w:val="24"/>
        </w:rPr>
      </w:pPr>
      <w:r w:rsidRPr="0002158F">
        <w:rPr>
          <w:rFonts w:ascii="Arial" w:eastAsiaTheme="minorEastAsia" w:hAnsi="Arial" w:cs="Arial"/>
          <w:b/>
          <w:bCs/>
          <w:color w:val="262626"/>
          <w:sz w:val="20"/>
          <w:szCs w:val="24"/>
        </w:rPr>
        <w:br w:type="page"/>
      </w:r>
    </w:p>
    <w:p w:rsidR="008966BF" w:rsidRPr="0002158F" w:rsidRDefault="008966BF" w:rsidP="008966BF">
      <w:pPr>
        <w:spacing w:after="0" w:line="240" w:lineRule="auto"/>
        <w:rPr>
          <w:rFonts w:ascii="Arial" w:eastAsiaTheme="minorEastAsia" w:hAnsi="Arial" w:cs="Arial"/>
          <w:b/>
          <w:bCs/>
          <w:color w:val="262626"/>
          <w:sz w:val="20"/>
          <w:szCs w:val="24"/>
        </w:rPr>
      </w:pPr>
    </w:p>
    <w:p w:rsidR="008966BF" w:rsidRPr="0002158F" w:rsidRDefault="008966BF" w:rsidP="008966BF">
      <w:pPr>
        <w:spacing w:after="0" w:line="240" w:lineRule="auto"/>
        <w:rPr>
          <w:rFonts w:ascii="Arial" w:eastAsiaTheme="minorEastAsia" w:hAnsi="Arial" w:cs="Arial"/>
          <w:b/>
          <w:bCs/>
          <w:color w:val="262626"/>
          <w:sz w:val="24"/>
          <w:szCs w:val="20"/>
        </w:rPr>
      </w:pPr>
      <w:r w:rsidRPr="0002158F">
        <w:rPr>
          <w:rFonts w:ascii="Arial" w:eastAsiaTheme="minorEastAsia" w:hAnsi="Arial" w:cs="Arial"/>
          <w:b/>
          <w:bCs/>
          <w:color w:val="262626"/>
          <w:sz w:val="24"/>
          <w:szCs w:val="20"/>
        </w:rPr>
        <w:t>ALIGNMENT OF DISTRICT OPERATIONS - FISCAL OPERATIONS</w:t>
      </w:r>
    </w:p>
    <w:p w:rsidR="008966BF" w:rsidRPr="0002158F" w:rsidRDefault="008966BF" w:rsidP="008966BF">
      <w:pPr>
        <w:spacing w:after="0" w:line="240" w:lineRule="auto"/>
        <w:rPr>
          <w:rFonts w:ascii="Arial" w:eastAsiaTheme="minorEastAsia" w:hAnsi="Arial" w:cs="Arial"/>
          <w:b/>
          <w:bCs/>
          <w:color w:val="262626"/>
          <w:sz w:val="24"/>
          <w:szCs w:val="20"/>
        </w:rPr>
      </w:pPr>
    </w:p>
    <w:p w:rsidR="008966BF" w:rsidRPr="0002158F" w:rsidRDefault="008966BF" w:rsidP="008966BF">
      <w:pPr>
        <w:spacing w:after="0" w:line="240" w:lineRule="auto"/>
        <w:rPr>
          <w:rFonts w:ascii="Arial" w:eastAsiaTheme="minorEastAsia" w:hAnsi="Arial" w:cs="Arial"/>
          <w:b/>
          <w:bCs/>
          <w:color w:val="262626"/>
          <w:sz w:val="24"/>
          <w:szCs w:val="20"/>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w:t>
      </w:r>
      <w:r w:rsidRPr="0002158F">
        <w:rPr>
          <w:rFonts w:ascii="Arial" w:eastAsiaTheme="minorEastAsia" w:hAnsi="Arial" w:cs="Arial"/>
          <w:b/>
          <w:bCs/>
          <w:color w:val="262626"/>
          <w:sz w:val="24"/>
          <w:szCs w:val="20"/>
        </w:rPr>
        <w:t>Please select the most accurate descriptor of implementation for BOTH the indicated school years:  2008-2009 Level of Implementation</w:t>
      </w:r>
    </w:p>
    <w:tbl>
      <w:tblPr>
        <w:tblW w:w="12975"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338"/>
        <w:gridCol w:w="846"/>
        <w:gridCol w:w="1410"/>
        <w:gridCol w:w="939"/>
        <w:gridCol w:w="1034"/>
        <w:gridCol w:w="752"/>
        <w:gridCol w:w="1410"/>
        <w:gridCol w:w="939"/>
        <w:gridCol w:w="1307"/>
      </w:tblGrid>
      <w:tr w:rsidR="008966BF" w:rsidRPr="0002158F" w:rsidTr="00D351EA">
        <w:trPr>
          <w:trHeight w:val="539"/>
        </w:trPr>
        <w:tc>
          <w:tcPr>
            <w:tcW w:w="4338" w:type="dxa"/>
            <w:tcBorders>
              <w:top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
                <w:bCs/>
                <w:color w:val="000000"/>
                <w:sz w:val="20"/>
                <w:szCs w:val="20"/>
              </w:rPr>
            </w:pPr>
          </w:p>
        </w:tc>
        <w:tc>
          <w:tcPr>
            <w:tcW w:w="4229" w:type="dxa"/>
            <w:gridSpan w:val="4"/>
            <w:tcBorders>
              <w:left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1 Non-DAIT (light) </w:t>
            </w:r>
          </w:p>
        </w:tc>
        <w:tc>
          <w:tcPr>
            <w:tcW w:w="4408" w:type="dxa"/>
            <w:gridSpan w:val="4"/>
            <w:tcBorders>
              <w:top w:val="single" w:sz="4" w:space="0" w:color="auto"/>
              <w:left w:val="single" w:sz="4" w:space="0" w:color="auto"/>
              <w:bottom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458"/>
        </w:trPr>
        <w:tc>
          <w:tcPr>
            <w:tcW w:w="4338" w:type="dxa"/>
            <w:tcBorders>
              <w:top w:val="nil"/>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rPr>
                <w:rFonts w:ascii="Arial" w:eastAsia="Times New Roman" w:hAnsi="Arial" w:cs="Arial"/>
                <w:b/>
                <w:bCs/>
                <w:color w:val="000000"/>
                <w:sz w:val="20"/>
                <w:szCs w:val="20"/>
              </w:rPr>
            </w:pPr>
          </w:p>
        </w:tc>
        <w:tc>
          <w:tcPr>
            <w:tcW w:w="846" w:type="dxa"/>
            <w:tcBorders>
              <w:top w:val="nil"/>
              <w:left w:val="single" w:sz="4" w:space="0" w:color="auto"/>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410" w:type="dxa"/>
            <w:tcBorders>
              <w:top w:val="nil"/>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39" w:type="dxa"/>
            <w:tcBorders>
              <w:top w:val="nil"/>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034" w:type="dxa"/>
            <w:tcBorders>
              <w:top w:val="nil"/>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c>
          <w:tcPr>
            <w:tcW w:w="752" w:type="dxa"/>
            <w:tcBorders>
              <w:top w:val="nil"/>
              <w:left w:val="single" w:sz="4" w:space="0" w:color="auto"/>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410"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39"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307"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r>
      <w:tr w:rsidR="008966BF" w:rsidRPr="0002158F" w:rsidTr="00D351EA">
        <w:trPr>
          <w:trHeight w:val="244"/>
        </w:trPr>
        <w:tc>
          <w:tcPr>
            <w:tcW w:w="4338" w:type="dxa"/>
            <w:tcBorders>
              <w:top w:val="single" w:sz="4" w:space="0" w:color="auto"/>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a) The district meets all fiscal health criteria pursuant to Ed Code 42127.6(a) as measured by the FCMAT</w:t>
            </w:r>
          </w:p>
        </w:tc>
        <w:tc>
          <w:tcPr>
            <w:tcW w:w="846" w:type="dxa"/>
            <w:tcBorders>
              <w:top w:val="single" w:sz="4" w:space="0" w:color="auto"/>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89.3% </w:t>
            </w:r>
          </w:p>
        </w:tc>
        <w:tc>
          <w:tcPr>
            <w:tcW w:w="1410" w:type="dxa"/>
            <w:tcBorders>
              <w:top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10.7% </w:t>
            </w:r>
          </w:p>
        </w:tc>
        <w:tc>
          <w:tcPr>
            <w:tcW w:w="939" w:type="dxa"/>
            <w:tcBorders>
              <w:top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034" w:type="dxa"/>
            <w:tcBorders>
              <w:top w:val="single" w:sz="4" w:space="0" w:color="auto"/>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752" w:type="dxa"/>
            <w:tcBorders>
              <w:top w:val="single" w:sz="4" w:space="0" w:color="auto"/>
              <w:left w:val="single" w:sz="4" w:space="0" w:color="auto"/>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1410" w:type="dxa"/>
            <w:tcBorders>
              <w:top w:val="single" w:sz="4" w:space="0" w:color="auto"/>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939" w:type="dxa"/>
            <w:tcBorders>
              <w:top w:val="single" w:sz="4" w:space="0" w:color="auto"/>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1307" w:type="dxa"/>
            <w:tcBorders>
              <w:top w:val="single" w:sz="4" w:space="0" w:color="auto"/>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4"/>
        </w:trPr>
        <w:tc>
          <w:tcPr>
            <w:tcW w:w="4338" w:type="dxa"/>
            <w:tcBorders>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b) The district makes optimal use of categorical funding flexibility options</w:t>
            </w:r>
          </w:p>
        </w:tc>
        <w:tc>
          <w:tcPr>
            <w:tcW w:w="846"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66.7% </w:t>
            </w:r>
          </w:p>
        </w:tc>
        <w:tc>
          <w:tcPr>
            <w:tcW w:w="141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25.9% </w:t>
            </w:r>
          </w:p>
        </w:tc>
        <w:tc>
          <w:tcPr>
            <w:tcW w:w="939"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3.7% </w:t>
            </w:r>
          </w:p>
        </w:tc>
        <w:tc>
          <w:tcPr>
            <w:tcW w:w="1034"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3.7% </w:t>
            </w:r>
          </w:p>
        </w:tc>
        <w:tc>
          <w:tcPr>
            <w:tcW w:w="752" w:type="dxa"/>
            <w:tcBorders>
              <w:top w:val="nil"/>
              <w:left w:val="single" w:sz="4" w:space="0" w:color="auto"/>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1410" w:type="dxa"/>
            <w:tcBorders>
              <w:top w:val="nil"/>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939" w:type="dxa"/>
            <w:tcBorders>
              <w:top w:val="nil"/>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1307" w:type="dxa"/>
            <w:tcBorders>
              <w:top w:val="nil"/>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4"/>
        </w:trPr>
        <w:tc>
          <w:tcPr>
            <w:tcW w:w="4338" w:type="dxa"/>
            <w:tcBorders>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c) The MATH program is appropriately supported by general and categorical funds</w:t>
            </w:r>
          </w:p>
        </w:tc>
        <w:tc>
          <w:tcPr>
            <w:tcW w:w="846"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71.4% </w:t>
            </w:r>
          </w:p>
        </w:tc>
        <w:tc>
          <w:tcPr>
            <w:tcW w:w="141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28.6% </w:t>
            </w:r>
          </w:p>
        </w:tc>
        <w:tc>
          <w:tcPr>
            <w:tcW w:w="939"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034"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752" w:type="dxa"/>
            <w:tcBorders>
              <w:top w:val="nil"/>
              <w:left w:val="single" w:sz="4" w:space="0" w:color="auto"/>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1410" w:type="dxa"/>
            <w:tcBorders>
              <w:top w:val="nil"/>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939" w:type="dxa"/>
            <w:tcBorders>
              <w:top w:val="nil"/>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1307" w:type="dxa"/>
            <w:tcBorders>
              <w:top w:val="nil"/>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4"/>
        </w:trPr>
        <w:tc>
          <w:tcPr>
            <w:tcW w:w="4338" w:type="dxa"/>
            <w:tcBorders>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d) The RLA program is appropriately supported by general and categorical funds</w:t>
            </w:r>
          </w:p>
        </w:tc>
        <w:tc>
          <w:tcPr>
            <w:tcW w:w="846"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78.6% </w:t>
            </w:r>
          </w:p>
        </w:tc>
        <w:tc>
          <w:tcPr>
            <w:tcW w:w="141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21.4% </w:t>
            </w:r>
          </w:p>
        </w:tc>
        <w:tc>
          <w:tcPr>
            <w:tcW w:w="939"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034"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752" w:type="dxa"/>
            <w:tcBorders>
              <w:top w:val="nil"/>
              <w:left w:val="single" w:sz="4" w:space="0" w:color="auto"/>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1410" w:type="dxa"/>
            <w:tcBorders>
              <w:top w:val="nil"/>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939" w:type="dxa"/>
            <w:tcBorders>
              <w:top w:val="nil"/>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1307" w:type="dxa"/>
            <w:tcBorders>
              <w:top w:val="nil"/>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4"/>
        </w:trPr>
        <w:tc>
          <w:tcPr>
            <w:tcW w:w="4338" w:type="dxa"/>
            <w:tcBorders>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e) The district considers the academic achievement needs of the schools to determine appropriate site budget allocations</w:t>
            </w:r>
          </w:p>
        </w:tc>
        <w:tc>
          <w:tcPr>
            <w:tcW w:w="846"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32.1% </w:t>
            </w:r>
          </w:p>
        </w:tc>
        <w:tc>
          <w:tcPr>
            <w:tcW w:w="141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35.7%</w:t>
            </w:r>
          </w:p>
        </w:tc>
        <w:tc>
          <w:tcPr>
            <w:tcW w:w="939"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21.4% </w:t>
            </w:r>
          </w:p>
        </w:tc>
        <w:tc>
          <w:tcPr>
            <w:tcW w:w="1034"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10.7% </w:t>
            </w:r>
          </w:p>
        </w:tc>
        <w:tc>
          <w:tcPr>
            <w:tcW w:w="752" w:type="dxa"/>
            <w:tcBorders>
              <w:top w:val="nil"/>
              <w:left w:val="single" w:sz="4" w:space="0" w:color="auto"/>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1410" w:type="dxa"/>
            <w:tcBorders>
              <w:top w:val="nil"/>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939" w:type="dxa"/>
            <w:tcBorders>
              <w:top w:val="nil"/>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1307" w:type="dxa"/>
            <w:tcBorders>
              <w:top w:val="nil"/>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4"/>
        </w:trPr>
        <w:tc>
          <w:tcPr>
            <w:tcW w:w="4338" w:type="dxa"/>
            <w:tcBorders>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f) The district has realistic budget projections and a plan to ensure future solvency</w:t>
            </w:r>
          </w:p>
        </w:tc>
        <w:tc>
          <w:tcPr>
            <w:tcW w:w="846"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75.0% </w:t>
            </w:r>
          </w:p>
        </w:tc>
        <w:tc>
          <w:tcPr>
            <w:tcW w:w="141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21.4% </w:t>
            </w:r>
          </w:p>
        </w:tc>
        <w:tc>
          <w:tcPr>
            <w:tcW w:w="939"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3.6% </w:t>
            </w:r>
          </w:p>
        </w:tc>
        <w:tc>
          <w:tcPr>
            <w:tcW w:w="1034"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752" w:type="dxa"/>
            <w:tcBorders>
              <w:top w:val="nil"/>
              <w:left w:val="single" w:sz="4" w:space="0" w:color="auto"/>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1410" w:type="dxa"/>
            <w:tcBorders>
              <w:top w:val="nil"/>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939" w:type="dxa"/>
            <w:tcBorders>
              <w:top w:val="nil"/>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1307" w:type="dxa"/>
            <w:tcBorders>
              <w:top w:val="nil"/>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4"/>
        </w:trPr>
        <w:tc>
          <w:tcPr>
            <w:tcW w:w="4338" w:type="dxa"/>
            <w:tcBorders>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g) Categorical funding is utilized with minimal carryover</w:t>
            </w:r>
          </w:p>
        </w:tc>
        <w:tc>
          <w:tcPr>
            <w:tcW w:w="846"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25.0% </w:t>
            </w:r>
          </w:p>
        </w:tc>
        <w:tc>
          <w:tcPr>
            <w:tcW w:w="141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35.7%</w:t>
            </w:r>
          </w:p>
        </w:tc>
        <w:tc>
          <w:tcPr>
            <w:tcW w:w="939"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35.7% </w:t>
            </w:r>
          </w:p>
        </w:tc>
        <w:tc>
          <w:tcPr>
            <w:tcW w:w="1034"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3.6% </w:t>
            </w:r>
          </w:p>
        </w:tc>
        <w:tc>
          <w:tcPr>
            <w:tcW w:w="752" w:type="dxa"/>
            <w:tcBorders>
              <w:top w:val="nil"/>
              <w:left w:val="single" w:sz="4" w:space="0" w:color="auto"/>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1410" w:type="dxa"/>
            <w:tcBorders>
              <w:top w:val="nil"/>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939" w:type="dxa"/>
            <w:tcBorders>
              <w:top w:val="nil"/>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1307" w:type="dxa"/>
            <w:tcBorders>
              <w:top w:val="nil"/>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4"/>
        </w:trPr>
        <w:tc>
          <w:tcPr>
            <w:tcW w:w="4338" w:type="dxa"/>
            <w:tcBorders>
              <w:bottom w:val="single" w:sz="4" w:space="0" w:color="auto"/>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h) Site administrators are trained on use of the district budget management system</w:t>
            </w:r>
          </w:p>
        </w:tc>
        <w:tc>
          <w:tcPr>
            <w:tcW w:w="846"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21.4% </w:t>
            </w:r>
          </w:p>
        </w:tc>
        <w:tc>
          <w:tcPr>
            <w:tcW w:w="141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35.7% </w:t>
            </w:r>
          </w:p>
        </w:tc>
        <w:tc>
          <w:tcPr>
            <w:tcW w:w="939"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28.6% </w:t>
            </w:r>
          </w:p>
        </w:tc>
        <w:tc>
          <w:tcPr>
            <w:tcW w:w="1034"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14.3% </w:t>
            </w:r>
          </w:p>
        </w:tc>
        <w:tc>
          <w:tcPr>
            <w:tcW w:w="752" w:type="dxa"/>
            <w:tcBorders>
              <w:top w:val="nil"/>
              <w:left w:val="single" w:sz="4" w:space="0" w:color="auto"/>
              <w:bottom w:val="single" w:sz="4" w:space="0" w:color="auto"/>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1410" w:type="dxa"/>
            <w:tcBorders>
              <w:top w:val="nil"/>
              <w:bottom w:val="single" w:sz="4" w:space="0" w:color="auto"/>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939" w:type="dxa"/>
            <w:tcBorders>
              <w:top w:val="nil"/>
              <w:bottom w:val="single" w:sz="4" w:space="0" w:color="auto"/>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1307" w:type="dxa"/>
            <w:tcBorders>
              <w:top w:val="nil"/>
              <w:bottom w:val="single" w:sz="4" w:space="0" w:color="auto"/>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r>
    </w:tbl>
    <w:p w:rsidR="008966BF" w:rsidRPr="0002158F" w:rsidRDefault="008966BF" w:rsidP="008966BF">
      <w:pPr>
        <w:spacing w:after="0" w:line="240" w:lineRule="auto"/>
        <w:rPr>
          <w:rFonts w:ascii="Arial" w:eastAsiaTheme="minorEastAsia" w:hAnsi="Arial" w:cs="Arial"/>
          <w:b/>
          <w:bCs/>
          <w:color w:val="262626"/>
          <w:sz w:val="24"/>
          <w:szCs w:val="20"/>
        </w:rPr>
      </w:pPr>
    </w:p>
    <w:p w:rsidR="008966BF" w:rsidRPr="0002158F" w:rsidRDefault="008966BF" w:rsidP="008966BF">
      <w:pPr>
        <w:spacing w:after="0" w:line="240" w:lineRule="auto"/>
        <w:rPr>
          <w:rFonts w:ascii="Arial" w:eastAsiaTheme="minorEastAsia" w:hAnsi="Arial" w:cs="Arial"/>
          <w:b/>
          <w:bCs/>
          <w:color w:val="262626"/>
          <w:sz w:val="24"/>
          <w:szCs w:val="20"/>
        </w:rPr>
      </w:pPr>
      <w:r w:rsidRPr="0002158F">
        <w:rPr>
          <w:rFonts w:ascii="Arial" w:eastAsiaTheme="minorEastAsia" w:hAnsi="Arial" w:cs="Arial"/>
          <w:b/>
          <w:bCs/>
          <w:color w:val="262626"/>
          <w:sz w:val="24"/>
          <w:szCs w:val="20"/>
        </w:rPr>
        <w:br w:type="page"/>
      </w:r>
    </w:p>
    <w:p w:rsidR="008966BF" w:rsidRPr="0002158F" w:rsidRDefault="008966BF" w:rsidP="008966BF">
      <w:pPr>
        <w:spacing w:after="0" w:line="240" w:lineRule="auto"/>
        <w:rPr>
          <w:rFonts w:ascii="Arial" w:eastAsiaTheme="minorEastAsia" w:hAnsi="Arial" w:cs="Arial"/>
          <w:b/>
          <w:bCs/>
          <w:color w:val="262626"/>
          <w:sz w:val="24"/>
          <w:szCs w:val="20"/>
        </w:rPr>
      </w:pPr>
      <w:r w:rsidRPr="0002158F">
        <w:rPr>
          <w:rFonts w:ascii="Arial" w:eastAsiaTheme="minorEastAsia" w:hAnsi="Arial" w:cs="Arial"/>
          <w:b/>
          <w:bCs/>
          <w:color w:val="262626"/>
          <w:sz w:val="24"/>
          <w:szCs w:val="20"/>
        </w:rPr>
        <w:t>ALIGNMENT OF DISTRICT OPERATIONS - FISCAL OPERATIONS</w:t>
      </w:r>
    </w:p>
    <w:p w:rsidR="008966BF" w:rsidRPr="0002158F" w:rsidRDefault="008966BF" w:rsidP="008966BF">
      <w:pPr>
        <w:spacing w:after="0" w:line="240" w:lineRule="auto"/>
        <w:rPr>
          <w:rFonts w:ascii="Arial" w:eastAsiaTheme="minorEastAsia" w:hAnsi="Arial" w:cs="Arial"/>
          <w:b/>
          <w:bCs/>
          <w:color w:val="262626"/>
          <w:sz w:val="24"/>
          <w:szCs w:val="20"/>
        </w:rPr>
      </w:pPr>
    </w:p>
    <w:p w:rsidR="008966BF" w:rsidRPr="0002158F" w:rsidRDefault="008966BF" w:rsidP="008966BF">
      <w:pPr>
        <w:spacing w:after="0" w:line="240" w:lineRule="auto"/>
        <w:rPr>
          <w:rFonts w:ascii="Arial" w:eastAsiaTheme="minorEastAsia" w:hAnsi="Arial" w:cs="Arial"/>
          <w:b/>
          <w:bCs/>
          <w:color w:val="262626"/>
          <w:sz w:val="24"/>
          <w:szCs w:val="20"/>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w:t>
      </w:r>
      <w:r w:rsidRPr="0002158F">
        <w:rPr>
          <w:rFonts w:ascii="Arial" w:eastAsiaTheme="minorEastAsia" w:hAnsi="Arial" w:cs="Arial"/>
          <w:b/>
          <w:bCs/>
          <w:color w:val="262626"/>
          <w:sz w:val="24"/>
          <w:szCs w:val="20"/>
        </w:rPr>
        <w:t xml:space="preserve"> Please select the most accurate descriptor of implementation for BOTH the indicated school years:  2009-2010 Level of Implementation</w:t>
      </w:r>
    </w:p>
    <w:tbl>
      <w:tblPr>
        <w:tblW w:w="12979"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396"/>
        <w:gridCol w:w="857"/>
        <w:gridCol w:w="1430"/>
        <w:gridCol w:w="952"/>
        <w:gridCol w:w="1050"/>
        <w:gridCol w:w="764"/>
        <w:gridCol w:w="1430"/>
        <w:gridCol w:w="952"/>
        <w:gridCol w:w="1140"/>
        <w:gridCol w:w="8"/>
      </w:tblGrid>
      <w:tr w:rsidR="008966BF" w:rsidRPr="0002158F" w:rsidTr="00D351EA">
        <w:trPr>
          <w:gridAfter w:val="1"/>
          <w:wAfter w:w="8" w:type="dxa"/>
          <w:trHeight w:val="546"/>
        </w:trPr>
        <w:tc>
          <w:tcPr>
            <w:tcW w:w="4396" w:type="dxa"/>
            <w:tcBorders>
              <w:top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
                <w:bCs/>
                <w:color w:val="000000"/>
                <w:sz w:val="20"/>
                <w:szCs w:val="20"/>
              </w:rPr>
            </w:pPr>
          </w:p>
        </w:tc>
        <w:tc>
          <w:tcPr>
            <w:tcW w:w="4289" w:type="dxa"/>
            <w:gridSpan w:val="4"/>
            <w:tcBorders>
              <w:left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1 Non-DAIT (light) </w:t>
            </w:r>
          </w:p>
        </w:tc>
        <w:tc>
          <w:tcPr>
            <w:tcW w:w="4286" w:type="dxa"/>
            <w:gridSpan w:val="4"/>
            <w:tcBorders>
              <w:top w:val="single" w:sz="4" w:space="0" w:color="auto"/>
              <w:left w:val="single" w:sz="4" w:space="0" w:color="auto"/>
              <w:bottom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464"/>
        </w:trPr>
        <w:tc>
          <w:tcPr>
            <w:tcW w:w="4396" w:type="dxa"/>
            <w:tcBorders>
              <w:top w:val="nil"/>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rPr>
                <w:rFonts w:ascii="Arial" w:eastAsia="Times New Roman" w:hAnsi="Arial" w:cs="Arial"/>
                <w:b/>
                <w:bCs/>
                <w:color w:val="000000"/>
                <w:sz w:val="20"/>
                <w:szCs w:val="20"/>
              </w:rPr>
            </w:pPr>
          </w:p>
        </w:tc>
        <w:tc>
          <w:tcPr>
            <w:tcW w:w="857" w:type="dxa"/>
            <w:tcBorders>
              <w:top w:val="nil"/>
              <w:left w:val="single" w:sz="4" w:space="0" w:color="auto"/>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430" w:type="dxa"/>
            <w:tcBorders>
              <w:top w:val="nil"/>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52" w:type="dxa"/>
            <w:tcBorders>
              <w:top w:val="nil"/>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050" w:type="dxa"/>
            <w:tcBorders>
              <w:top w:val="nil"/>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c>
          <w:tcPr>
            <w:tcW w:w="764" w:type="dxa"/>
            <w:tcBorders>
              <w:top w:val="nil"/>
              <w:left w:val="single" w:sz="4" w:space="0" w:color="auto"/>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430"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52"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148" w:type="dxa"/>
            <w:gridSpan w:val="2"/>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r>
      <w:tr w:rsidR="008966BF" w:rsidRPr="0002158F" w:rsidTr="00D351EA">
        <w:trPr>
          <w:trHeight w:val="247"/>
        </w:trPr>
        <w:tc>
          <w:tcPr>
            <w:tcW w:w="4396" w:type="dxa"/>
            <w:tcBorders>
              <w:top w:val="single" w:sz="4" w:space="0" w:color="auto"/>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a) The district meets all fiscal health criteria pursuant to Ed Code 42127.6(a) as measured by the FCMAT</w:t>
            </w:r>
          </w:p>
        </w:tc>
        <w:tc>
          <w:tcPr>
            <w:tcW w:w="857" w:type="dxa"/>
            <w:tcBorders>
              <w:top w:val="single" w:sz="4" w:space="0" w:color="auto"/>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89.3% </w:t>
            </w:r>
          </w:p>
        </w:tc>
        <w:tc>
          <w:tcPr>
            <w:tcW w:w="1430" w:type="dxa"/>
            <w:tcBorders>
              <w:top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7.1% </w:t>
            </w:r>
          </w:p>
        </w:tc>
        <w:tc>
          <w:tcPr>
            <w:tcW w:w="952" w:type="dxa"/>
            <w:tcBorders>
              <w:top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050" w:type="dxa"/>
            <w:tcBorders>
              <w:top w:val="single" w:sz="4" w:space="0" w:color="auto"/>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3.6% </w:t>
            </w:r>
          </w:p>
        </w:tc>
        <w:tc>
          <w:tcPr>
            <w:tcW w:w="764" w:type="dxa"/>
            <w:tcBorders>
              <w:top w:val="single" w:sz="4" w:space="0" w:color="auto"/>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37.5% </w:t>
            </w:r>
          </w:p>
        </w:tc>
        <w:tc>
          <w:tcPr>
            <w:tcW w:w="1430" w:type="dxa"/>
            <w:tcBorders>
              <w:top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62.5% </w:t>
            </w:r>
          </w:p>
        </w:tc>
        <w:tc>
          <w:tcPr>
            <w:tcW w:w="952" w:type="dxa"/>
            <w:tcBorders>
              <w:top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148" w:type="dxa"/>
            <w:gridSpan w:val="2"/>
            <w:tcBorders>
              <w:top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47"/>
        </w:trPr>
        <w:tc>
          <w:tcPr>
            <w:tcW w:w="4396" w:type="dxa"/>
            <w:tcBorders>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b) The district makes optimal use of categorical funding flexibility options</w:t>
            </w:r>
          </w:p>
        </w:tc>
        <w:tc>
          <w:tcPr>
            <w:tcW w:w="857"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71.4% </w:t>
            </w:r>
          </w:p>
        </w:tc>
        <w:tc>
          <w:tcPr>
            <w:tcW w:w="143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25.0% </w:t>
            </w:r>
          </w:p>
        </w:tc>
        <w:tc>
          <w:tcPr>
            <w:tcW w:w="952"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050"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3.6% </w:t>
            </w:r>
          </w:p>
        </w:tc>
        <w:tc>
          <w:tcPr>
            <w:tcW w:w="764"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50.0% </w:t>
            </w:r>
          </w:p>
        </w:tc>
        <w:tc>
          <w:tcPr>
            <w:tcW w:w="143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50.0% </w:t>
            </w:r>
          </w:p>
        </w:tc>
        <w:tc>
          <w:tcPr>
            <w:tcW w:w="952"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148" w:type="dxa"/>
            <w:gridSpan w:val="2"/>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47"/>
        </w:trPr>
        <w:tc>
          <w:tcPr>
            <w:tcW w:w="4396" w:type="dxa"/>
            <w:tcBorders>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c) The MATH program is appropriately supported by general and categorical funds</w:t>
            </w:r>
          </w:p>
        </w:tc>
        <w:tc>
          <w:tcPr>
            <w:tcW w:w="857"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78.6% </w:t>
            </w:r>
          </w:p>
        </w:tc>
        <w:tc>
          <w:tcPr>
            <w:tcW w:w="143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21.4% </w:t>
            </w:r>
          </w:p>
        </w:tc>
        <w:tc>
          <w:tcPr>
            <w:tcW w:w="952"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050"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764"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62.5% </w:t>
            </w:r>
          </w:p>
        </w:tc>
        <w:tc>
          <w:tcPr>
            <w:tcW w:w="143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37.5% </w:t>
            </w:r>
          </w:p>
        </w:tc>
        <w:tc>
          <w:tcPr>
            <w:tcW w:w="952"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148" w:type="dxa"/>
            <w:gridSpan w:val="2"/>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47"/>
        </w:trPr>
        <w:tc>
          <w:tcPr>
            <w:tcW w:w="4396" w:type="dxa"/>
            <w:tcBorders>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d) The RLA program is appropriately supported by general and categorical funds</w:t>
            </w:r>
          </w:p>
        </w:tc>
        <w:tc>
          <w:tcPr>
            <w:tcW w:w="857"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85.7% </w:t>
            </w:r>
          </w:p>
        </w:tc>
        <w:tc>
          <w:tcPr>
            <w:tcW w:w="143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14.3% </w:t>
            </w:r>
          </w:p>
        </w:tc>
        <w:tc>
          <w:tcPr>
            <w:tcW w:w="952"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050"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764"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50.0% </w:t>
            </w:r>
          </w:p>
        </w:tc>
        <w:tc>
          <w:tcPr>
            <w:tcW w:w="143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50.0% </w:t>
            </w:r>
          </w:p>
        </w:tc>
        <w:tc>
          <w:tcPr>
            <w:tcW w:w="952"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148" w:type="dxa"/>
            <w:gridSpan w:val="2"/>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47"/>
        </w:trPr>
        <w:tc>
          <w:tcPr>
            <w:tcW w:w="4396" w:type="dxa"/>
            <w:tcBorders>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e) The district considers the academic achievement needs of the schools to determine appropriate site budget allocations</w:t>
            </w:r>
          </w:p>
        </w:tc>
        <w:tc>
          <w:tcPr>
            <w:tcW w:w="857"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35.7% </w:t>
            </w:r>
          </w:p>
        </w:tc>
        <w:tc>
          <w:tcPr>
            <w:tcW w:w="143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46.4%</w:t>
            </w:r>
          </w:p>
        </w:tc>
        <w:tc>
          <w:tcPr>
            <w:tcW w:w="952"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10.7% </w:t>
            </w:r>
          </w:p>
        </w:tc>
        <w:tc>
          <w:tcPr>
            <w:tcW w:w="1050"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7.1% </w:t>
            </w:r>
          </w:p>
        </w:tc>
        <w:tc>
          <w:tcPr>
            <w:tcW w:w="764"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25.0% </w:t>
            </w:r>
          </w:p>
        </w:tc>
        <w:tc>
          <w:tcPr>
            <w:tcW w:w="143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50.0% </w:t>
            </w:r>
          </w:p>
        </w:tc>
        <w:tc>
          <w:tcPr>
            <w:tcW w:w="952"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25.0% </w:t>
            </w:r>
          </w:p>
        </w:tc>
        <w:tc>
          <w:tcPr>
            <w:tcW w:w="1148" w:type="dxa"/>
            <w:gridSpan w:val="2"/>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47"/>
        </w:trPr>
        <w:tc>
          <w:tcPr>
            <w:tcW w:w="4396" w:type="dxa"/>
            <w:tcBorders>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f) The district has realistic budget projections and a plan to ensure future solvency</w:t>
            </w:r>
          </w:p>
        </w:tc>
        <w:tc>
          <w:tcPr>
            <w:tcW w:w="857"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78.6% </w:t>
            </w:r>
          </w:p>
        </w:tc>
        <w:tc>
          <w:tcPr>
            <w:tcW w:w="143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14.3% </w:t>
            </w:r>
          </w:p>
        </w:tc>
        <w:tc>
          <w:tcPr>
            <w:tcW w:w="952"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3.6% </w:t>
            </w:r>
          </w:p>
        </w:tc>
        <w:tc>
          <w:tcPr>
            <w:tcW w:w="1050"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3.6% </w:t>
            </w:r>
          </w:p>
        </w:tc>
        <w:tc>
          <w:tcPr>
            <w:tcW w:w="764"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62.5% </w:t>
            </w:r>
          </w:p>
        </w:tc>
        <w:tc>
          <w:tcPr>
            <w:tcW w:w="143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25.0% </w:t>
            </w:r>
          </w:p>
        </w:tc>
        <w:tc>
          <w:tcPr>
            <w:tcW w:w="952"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12.5% </w:t>
            </w:r>
          </w:p>
        </w:tc>
        <w:tc>
          <w:tcPr>
            <w:tcW w:w="1148" w:type="dxa"/>
            <w:gridSpan w:val="2"/>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47"/>
        </w:trPr>
        <w:tc>
          <w:tcPr>
            <w:tcW w:w="4396" w:type="dxa"/>
            <w:tcBorders>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g) Categorical funding is utilized with minimal carryover</w:t>
            </w:r>
          </w:p>
        </w:tc>
        <w:tc>
          <w:tcPr>
            <w:tcW w:w="857"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32.1% </w:t>
            </w:r>
          </w:p>
        </w:tc>
        <w:tc>
          <w:tcPr>
            <w:tcW w:w="143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39.3% </w:t>
            </w:r>
          </w:p>
        </w:tc>
        <w:tc>
          <w:tcPr>
            <w:tcW w:w="952"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28.6% </w:t>
            </w:r>
          </w:p>
        </w:tc>
        <w:tc>
          <w:tcPr>
            <w:tcW w:w="1050"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764"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12.5% </w:t>
            </w:r>
          </w:p>
        </w:tc>
        <w:tc>
          <w:tcPr>
            <w:tcW w:w="143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50.0% </w:t>
            </w:r>
          </w:p>
        </w:tc>
        <w:tc>
          <w:tcPr>
            <w:tcW w:w="952"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37.5% </w:t>
            </w:r>
          </w:p>
        </w:tc>
        <w:tc>
          <w:tcPr>
            <w:tcW w:w="1148" w:type="dxa"/>
            <w:gridSpan w:val="2"/>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47"/>
        </w:trPr>
        <w:tc>
          <w:tcPr>
            <w:tcW w:w="4396" w:type="dxa"/>
            <w:tcBorders>
              <w:bottom w:val="single" w:sz="4" w:space="0" w:color="auto"/>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h) Site administrators are trained on use of the district budget management system</w:t>
            </w:r>
          </w:p>
        </w:tc>
        <w:tc>
          <w:tcPr>
            <w:tcW w:w="857"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28.6% </w:t>
            </w:r>
          </w:p>
        </w:tc>
        <w:tc>
          <w:tcPr>
            <w:tcW w:w="143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35.7% </w:t>
            </w:r>
          </w:p>
        </w:tc>
        <w:tc>
          <w:tcPr>
            <w:tcW w:w="952"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25.0% </w:t>
            </w:r>
          </w:p>
        </w:tc>
        <w:tc>
          <w:tcPr>
            <w:tcW w:w="1050"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10.7% </w:t>
            </w:r>
          </w:p>
        </w:tc>
        <w:tc>
          <w:tcPr>
            <w:tcW w:w="764" w:type="dxa"/>
            <w:tcBorders>
              <w:left w:val="single" w:sz="4" w:space="0" w:color="auto"/>
              <w:bottom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37.5% </w:t>
            </w:r>
          </w:p>
        </w:tc>
        <w:tc>
          <w:tcPr>
            <w:tcW w:w="143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37.5% </w:t>
            </w:r>
          </w:p>
        </w:tc>
        <w:tc>
          <w:tcPr>
            <w:tcW w:w="952"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12.5% </w:t>
            </w:r>
          </w:p>
        </w:tc>
        <w:tc>
          <w:tcPr>
            <w:tcW w:w="1148" w:type="dxa"/>
            <w:gridSpan w:val="2"/>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12.5% </w:t>
            </w:r>
          </w:p>
        </w:tc>
      </w:tr>
    </w:tbl>
    <w:p w:rsidR="008966BF" w:rsidRPr="0002158F" w:rsidRDefault="008966BF" w:rsidP="008966BF">
      <w:pPr>
        <w:spacing w:after="0" w:line="240" w:lineRule="auto"/>
        <w:rPr>
          <w:rFonts w:ascii="Arial" w:eastAsiaTheme="minorEastAsia" w:hAnsi="Arial" w:cs="Arial"/>
          <w:b/>
          <w:bCs/>
          <w:color w:val="262626"/>
          <w:sz w:val="24"/>
          <w:szCs w:val="20"/>
        </w:rPr>
      </w:pPr>
    </w:p>
    <w:p w:rsidR="008966BF" w:rsidRPr="0002158F" w:rsidRDefault="008966BF" w:rsidP="008966BF">
      <w:pPr>
        <w:spacing w:after="0" w:line="240" w:lineRule="auto"/>
        <w:rPr>
          <w:rFonts w:ascii="Arial" w:eastAsiaTheme="minorEastAsia" w:hAnsi="Arial" w:cs="Arial"/>
          <w:b/>
          <w:bCs/>
          <w:color w:val="262626"/>
          <w:sz w:val="24"/>
          <w:szCs w:val="20"/>
        </w:rPr>
      </w:pPr>
      <w:r w:rsidRPr="0002158F">
        <w:rPr>
          <w:rFonts w:ascii="Arial" w:eastAsiaTheme="minorEastAsia" w:hAnsi="Arial" w:cs="Arial"/>
          <w:b/>
          <w:bCs/>
          <w:color w:val="262626"/>
          <w:sz w:val="24"/>
          <w:szCs w:val="20"/>
        </w:rPr>
        <w:br w:type="page"/>
      </w:r>
    </w:p>
    <w:p w:rsidR="008966BF" w:rsidRPr="0002158F" w:rsidRDefault="008966BF" w:rsidP="008966BF">
      <w:pPr>
        <w:spacing w:after="0" w:line="240" w:lineRule="auto"/>
        <w:rPr>
          <w:rFonts w:ascii="Arial" w:eastAsiaTheme="minorEastAsia" w:hAnsi="Arial" w:cs="Arial"/>
          <w:b/>
          <w:bCs/>
          <w:color w:val="262626"/>
          <w:sz w:val="24"/>
          <w:szCs w:val="20"/>
        </w:rPr>
      </w:pPr>
      <w:r w:rsidRPr="0002158F">
        <w:rPr>
          <w:rFonts w:ascii="Arial" w:eastAsiaTheme="minorEastAsia" w:hAnsi="Arial" w:cs="Arial"/>
          <w:b/>
          <w:bCs/>
          <w:color w:val="262626"/>
          <w:sz w:val="24"/>
          <w:szCs w:val="20"/>
        </w:rPr>
        <w:t>ALIGNMENT OF DISTRICT OPERATIONS - FISCAL OPERATIONS</w:t>
      </w:r>
    </w:p>
    <w:p w:rsidR="008966BF" w:rsidRPr="0002158F" w:rsidRDefault="008966BF" w:rsidP="008966BF">
      <w:pPr>
        <w:spacing w:after="0" w:line="240" w:lineRule="auto"/>
        <w:rPr>
          <w:rFonts w:ascii="Arial" w:eastAsiaTheme="minorEastAsia" w:hAnsi="Arial" w:cs="Arial"/>
          <w:b/>
          <w:bCs/>
          <w:color w:val="262626"/>
          <w:sz w:val="24"/>
          <w:szCs w:val="20"/>
        </w:rPr>
      </w:pPr>
    </w:p>
    <w:p w:rsidR="008966BF" w:rsidRPr="0002158F" w:rsidRDefault="008966BF" w:rsidP="008966BF">
      <w:pPr>
        <w:spacing w:after="0" w:line="240" w:lineRule="auto"/>
        <w:rPr>
          <w:rFonts w:ascii="Arial" w:eastAsiaTheme="minorEastAsia" w:hAnsi="Arial" w:cs="Arial"/>
          <w:b/>
          <w:bCs/>
          <w:color w:val="262626"/>
          <w:sz w:val="24"/>
          <w:szCs w:val="20"/>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w:t>
      </w:r>
      <w:r w:rsidRPr="0002158F">
        <w:rPr>
          <w:rFonts w:ascii="Arial" w:eastAsiaTheme="minorEastAsia" w:hAnsi="Arial" w:cs="Arial"/>
          <w:b/>
          <w:bCs/>
          <w:color w:val="262626"/>
          <w:sz w:val="24"/>
          <w:szCs w:val="20"/>
        </w:rPr>
        <w:t>Please select the most accurate descriptor of implementation for BOTH the indicated school years:  2010-2011 Level of Implementation</w:t>
      </w:r>
    </w:p>
    <w:tbl>
      <w:tblPr>
        <w:tblW w:w="12975"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279"/>
        <w:gridCol w:w="834"/>
        <w:gridCol w:w="1391"/>
        <w:gridCol w:w="927"/>
        <w:gridCol w:w="1134"/>
        <w:gridCol w:w="900"/>
        <w:gridCol w:w="1350"/>
        <w:gridCol w:w="900"/>
        <w:gridCol w:w="1260"/>
      </w:tblGrid>
      <w:tr w:rsidR="008966BF" w:rsidRPr="0002158F" w:rsidTr="00D351EA">
        <w:trPr>
          <w:trHeight w:val="545"/>
        </w:trPr>
        <w:tc>
          <w:tcPr>
            <w:tcW w:w="4279" w:type="dxa"/>
            <w:tcBorders>
              <w:top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Cs/>
                <w:color w:val="000000"/>
                <w:sz w:val="20"/>
                <w:szCs w:val="20"/>
              </w:rPr>
            </w:pPr>
          </w:p>
        </w:tc>
        <w:tc>
          <w:tcPr>
            <w:tcW w:w="4286" w:type="dxa"/>
            <w:gridSpan w:val="4"/>
            <w:tcBorders>
              <w:left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1 Non-DAIT (light) </w:t>
            </w:r>
          </w:p>
        </w:tc>
        <w:tc>
          <w:tcPr>
            <w:tcW w:w="4410" w:type="dxa"/>
            <w:gridSpan w:val="4"/>
            <w:tcBorders>
              <w:top w:val="single" w:sz="4" w:space="0" w:color="auto"/>
              <w:left w:val="single" w:sz="4" w:space="0" w:color="auto"/>
              <w:bottom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463"/>
        </w:trPr>
        <w:tc>
          <w:tcPr>
            <w:tcW w:w="4279" w:type="dxa"/>
            <w:tcBorders>
              <w:top w:val="nil"/>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rPr>
                <w:rFonts w:ascii="Arial" w:eastAsia="Times New Roman" w:hAnsi="Arial" w:cs="Arial"/>
                <w:bCs/>
                <w:color w:val="000000"/>
                <w:sz w:val="20"/>
                <w:szCs w:val="20"/>
              </w:rPr>
            </w:pPr>
          </w:p>
        </w:tc>
        <w:tc>
          <w:tcPr>
            <w:tcW w:w="834" w:type="dxa"/>
            <w:tcBorders>
              <w:top w:val="nil"/>
              <w:left w:val="single" w:sz="4" w:space="0" w:color="auto"/>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391" w:type="dxa"/>
            <w:tcBorders>
              <w:top w:val="nil"/>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27" w:type="dxa"/>
            <w:tcBorders>
              <w:top w:val="nil"/>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134" w:type="dxa"/>
            <w:tcBorders>
              <w:top w:val="nil"/>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c>
          <w:tcPr>
            <w:tcW w:w="900" w:type="dxa"/>
            <w:tcBorders>
              <w:top w:val="nil"/>
              <w:left w:val="single" w:sz="4" w:space="0" w:color="auto"/>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350"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00"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260"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r>
      <w:tr w:rsidR="008966BF" w:rsidRPr="0002158F" w:rsidTr="00D351EA">
        <w:trPr>
          <w:trHeight w:val="247"/>
        </w:trPr>
        <w:tc>
          <w:tcPr>
            <w:tcW w:w="4279" w:type="dxa"/>
            <w:tcBorders>
              <w:top w:val="single" w:sz="4" w:space="0" w:color="auto"/>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a) The district meets all fiscal health criteria pursuant to Ed Code 42127.6(a) as measured by the FCMAT</w:t>
            </w:r>
          </w:p>
        </w:tc>
        <w:tc>
          <w:tcPr>
            <w:tcW w:w="834" w:type="dxa"/>
            <w:tcBorders>
              <w:top w:val="single" w:sz="4" w:space="0" w:color="auto"/>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89.7% </w:t>
            </w:r>
          </w:p>
        </w:tc>
        <w:tc>
          <w:tcPr>
            <w:tcW w:w="1391" w:type="dxa"/>
            <w:tcBorders>
              <w:top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10.3% </w:t>
            </w:r>
          </w:p>
        </w:tc>
        <w:tc>
          <w:tcPr>
            <w:tcW w:w="927" w:type="dxa"/>
            <w:tcBorders>
              <w:top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134" w:type="dxa"/>
            <w:tcBorders>
              <w:top w:val="single" w:sz="4" w:space="0" w:color="auto"/>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900" w:type="dxa"/>
            <w:tcBorders>
              <w:top w:val="single" w:sz="4" w:space="0" w:color="auto"/>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50.0% </w:t>
            </w:r>
          </w:p>
        </w:tc>
        <w:tc>
          <w:tcPr>
            <w:tcW w:w="1350" w:type="dxa"/>
            <w:tcBorders>
              <w:top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50.0% </w:t>
            </w:r>
          </w:p>
        </w:tc>
        <w:tc>
          <w:tcPr>
            <w:tcW w:w="900" w:type="dxa"/>
            <w:tcBorders>
              <w:top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260" w:type="dxa"/>
            <w:tcBorders>
              <w:top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47"/>
        </w:trPr>
        <w:tc>
          <w:tcPr>
            <w:tcW w:w="4279" w:type="dxa"/>
            <w:tcBorders>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b) The district makes optimal use of categorical funding flexibility options</w:t>
            </w:r>
          </w:p>
        </w:tc>
        <w:tc>
          <w:tcPr>
            <w:tcW w:w="834"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75.9% </w:t>
            </w:r>
          </w:p>
        </w:tc>
        <w:tc>
          <w:tcPr>
            <w:tcW w:w="1391"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20.7% </w:t>
            </w:r>
          </w:p>
        </w:tc>
        <w:tc>
          <w:tcPr>
            <w:tcW w:w="927"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134"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3.4% </w:t>
            </w:r>
          </w:p>
        </w:tc>
        <w:tc>
          <w:tcPr>
            <w:tcW w:w="900"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50.0% </w:t>
            </w:r>
          </w:p>
        </w:tc>
        <w:tc>
          <w:tcPr>
            <w:tcW w:w="135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50.0% </w:t>
            </w:r>
          </w:p>
        </w:tc>
        <w:tc>
          <w:tcPr>
            <w:tcW w:w="90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26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47"/>
        </w:trPr>
        <w:tc>
          <w:tcPr>
            <w:tcW w:w="4279" w:type="dxa"/>
            <w:tcBorders>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c) The MATH program is appropriately supported by general and categorical funds</w:t>
            </w:r>
          </w:p>
        </w:tc>
        <w:tc>
          <w:tcPr>
            <w:tcW w:w="834"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79.3% </w:t>
            </w:r>
          </w:p>
        </w:tc>
        <w:tc>
          <w:tcPr>
            <w:tcW w:w="1391"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20.7% </w:t>
            </w:r>
          </w:p>
        </w:tc>
        <w:tc>
          <w:tcPr>
            <w:tcW w:w="927"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134"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900"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62.5% </w:t>
            </w:r>
          </w:p>
        </w:tc>
        <w:tc>
          <w:tcPr>
            <w:tcW w:w="135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37.5% </w:t>
            </w:r>
          </w:p>
        </w:tc>
        <w:tc>
          <w:tcPr>
            <w:tcW w:w="90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26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47"/>
        </w:trPr>
        <w:tc>
          <w:tcPr>
            <w:tcW w:w="4279" w:type="dxa"/>
            <w:tcBorders>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d) The RLA program is appropriately supported by general and categorical funds</w:t>
            </w:r>
          </w:p>
        </w:tc>
        <w:tc>
          <w:tcPr>
            <w:tcW w:w="834"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89.7% </w:t>
            </w:r>
          </w:p>
        </w:tc>
        <w:tc>
          <w:tcPr>
            <w:tcW w:w="1391"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10.3% </w:t>
            </w:r>
          </w:p>
        </w:tc>
        <w:tc>
          <w:tcPr>
            <w:tcW w:w="927"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134"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900"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50.0% </w:t>
            </w:r>
          </w:p>
        </w:tc>
        <w:tc>
          <w:tcPr>
            <w:tcW w:w="135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50.0% </w:t>
            </w:r>
          </w:p>
        </w:tc>
        <w:tc>
          <w:tcPr>
            <w:tcW w:w="90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26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47"/>
        </w:trPr>
        <w:tc>
          <w:tcPr>
            <w:tcW w:w="4279" w:type="dxa"/>
            <w:tcBorders>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e) The district considers the academic achievement needs of the schools to determine appropriate site budget allocations</w:t>
            </w:r>
          </w:p>
        </w:tc>
        <w:tc>
          <w:tcPr>
            <w:tcW w:w="834"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34.5% </w:t>
            </w:r>
          </w:p>
        </w:tc>
        <w:tc>
          <w:tcPr>
            <w:tcW w:w="1391"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48.3% </w:t>
            </w:r>
          </w:p>
        </w:tc>
        <w:tc>
          <w:tcPr>
            <w:tcW w:w="927"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10.3% </w:t>
            </w:r>
          </w:p>
        </w:tc>
        <w:tc>
          <w:tcPr>
            <w:tcW w:w="1134"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6.9% </w:t>
            </w:r>
          </w:p>
        </w:tc>
        <w:tc>
          <w:tcPr>
            <w:tcW w:w="900"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25.0% </w:t>
            </w:r>
          </w:p>
        </w:tc>
        <w:tc>
          <w:tcPr>
            <w:tcW w:w="135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50.0% </w:t>
            </w:r>
          </w:p>
        </w:tc>
        <w:tc>
          <w:tcPr>
            <w:tcW w:w="90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25.0% </w:t>
            </w:r>
          </w:p>
        </w:tc>
        <w:tc>
          <w:tcPr>
            <w:tcW w:w="126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47"/>
        </w:trPr>
        <w:tc>
          <w:tcPr>
            <w:tcW w:w="4279" w:type="dxa"/>
            <w:tcBorders>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f) The district has realistic budget projections and a plan to ensure future solvency</w:t>
            </w:r>
          </w:p>
        </w:tc>
        <w:tc>
          <w:tcPr>
            <w:tcW w:w="834"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75.9% </w:t>
            </w:r>
          </w:p>
        </w:tc>
        <w:tc>
          <w:tcPr>
            <w:tcW w:w="1391"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17.2% </w:t>
            </w:r>
          </w:p>
        </w:tc>
        <w:tc>
          <w:tcPr>
            <w:tcW w:w="927"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6.9% </w:t>
            </w:r>
          </w:p>
        </w:tc>
        <w:tc>
          <w:tcPr>
            <w:tcW w:w="1134"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900"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62.5% </w:t>
            </w:r>
          </w:p>
        </w:tc>
        <w:tc>
          <w:tcPr>
            <w:tcW w:w="135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25.0% </w:t>
            </w:r>
          </w:p>
        </w:tc>
        <w:tc>
          <w:tcPr>
            <w:tcW w:w="90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12.5% </w:t>
            </w:r>
          </w:p>
        </w:tc>
        <w:tc>
          <w:tcPr>
            <w:tcW w:w="126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47"/>
        </w:trPr>
        <w:tc>
          <w:tcPr>
            <w:tcW w:w="4279" w:type="dxa"/>
            <w:tcBorders>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g) Categorical funding is utilized with minimal carryover</w:t>
            </w:r>
          </w:p>
        </w:tc>
        <w:tc>
          <w:tcPr>
            <w:tcW w:w="834"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37.9% </w:t>
            </w:r>
          </w:p>
        </w:tc>
        <w:tc>
          <w:tcPr>
            <w:tcW w:w="1391"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44.8%</w:t>
            </w:r>
          </w:p>
        </w:tc>
        <w:tc>
          <w:tcPr>
            <w:tcW w:w="927"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17.2% </w:t>
            </w:r>
          </w:p>
        </w:tc>
        <w:tc>
          <w:tcPr>
            <w:tcW w:w="1134"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900"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37.5% </w:t>
            </w:r>
          </w:p>
        </w:tc>
        <w:tc>
          <w:tcPr>
            <w:tcW w:w="135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37.5% </w:t>
            </w:r>
          </w:p>
        </w:tc>
        <w:tc>
          <w:tcPr>
            <w:tcW w:w="90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25.0% </w:t>
            </w:r>
          </w:p>
        </w:tc>
        <w:tc>
          <w:tcPr>
            <w:tcW w:w="126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47"/>
        </w:trPr>
        <w:tc>
          <w:tcPr>
            <w:tcW w:w="4279" w:type="dxa"/>
            <w:tcBorders>
              <w:bottom w:val="single" w:sz="4" w:space="0" w:color="auto"/>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h) Site administrators are trained on use of the district budget management system</w:t>
            </w:r>
          </w:p>
        </w:tc>
        <w:tc>
          <w:tcPr>
            <w:tcW w:w="834"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28.6% </w:t>
            </w:r>
          </w:p>
        </w:tc>
        <w:tc>
          <w:tcPr>
            <w:tcW w:w="1391"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35.7% </w:t>
            </w:r>
          </w:p>
        </w:tc>
        <w:tc>
          <w:tcPr>
            <w:tcW w:w="927"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25.0% </w:t>
            </w:r>
          </w:p>
        </w:tc>
        <w:tc>
          <w:tcPr>
            <w:tcW w:w="1134"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10.7% </w:t>
            </w:r>
          </w:p>
        </w:tc>
        <w:tc>
          <w:tcPr>
            <w:tcW w:w="900" w:type="dxa"/>
            <w:tcBorders>
              <w:left w:val="single" w:sz="4" w:space="0" w:color="auto"/>
              <w:bottom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37.5% </w:t>
            </w:r>
          </w:p>
        </w:tc>
        <w:tc>
          <w:tcPr>
            <w:tcW w:w="135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37.5% </w:t>
            </w:r>
          </w:p>
        </w:tc>
        <w:tc>
          <w:tcPr>
            <w:tcW w:w="90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12.5% </w:t>
            </w:r>
          </w:p>
        </w:tc>
        <w:tc>
          <w:tcPr>
            <w:tcW w:w="126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12.5% </w:t>
            </w:r>
          </w:p>
        </w:tc>
      </w:tr>
    </w:tbl>
    <w:p w:rsidR="008966BF" w:rsidRPr="0002158F" w:rsidRDefault="008966BF" w:rsidP="008966BF">
      <w:pPr>
        <w:spacing w:after="0" w:line="240" w:lineRule="auto"/>
        <w:rPr>
          <w:rFonts w:ascii="Arial" w:eastAsiaTheme="minorEastAsia" w:hAnsi="Arial" w:cs="Arial"/>
          <w:b/>
          <w:bCs/>
          <w:color w:val="262626"/>
          <w:sz w:val="20"/>
          <w:szCs w:val="24"/>
        </w:rPr>
      </w:pPr>
    </w:p>
    <w:p w:rsidR="008966BF" w:rsidRPr="0002158F" w:rsidRDefault="008966BF" w:rsidP="008966BF">
      <w:pPr>
        <w:spacing w:after="0" w:line="240" w:lineRule="auto"/>
        <w:rPr>
          <w:rFonts w:ascii="Arial" w:eastAsiaTheme="minorEastAsia" w:hAnsi="Arial" w:cs="Arial"/>
          <w:b/>
          <w:bCs/>
          <w:color w:val="262626"/>
          <w:sz w:val="24"/>
          <w:szCs w:val="20"/>
        </w:rPr>
      </w:pPr>
      <w:r w:rsidRPr="0002158F">
        <w:rPr>
          <w:rFonts w:ascii="Arial" w:eastAsiaTheme="minorEastAsia" w:hAnsi="Arial" w:cs="Arial"/>
          <w:b/>
          <w:bCs/>
          <w:color w:val="262626"/>
          <w:sz w:val="24"/>
          <w:szCs w:val="20"/>
        </w:rPr>
        <w:br w:type="page"/>
      </w:r>
    </w:p>
    <w:p w:rsidR="008966BF" w:rsidRPr="0002158F" w:rsidRDefault="008966BF" w:rsidP="008966BF">
      <w:pPr>
        <w:spacing w:after="0" w:line="240" w:lineRule="auto"/>
        <w:rPr>
          <w:rFonts w:ascii="Arial" w:eastAsiaTheme="minorEastAsia" w:hAnsi="Arial" w:cs="Arial"/>
          <w:b/>
          <w:bCs/>
          <w:color w:val="262626"/>
          <w:sz w:val="24"/>
          <w:szCs w:val="20"/>
        </w:rPr>
      </w:pPr>
      <w:r w:rsidRPr="0002158F">
        <w:rPr>
          <w:rFonts w:ascii="Arial" w:eastAsiaTheme="minorEastAsia" w:hAnsi="Arial" w:cs="Arial"/>
          <w:b/>
          <w:bCs/>
          <w:color w:val="262626"/>
          <w:sz w:val="24"/>
          <w:szCs w:val="20"/>
        </w:rPr>
        <w:t>ALIGNMENT OF DISTRICT OPERATIONS - PARENT AND COMMUNITY INVOLVEMENT</w:t>
      </w:r>
    </w:p>
    <w:p w:rsidR="008966BF" w:rsidRPr="0002158F" w:rsidRDefault="008966BF" w:rsidP="008966BF">
      <w:pPr>
        <w:spacing w:after="0" w:line="240" w:lineRule="auto"/>
        <w:rPr>
          <w:rFonts w:ascii="Arial" w:eastAsiaTheme="minorEastAsia" w:hAnsi="Arial" w:cs="Arial"/>
          <w:b/>
          <w:bCs/>
          <w:color w:val="262626"/>
          <w:sz w:val="24"/>
          <w:szCs w:val="20"/>
        </w:rPr>
      </w:pPr>
    </w:p>
    <w:p w:rsidR="008966BF" w:rsidRPr="0002158F" w:rsidRDefault="008966BF" w:rsidP="008966BF">
      <w:pPr>
        <w:spacing w:after="0" w:line="240" w:lineRule="auto"/>
        <w:rPr>
          <w:rFonts w:ascii="Arial" w:eastAsiaTheme="minorEastAsia" w:hAnsi="Arial" w:cs="Arial"/>
          <w:b/>
          <w:bCs/>
          <w:color w:val="262626"/>
          <w:sz w:val="24"/>
          <w:szCs w:val="20"/>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w:t>
      </w:r>
      <w:r w:rsidRPr="0002158F">
        <w:rPr>
          <w:rFonts w:ascii="Arial" w:eastAsiaTheme="minorEastAsia" w:hAnsi="Arial" w:cs="Arial"/>
          <w:b/>
          <w:bCs/>
          <w:color w:val="262626"/>
          <w:sz w:val="24"/>
          <w:szCs w:val="20"/>
        </w:rPr>
        <w:t xml:space="preserve">Please select the most accurate descriptor of implementation for BOTH the indicated school years:  </w:t>
      </w:r>
      <w:r w:rsidRPr="0002158F">
        <w:rPr>
          <w:rFonts w:ascii="Arial" w:eastAsiaTheme="minorEastAsia" w:hAnsi="Arial" w:cs="Arial"/>
          <w:b/>
          <w:bCs/>
          <w:color w:val="262626"/>
          <w:sz w:val="24"/>
          <w:szCs w:val="28"/>
        </w:rPr>
        <w:t>2008-2009 Level of Implementation</w:t>
      </w:r>
    </w:p>
    <w:tbl>
      <w:tblPr>
        <w:tblW w:w="12975"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309"/>
        <w:gridCol w:w="840"/>
        <w:gridCol w:w="1400"/>
        <w:gridCol w:w="933"/>
        <w:gridCol w:w="1173"/>
        <w:gridCol w:w="602"/>
        <w:gridCol w:w="1400"/>
        <w:gridCol w:w="933"/>
        <w:gridCol w:w="1385"/>
      </w:tblGrid>
      <w:tr w:rsidR="008966BF" w:rsidRPr="0002158F" w:rsidTr="00D351EA">
        <w:trPr>
          <w:trHeight w:val="548"/>
        </w:trPr>
        <w:tc>
          <w:tcPr>
            <w:tcW w:w="4309" w:type="dxa"/>
            <w:tcBorders>
              <w:top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Cs/>
                <w:color w:val="000000"/>
                <w:sz w:val="20"/>
                <w:szCs w:val="20"/>
              </w:rPr>
            </w:pPr>
          </w:p>
        </w:tc>
        <w:tc>
          <w:tcPr>
            <w:tcW w:w="4346" w:type="dxa"/>
            <w:gridSpan w:val="4"/>
            <w:tcBorders>
              <w:left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1 Non-DAIT (light) </w:t>
            </w:r>
          </w:p>
        </w:tc>
        <w:tc>
          <w:tcPr>
            <w:tcW w:w="4320" w:type="dxa"/>
            <w:gridSpan w:val="4"/>
            <w:tcBorders>
              <w:top w:val="single" w:sz="4" w:space="0" w:color="auto"/>
              <w:left w:val="single" w:sz="4" w:space="0" w:color="auto"/>
              <w:bottom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465"/>
        </w:trPr>
        <w:tc>
          <w:tcPr>
            <w:tcW w:w="4309" w:type="dxa"/>
            <w:tcBorders>
              <w:top w:val="nil"/>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rPr>
                <w:rFonts w:ascii="Arial" w:eastAsia="Times New Roman" w:hAnsi="Arial" w:cs="Arial"/>
                <w:bCs/>
                <w:color w:val="000000"/>
                <w:sz w:val="20"/>
                <w:szCs w:val="20"/>
              </w:rPr>
            </w:pPr>
          </w:p>
        </w:tc>
        <w:tc>
          <w:tcPr>
            <w:tcW w:w="840" w:type="dxa"/>
            <w:tcBorders>
              <w:top w:val="nil"/>
              <w:left w:val="single" w:sz="4" w:space="0" w:color="auto"/>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400" w:type="dxa"/>
            <w:tcBorders>
              <w:top w:val="nil"/>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33" w:type="dxa"/>
            <w:tcBorders>
              <w:top w:val="nil"/>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173" w:type="dxa"/>
            <w:tcBorders>
              <w:top w:val="nil"/>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c>
          <w:tcPr>
            <w:tcW w:w="602" w:type="dxa"/>
            <w:tcBorders>
              <w:top w:val="nil"/>
              <w:left w:val="single" w:sz="4" w:space="0" w:color="auto"/>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400"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33"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385"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r>
      <w:tr w:rsidR="008966BF" w:rsidRPr="0002158F" w:rsidTr="00D351EA">
        <w:trPr>
          <w:trHeight w:val="248"/>
        </w:trPr>
        <w:tc>
          <w:tcPr>
            <w:tcW w:w="4309" w:type="dxa"/>
            <w:tcBorders>
              <w:top w:val="single" w:sz="4" w:space="0" w:color="auto"/>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a) The district employs a broad range of strategies to actively involve families in their students’ education</w:t>
            </w:r>
          </w:p>
        </w:tc>
        <w:tc>
          <w:tcPr>
            <w:tcW w:w="840" w:type="dxa"/>
            <w:tcBorders>
              <w:top w:val="single" w:sz="4" w:space="0" w:color="auto"/>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7.7% </w:t>
            </w:r>
          </w:p>
        </w:tc>
        <w:tc>
          <w:tcPr>
            <w:tcW w:w="1400" w:type="dxa"/>
            <w:tcBorders>
              <w:top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46.2% </w:t>
            </w:r>
          </w:p>
        </w:tc>
        <w:tc>
          <w:tcPr>
            <w:tcW w:w="933" w:type="dxa"/>
            <w:tcBorders>
              <w:top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46.2% </w:t>
            </w:r>
          </w:p>
        </w:tc>
        <w:tc>
          <w:tcPr>
            <w:tcW w:w="1173" w:type="dxa"/>
            <w:tcBorders>
              <w:top w:val="single" w:sz="4" w:space="0" w:color="auto"/>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602" w:type="dxa"/>
            <w:tcBorders>
              <w:top w:val="single" w:sz="4" w:space="0" w:color="auto"/>
              <w:left w:val="single" w:sz="4" w:space="0" w:color="auto"/>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400" w:type="dxa"/>
            <w:tcBorders>
              <w:top w:val="single" w:sz="4" w:space="0" w:color="auto"/>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33" w:type="dxa"/>
            <w:tcBorders>
              <w:top w:val="single" w:sz="4" w:space="0" w:color="auto"/>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385" w:type="dxa"/>
            <w:tcBorders>
              <w:top w:val="single" w:sz="4" w:space="0" w:color="auto"/>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8"/>
        </w:trPr>
        <w:tc>
          <w:tcPr>
            <w:tcW w:w="4309"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b) District and site administrators monitor the level of family involvement in all schools</w:t>
            </w:r>
          </w:p>
        </w:tc>
        <w:tc>
          <w:tcPr>
            <w:tcW w:w="840"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14.8% </w:t>
            </w:r>
          </w:p>
        </w:tc>
        <w:tc>
          <w:tcPr>
            <w:tcW w:w="140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18.5% </w:t>
            </w:r>
          </w:p>
        </w:tc>
        <w:tc>
          <w:tcPr>
            <w:tcW w:w="933"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55.6% </w:t>
            </w:r>
          </w:p>
        </w:tc>
        <w:tc>
          <w:tcPr>
            <w:tcW w:w="1173"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11.1% </w:t>
            </w:r>
          </w:p>
        </w:tc>
        <w:tc>
          <w:tcPr>
            <w:tcW w:w="602" w:type="dxa"/>
            <w:tcBorders>
              <w:top w:val="nil"/>
              <w:left w:val="single" w:sz="4" w:space="0" w:color="auto"/>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400" w:type="dxa"/>
            <w:tcBorders>
              <w:top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33" w:type="dxa"/>
            <w:tcBorders>
              <w:top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385" w:type="dxa"/>
            <w:tcBorders>
              <w:top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8"/>
        </w:trPr>
        <w:tc>
          <w:tcPr>
            <w:tcW w:w="4309"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c) Families participate in district and school committees that inform key programs and policies</w:t>
            </w:r>
          </w:p>
        </w:tc>
        <w:tc>
          <w:tcPr>
            <w:tcW w:w="840"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33.3% </w:t>
            </w:r>
          </w:p>
        </w:tc>
        <w:tc>
          <w:tcPr>
            <w:tcW w:w="140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29.6% </w:t>
            </w:r>
          </w:p>
        </w:tc>
        <w:tc>
          <w:tcPr>
            <w:tcW w:w="933"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33.3% </w:t>
            </w:r>
          </w:p>
        </w:tc>
        <w:tc>
          <w:tcPr>
            <w:tcW w:w="1173"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3.7% </w:t>
            </w:r>
          </w:p>
        </w:tc>
        <w:tc>
          <w:tcPr>
            <w:tcW w:w="602" w:type="dxa"/>
            <w:tcBorders>
              <w:top w:val="nil"/>
              <w:left w:val="single" w:sz="4" w:space="0" w:color="auto"/>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400" w:type="dxa"/>
            <w:tcBorders>
              <w:top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33" w:type="dxa"/>
            <w:tcBorders>
              <w:top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385" w:type="dxa"/>
            <w:tcBorders>
              <w:top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8"/>
        </w:trPr>
        <w:tc>
          <w:tcPr>
            <w:tcW w:w="4309"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d) All stakeholders (e.g., unions, community partners, etc.) communicate candidly with district leadership to inform key programs and policies</w:t>
            </w:r>
          </w:p>
        </w:tc>
        <w:tc>
          <w:tcPr>
            <w:tcW w:w="840"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37.0% </w:t>
            </w:r>
          </w:p>
        </w:tc>
        <w:tc>
          <w:tcPr>
            <w:tcW w:w="140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44.4% </w:t>
            </w:r>
          </w:p>
        </w:tc>
        <w:tc>
          <w:tcPr>
            <w:tcW w:w="933"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14.8% </w:t>
            </w:r>
          </w:p>
        </w:tc>
        <w:tc>
          <w:tcPr>
            <w:tcW w:w="1173"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3.7% </w:t>
            </w:r>
          </w:p>
        </w:tc>
        <w:tc>
          <w:tcPr>
            <w:tcW w:w="602" w:type="dxa"/>
            <w:tcBorders>
              <w:top w:val="nil"/>
              <w:left w:val="single" w:sz="4" w:space="0" w:color="auto"/>
              <w:bottom w:val="single" w:sz="4" w:space="0" w:color="auto"/>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400" w:type="dxa"/>
            <w:tcBorders>
              <w:top w:val="nil"/>
              <w:bottom w:val="single" w:sz="4" w:space="0" w:color="auto"/>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33" w:type="dxa"/>
            <w:tcBorders>
              <w:top w:val="nil"/>
              <w:bottom w:val="single" w:sz="4" w:space="0" w:color="auto"/>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385" w:type="dxa"/>
            <w:tcBorders>
              <w:top w:val="nil"/>
              <w:bottom w:val="single" w:sz="4" w:space="0" w:color="auto"/>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bl>
    <w:p w:rsidR="008966BF" w:rsidRPr="0002158F" w:rsidRDefault="008966BF" w:rsidP="008966BF">
      <w:pPr>
        <w:spacing w:after="0" w:line="240" w:lineRule="auto"/>
        <w:rPr>
          <w:rFonts w:ascii="Arial" w:eastAsiaTheme="minorEastAsia" w:hAnsi="Arial" w:cs="Arial"/>
          <w:b/>
          <w:bCs/>
          <w:color w:val="262626"/>
          <w:sz w:val="20"/>
          <w:szCs w:val="24"/>
        </w:rPr>
      </w:pPr>
    </w:p>
    <w:p w:rsidR="008966BF" w:rsidRPr="0002158F" w:rsidRDefault="008966BF" w:rsidP="008966BF">
      <w:pPr>
        <w:spacing w:after="0" w:line="240" w:lineRule="auto"/>
        <w:rPr>
          <w:rFonts w:ascii="Arial" w:eastAsiaTheme="minorEastAsia" w:hAnsi="Arial" w:cs="Arial"/>
          <w:b/>
          <w:bCs/>
          <w:color w:val="262626"/>
          <w:sz w:val="20"/>
          <w:szCs w:val="24"/>
        </w:rPr>
      </w:pPr>
      <w:r w:rsidRPr="0002158F">
        <w:rPr>
          <w:rFonts w:ascii="Arial" w:eastAsiaTheme="minorEastAsia" w:hAnsi="Arial" w:cs="Arial"/>
          <w:b/>
          <w:bCs/>
          <w:color w:val="262626"/>
          <w:sz w:val="20"/>
          <w:szCs w:val="24"/>
        </w:rPr>
        <w:br w:type="page"/>
      </w:r>
    </w:p>
    <w:p w:rsidR="008966BF" w:rsidRPr="0002158F" w:rsidRDefault="008966BF" w:rsidP="008966BF">
      <w:pPr>
        <w:spacing w:after="0" w:line="240" w:lineRule="auto"/>
        <w:rPr>
          <w:rFonts w:ascii="Arial" w:eastAsiaTheme="minorEastAsia" w:hAnsi="Arial" w:cs="Arial"/>
          <w:b/>
          <w:bCs/>
          <w:color w:val="262626"/>
          <w:sz w:val="24"/>
          <w:szCs w:val="20"/>
        </w:rPr>
      </w:pPr>
      <w:r w:rsidRPr="0002158F">
        <w:rPr>
          <w:rFonts w:ascii="Arial" w:eastAsiaTheme="minorEastAsia" w:hAnsi="Arial" w:cs="Arial"/>
          <w:b/>
          <w:bCs/>
          <w:color w:val="262626"/>
          <w:sz w:val="24"/>
          <w:szCs w:val="20"/>
        </w:rPr>
        <w:t>ALIGNMENT OF DISTRICT OPERATIONS - PARENT AND COMMUNITY INVOLVEMENT</w:t>
      </w:r>
    </w:p>
    <w:p w:rsidR="008966BF" w:rsidRPr="0002158F" w:rsidRDefault="008966BF" w:rsidP="008966BF">
      <w:pPr>
        <w:spacing w:after="0" w:line="240" w:lineRule="auto"/>
        <w:rPr>
          <w:rFonts w:ascii="Arial" w:eastAsiaTheme="minorEastAsia" w:hAnsi="Arial" w:cs="Arial"/>
          <w:b/>
          <w:bCs/>
          <w:color w:val="262626"/>
          <w:sz w:val="24"/>
          <w:szCs w:val="20"/>
        </w:rPr>
      </w:pPr>
    </w:p>
    <w:p w:rsidR="008966BF" w:rsidRPr="0002158F" w:rsidRDefault="008966BF" w:rsidP="008966BF">
      <w:pPr>
        <w:spacing w:after="0" w:line="240" w:lineRule="auto"/>
        <w:rPr>
          <w:rFonts w:ascii="Arial" w:eastAsiaTheme="minorEastAsia" w:hAnsi="Arial" w:cs="Arial"/>
          <w:b/>
          <w:bCs/>
          <w:color w:val="262626"/>
          <w:sz w:val="24"/>
          <w:szCs w:val="20"/>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w:t>
      </w:r>
      <w:r w:rsidRPr="0002158F">
        <w:rPr>
          <w:rFonts w:ascii="Arial" w:eastAsiaTheme="minorEastAsia" w:hAnsi="Arial" w:cs="Arial"/>
          <w:b/>
          <w:bCs/>
          <w:color w:val="262626"/>
          <w:sz w:val="24"/>
          <w:szCs w:val="20"/>
        </w:rPr>
        <w:t xml:space="preserve"> Please select the most accurate descriptor of implementation for BOTH the indicated school years:  </w:t>
      </w:r>
      <w:r w:rsidRPr="0002158F">
        <w:rPr>
          <w:rFonts w:ascii="Arial" w:eastAsiaTheme="minorEastAsia" w:hAnsi="Arial" w:cs="Arial"/>
          <w:b/>
          <w:bCs/>
          <w:color w:val="262626"/>
          <w:sz w:val="24"/>
          <w:szCs w:val="28"/>
        </w:rPr>
        <w:t>2009-2010 Level of Implementation</w:t>
      </w:r>
    </w:p>
    <w:tbl>
      <w:tblPr>
        <w:tblW w:w="12975"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277"/>
        <w:gridCol w:w="834"/>
        <w:gridCol w:w="1390"/>
        <w:gridCol w:w="926"/>
        <w:gridCol w:w="1112"/>
        <w:gridCol w:w="1016"/>
        <w:gridCol w:w="1260"/>
        <w:gridCol w:w="990"/>
        <w:gridCol w:w="1170"/>
      </w:tblGrid>
      <w:tr w:rsidR="008966BF" w:rsidRPr="0002158F" w:rsidTr="00D351EA">
        <w:trPr>
          <w:trHeight w:val="549"/>
        </w:trPr>
        <w:tc>
          <w:tcPr>
            <w:tcW w:w="4277" w:type="dxa"/>
            <w:tcBorders>
              <w:top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Cs/>
                <w:color w:val="000000"/>
                <w:sz w:val="20"/>
                <w:szCs w:val="20"/>
              </w:rPr>
            </w:pPr>
          </w:p>
        </w:tc>
        <w:tc>
          <w:tcPr>
            <w:tcW w:w="4262" w:type="dxa"/>
            <w:gridSpan w:val="4"/>
            <w:tcBorders>
              <w:left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1 Non-DAIT (light) </w:t>
            </w:r>
          </w:p>
        </w:tc>
        <w:tc>
          <w:tcPr>
            <w:tcW w:w="4436" w:type="dxa"/>
            <w:gridSpan w:val="4"/>
            <w:tcBorders>
              <w:top w:val="single" w:sz="4" w:space="0" w:color="auto"/>
              <w:left w:val="single" w:sz="4" w:space="0" w:color="auto"/>
              <w:bottom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467"/>
        </w:trPr>
        <w:tc>
          <w:tcPr>
            <w:tcW w:w="4277" w:type="dxa"/>
            <w:tcBorders>
              <w:top w:val="nil"/>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rPr>
                <w:rFonts w:ascii="Arial" w:eastAsia="Times New Roman" w:hAnsi="Arial" w:cs="Arial"/>
                <w:bCs/>
                <w:color w:val="000000"/>
                <w:sz w:val="20"/>
                <w:szCs w:val="20"/>
              </w:rPr>
            </w:pPr>
          </w:p>
        </w:tc>
        <w:tc>
          <w:tcPr>
            <w:tcW w:w="834" w:type="dxa"/>
            <w:tcBorders>
              <w:top w:val="nil"/>
              <w:left w:val="single" w:sz="4" w:space="0" w:color="auto"/>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390" w:type="dxa"/>
            <w:tcBorders>
              <w:top w:val="nil"/>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26" w:type="dxa"/>
            <w:tcBorders>
              <w:top w:val="nil"/>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112" w:type="dxa"/>
            <w:tcBorders>
              <w:top w:val="nil"/>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c>
          <w:tcPr>
            <w:tcW w:w="1016" w:type="dxa"/>
            <w:tcBorders>
              <w:top w:val="nil"/>
              <w:left w:val="single" w:sz="4" w:space="0" w:color="auto"/>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60"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90"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170"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r>
      <w:tr w:rsidR="008966BF" w:rsidRPr="0002158F" w:rsidTr="00D351EA">
        <w:trPr>
          <w:trHeight w:val="249"/>
        </w:trPr>
        <w:tc>
          <w:tcPr>
            <w:tcW w:w="4277" w:type="dxa"/>
            <w:tcBorders>
              <w:top w:val="single" w:sz="4" w:space="0" w:color="auto"/>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a) The district employs a broad range of strategies to actively involve families in their students’ education</w:t>
            </w:r>
          </w:p>
        </w:tc>
        <w:tc>
          <w:tcPr>
            <w:tcW w:w="834" w:type="dxa"/>
            <w:tcBorders>
              <w:top w:val="single" w:sz="4" w:space="0" w:color="auto"/>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19.2% </w:t>
            </w:r>
          </w:p>
        </w:tc>
        <w:tc>
          <w:tcPr>
            <w:tcW w:w="1390" w:type="dxa"/>
            <w:tcBorders>
              <w:top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57.7% </w:t>
            </w:r>
          </w:p>
        </w:tc>
        <w:tc>
          <w:tcPr>
            <w:tcW w:w="926" w:type="dxa"/>
            <w:tcBorders>
              <w:top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23.1% </w:t>
            </w:r>
          </w:p>
        </w:tc>
        <w:tc>
          <w:tcPr>
            <w:tcW w:w="1112" w:type="dxa"/>
            <w:tcBorders>
              <w:top w:val="single" w:sz="4" w:space="0" w:color="auto"/>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016" w:type="dxa"/>
            <w:tcBorders>
              <w:top w:val="single" w:sz="4" w:space="0" w:color="auto"/>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12.5% </w:t>
            </w:r>
          </w:p>
        </w:tc>
        <w:tc>
          <w:tcPr>
            <w:tcW w:w="1260" w:type="dxa"/>
            <w:tcBorders>
              <w:top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50.0% </w:t>
            </w:r>
          </w:p>
        </w:tc>
        <w:tc>
          <w:tcPr>
            <w:tcW w:w="990" w:type="dxa"/>
            <w:tcBorders>
              <w:top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37.5% </w:t>
            </w:r>
          </w:p>
        </w:tc>
        <w:tc>
          <w:tcPr>
            <w:tcW w:w="1170" w:type="dxa"/>
            <w:tcBorders>
              <w:top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49"/>
        </w:trPr>
        <w:tc>
          <w:tcPr>
            <w:tcW w:w="4277"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b) District and site administrators monitor the level of family involvement in all schools</w:t>
            </w:r>
          </w:p>
        </w:tc>
        <w:tc>
          <w:tcPr>
            <w:tcW w:w="834"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22.2% </w:t>
            </w:r>
          </w:p>
        </w:tc>
        <w:tc>
          <w:tcPr>
            <w:tcW w:w="139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18.5% </w:t>
            </w:r>
          </w:p>
        </w:tc>
        <w:tc>
          <w:tcPr>
            <w:tcW w:w="926"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51.9% </w:t>
            </w:r>
          </w:p>
        </w:tc>
        <w:tc>
          <w:tcPr>
            <w:tcW w:w="1112"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7.4% </w:t>
            </w:r>
          </w:p>
        </w:tc>
        <w:tc>
          <w:tcPr>
            <w:tcW w:w="1016"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12.5% </w:t>
            </w:r>
          </w:p>
        </w:tc>
        <w:tc>
          <w:tcPr>
            <w:tcW w:w="126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37.5% </w:t>
            </w:r>
          </w:p>
        </w:tc>
        <w:tc>
          <w:tcPr>
            <w:tcW w:w="99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50.0% </w:t>
            </w:r>
          </w:p>
        </w:tc>
        <w:tc>
          <w:tcPr>
            <w:tcW w:w="117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49"/>
        </w:trPr>
        <w:tc>
          <w:tcPr>
            <w:tcW w:w="4277"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c) Families participate in district and school committees that inform key programs and policies</w:t>
            </w:r>
          </w:p>
        </w:tc>
        <w:tc>
          <w:tcPr>
            <w:tcW w:w="834"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37.0% </w:t>
            </w:r>
          </w:p>
        </w:tc>
        <w:tc>
          <w:tcPr>
            <w:tcW w:w="139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37.0% </w:t>
            </w:r>
          </w:p>
        </w:tc>
        <w:tc>
          <w:tcPr>
            <w:tcW w:w="926"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25.9% </w:t>
            </w:r>
          </w:p>
        </w:tc>
        <w:tc>
          <w:tcPr>
            <w:tcW w:w="1112"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016"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25.0% </w:t>
            </w:r>
          </w:p>
        </w:tc>
        <w:tc>
          <w:tcPr>
            <w:tcW w:w="126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50.0% </w:t>
            </w:r>
          </w:p>
        </w:tc>
        <w:tc>
          <w:tcPr>
            <w:tcW w:w="99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25.0% </w:t>
            </w:r>
          </w:p>
        </w:tc>
        <w:tc>
          <w:tcPr>
            <w:tcW w:w="117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49"/>
        </w:trPr>
        <w:tc>
          <w:tcPr>
            <w:tcW w:w="4277"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d) All stakeholders (e.g., unions, community partners, etc.) communicate candidly with district leadership to inform key programs and policies</w:t>
            </w:r>
          </w:p>
        </w:tc>
        <w:tc>
          <w:tcPr>
            <w:tcW w:w="834"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40.7% </w:t>
            </w:r>
          </w:p>
        </w:tc>
        <w:tc>
          <w:tcPr>
            <w:tcW w:w="139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48.1% </w:t>
            </w:r>
          </w:p>
        </w:tc>
        <w:tc>
          <w:tcPr>
            <w:tcW w:w="926"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11.1% </w:t>
            </w:r>
          </w:p>
        </w:tc>
        <w:tc>
          <w:tcPr>
            <w:tcW w:w="1112"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016"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12.5% </w:t>
            </w:r>
          </w:p>
        </w:tc>
        <w:tc>
          <w:tcPr>
            <w:tcW w:w="126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75.0% </w:t>
            </w:r>
          </w:p>
        </w:tc>
        <w:tc>
          <w:tcPr>
            <w:tcW w:w="99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12.5% </w:t>
            </w:r>
          </w:p>
        </w:tc>
        <w:tc>
          <w:tcPr>
            <w:tcW w:w="117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bl>
    <w:p w:rsidR="008966BF" w:rsidRPr="0002158F" w:rsidRDefault="008966BF" w:rsidP="00843A79">
      <w:pPr>
        <w:spacing w:after="0" w:line="240" w:lineRule="auto"/>
        <w:rPr>
          <w:rFonts w:ascii="Arial" w:eastAsiaTheme="minorEastAsia" w:hAnsi="Arial" w:cs="Arial"/>
          <w:b/>
          <w:bCs/>
          <w:color w:val="262626"/>
          <w:sz w:val="24"/>
          <w:szCs w:val="20"/>
        </w:rPr>
      </w:pPr>
    </w:p>
    <w:p w:rsidR="008966BF" w:rsidRPr="0002158F" w:rsidRDefault="008966BF" w:rsidP="008966BF">
      <w:pPr>
        <w:spacing w:after="0" w:line="240" w:lineRule="auto"/>
        <w:rPr>
          <w:rFonts w:ascii="Arial" w:eastAsiaTheme="minorEastAsia" w:hAnsi="Arial" w:cs="Arial"/>
          <w:b/>
          <w:bCs/>
          <w:color w:val="262626"/>
          <w:sz w:val="24"/>
          <w:szCs w:val="20"/>
        </w:rPr>
      </w:pPr>
      <w:r w:rsidRPr="0002158F">
        <w:rPr>
          <w:rFonts w:ascii="Arial" w:eastAsiaTheme="minorEastAsia" w:hAnsi="Arial" w:cs="Arial"/>
          <w:b/>
          <w:bCs/>
          <w:color w:val="262626"/>
          <w:sz w:val="24"/>
          <w:szCs w:val="20"/>
        </w:rPr>
        <w:br w:type="page"/>
      </w:r>
    </w:p>
    <w:p w:rsidR="008966BF" w:rsidRPr="0002158F" w:rsidRDefault="008966BF" w:rsidP="008966BF">
      <w:pPr>
        <w:spacing w:after="0" w:line="240" w:lineRule="auto"/>
        <w:rPr>
          <w:rFonts w:ascii="Arial" w:eastAsiaTheme="minorEastAsia" w:hAnsi="Arial" w:cs="Arial"/>
          <w:b/>
          <w:bCs/>
          <w:color w:val="262626"/>
          <w:sz w:val="24"/>
          <w:szCs w:val="20"/>
        </w:rPr>
      </w:pPr>
      <w:r w:rsidRPr="0002158F">
        <w:rPr>
          <w:rFonts w:ascii="Arial" w:eastAsiaTheme="minorEastAsia" w:hAnsi="Arial" w:cs="Arial"/>
          <w:b/>
          <w:bCs/>
          <w:color w:val="262626"/>
          <w:sz w:val="24"/>
          <w:szCs w:val="20"/>
        </w:rPr>
        <w:t>ALIGNMENT OF DISTRICT OPERATIONS - PARENT AND COMMUNITY INVOLVEMENT</w:t>
      </w:r>
    </w:p>
    <w:p w:rsidR="008966BF" w:rsidRPr="0002158F" w:rsidRDefault="008966BF" w:rsidP="008966BF">
      <w:pPr>
        <w:spacing w:after="0" w:line="240" w:lineRule="auto"/>
        <w:rPr>
          <w:rFonts w:ascii="Arial" w:eastAsiaTheme="minorEastAsia" w:hAnsi="Arial" w:cs="Arial"/>
          <w:b/>
          <w:bCs/>
          <w:color w:val="262626"/>
          <w:sz w:val="24"/>
          <w:szCs w:val="20"/>
        </w:rPr>
      </w:pPr>
    </w:p>
    <w:p w:rsidR="008966BF" w:rsidRPr="0002158F" w:rsidRDefault="008966BF" w:rsidP="008966BF">
      <w:pPr>
        <w:spacing w:after="0" w:line="240" w:lineRule="auto"/>
        <w:rPr>
          <w:rFonts w:ascii="Arial" w:eastAsiaTheme="minorEastAsia" w:hAnsi="Arial" w:cs="Arial"/>
          <w:b/>
          <w:bCs/>
          <w:color w:val="262626"/>
          <w:sz w:val="24"/>
          <w:szCs w:val="20"/>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w:t>
      </w:r>
      <w:r w:rsidRPr="0002158F">
        <w:rPr>
          <w:rFonts w:ascii="Arial" w:eastAsiaTheme="minorEastAsia" w:hAnsi="Arial" w:cs="Arial"/>
          <w:b/>
          <w:bCs/>
          <w:color w:val="262626"/>
          <w:sz w:val="24"/>
          <w:szCs w:val="20"/>
        </w:rPr>
        <w:t xml:space="preserve">Please select the most accurate descriptor of implementation for BOTH the indicated school years:  </w:t>
      </w:r>
      <w:r w:rsidRPr="0002158F">
        <w:rPr>
          <w:rFonts w:ascii="Arial" w:eastAsiaTheme="minorEastAsia" w:hAnsi="Arial" w:cs="Arial"/>
          <w:b/>
          <w:bCs/>
          <w:color w:val="262626"/>
          <w:sz w:val="24"/>
          <w:szCs w:val="28"/>
        </w:rPr>
        <w:t>2010-2011 Level of Implementation</w:t>
      </w:r>
    </w:p>
    <w:tbl>
      <w:tblPr>
        <w:tblW w:w="12975"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309"/>
        <w:gridCol w:w="840"/>
        <w:gridCol w:w="1400"/>
        <w:gridCol w:w="933"/>
        <w:gridCol w:w="1173"/>
        <w:gridCol w:w="1170"/>
        <w:gridCol w:w="1260"/>
        <w:gridCol w:w="900"/>
        <w:gridCol w:w="990"/>
      </w:tblGrid>
      <w:tr w:rsidR="008966BF" w:rsidRPr="0002158F" w:rsidTr="00D351EA">
        <w:trPr>
          <w:trHeight w:val="547"/>
        </w:trPr>
        <w:tc>
          <w:tcPr>
            <w:tcW w:w="4309" w:type="dxa"/>
            <w:tcBorders>
              <w:top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Cs/>
                <w:color w:val="000000"/>
                <w:sz w:val="20"/>
                <w:szCs w:val="20"/>
              </w:rPr>
            </w:pPr>
          </w:p>
        </w:tc>
        <w:tc>
          <w:tcPr>
            <w:tcW w:w="4346" w:type="dxa"/>
            <w:gridSpan w:val="4"/>
            <w:tcBorders>
              <w:left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1 Non-DAIT (light) </w:t>
            </w:r>
          </w:p>
        </w:tc>
        <w:tc>
          <w:tcPr>
            <w:tcW w:w="4320" w:type="dxa"/>
            <w:gridSpan w:val="4"/>
            <w:tcBorders>
              <w:top w:val="single" w:sz="4" w:space="0" w:color="auto"/>
              <w:left w:val="single" w:sz="4" w:space="0" w:color="auto"/>
              <w:bottom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464"/>
        </w:trPr>
        <w:tc>
          <w:tcPr>
            <w:tcW w:w="4309" w:type="dxa"/>
            <w:tcBorders>
              <w:top w:val="nil"/>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rPr>
                <w:rFonts w:ascii="Arial" w:eastAsia="Times New Roman" w:hAnsi="Arial" w:cs="Arial"/>
                <w:bCs/>
                <w:color w:val="000000"/>
                <w:sz w:val="20"/>
                <w:szCs w:val="20"/>
              </w:rPr>
            </w:pPr>
          </w:p>
        </w:tc>
        <w:tc>
          <w:tcPr>
            <w:tcW w:w="840" w:type="dxa"/>
            <w:tcBorders>
              <w:top w:val="nil"/>
              <w:left w:val="single" w:sz="4" w:space="0" w:color="auto"/>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400" w:type="dxa"/>
            <w:tcBorders>
              <w:top w:val="nil"/>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33" w:type="dxa"/>
            <w:tcBorders>
              <w:top w:val="nil"/>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173" w:type="dxa"/>
            <w:tcBorders>
              <w:top w:val="nil"/>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c>
          <w:tcPr>
            <w:tcW w:w="1170" w:type="dxa"/>
            <w:tcBorders>
              <w:top w:val="nil"/>
              <w:left w:val="single" w:sz="4" w:space="0" w:color="auto"/>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60"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00"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990"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r>
      <w:tr w:rsidR="008966BF" w:rsidRPr="0002158F" w:rsidTr="00D351EA">
        <w:trPr>
          <w:trHeight w:val="248"/>
        </w:trPr>
        <w:tc>
          <w:tcPr>
            <w:tcW w:w="4309" w:type="dxa"/>
            <w:tcBorders>
              <w:top w:val="single" w:sz="4" w:space="0" w:color="auto"/>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a) The district employs a broad range of strategies to actively involve families in their students’ education</w:t>
            </w:r>
          </w:p>
        </w:tc>
        <w:tc>
          <w:tcPr>
            <w:tcW w:w="840" w:type="dxa"/>
            <w:tcBorders>
              <w:top w:val="single" w:sz="4" w:space="0" w:color="auto"/>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22.2% </w:t>
            </w:r>
          </w:p>
        </w:tc>
        <w:tc>
          <w:tcPr>
            <w:tcW w:w="1400" w:type="dxa"/>
            <w:tcBorders>
              <w:top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63.0% </w:t>
            </w:r>
          </w:p>
        </w:tc>
        <w:tc>
          <w:tcPr>
            <w:tcW w:w="933" w:type="dxa"/>
            <w:tcBorders>
              <w:top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14.8% </w:t>
            </w:r>
          </w:p>
        </w:tc>
        <w:tc>
          <w:tcPr>
            <w:tcW w:w="1173" w:type="dxa"/>
            <w:tcBorders>
              <w:top w:val="single" w:sz="4" w:space="0" w:color="auto"/>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170" w:type="dxa"/>
            <w:tcBorders>
              <w:top w:val="single" w:sz="4" w:space="0" w:color="auto"/>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12.5% </w:t>
            </w:r>
          </w:p>
        </w:tc>
        <w:tc>
          <w:tcPr>
            <w:tcW w:w="1260" w:type="dxa"/>
            <w:tcBorders>
              <w:top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50.0% </w:t>
            </w:r>
          </w:p>
        </w:tc>
        <w:tc>
          <w:tcPr>
            <w:tcW w:w="900" w:type="dxa"/>
            <w:tcBorders>
              <w:top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37.5% </w:t>
            </w:r>
          </w:p>
        </w:tc>
        <w:tc>
          <w:tcPr>
            <w:tcW w:w="990" w:type="dxa"/>
            <w:tcBorders>
              <w:top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48"/>
        </w:trPr>
        <w:tc>
          <w:tcPr>
            <w:tcW w:w="4309"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b) District and site administrators monitor the level of family involvement in all schools</w:t>
            </w:r>
          </w:p>
        </w:tc>
        <w:tc>
          <w:tcPr>
            <w:tcW w:w="840"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21.4% </w:t>
            </w:r>
          </w:p>
        </w:tc>
        <w:tc>
          <w:tcPr>
            <w:tcW w:w="140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35.7%</w:t>
            </w:r>
          </w:p>
        </w:tc>
        <w:tc>
          <w:tcPr>
            <w:tcW w:w="933"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39.3% </w:t>
            </w:r>
          </w:p>
        </w:tc>
        <w:tc>
          <w:tcPr>
            <w:tcW w:w="1173"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3.6% </w:t>
            </w:r>
          </w:p>
        </w:tc>
        <w:tc>
          <w:tcPr>
            <w:tcW w:w="1170"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12.5% </w:t>
            </w:r>
          </w:p>
        </w:tc>
        <w:tc>
          <w:tcPr>
            <w:tcW w:w="126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37.5% </w:t>
            </w:r>
          </w:p>
        </w:tc>
        <w:tc>
          <w:tcPr>
            <w:tcW w:w="90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50.0% </w:t>
            </w:r>
          </w:p>
        </w:tc>
        <w:tc>
          <w:tcPr>
            <w:tcW w:w="99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48"/>
        </w:trPr>
        <w:tc>
          <w:tcPr>
            <w:tcW w:w="4309"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c) Families participate in district and school committees that inform key programs and policies</w:t>
            </w:r>
          </w:p>
        </w:tc>
        <w:tc>
          <w:tcPr>
            <w:tcW w:w="840"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39.3% </w:t>
            </w:r>
          </w:p>
        </w:tc>
        <w:tc>
          <w:tcPr>
            <w:tcW w:w="140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46.4%</w:t>
            </w:r>
          </w:p>
        </w:tc>
        <w:tc>
          <w:tcPr>
            <w:tcW w:w="933"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14.3% </w:t>
            </w:r>
          </w:p>
        </w:tc>
        <w:tc>
          <w:tcPr>
            <w:tcW w:w="1173"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170"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12.5% </w:t>
            </w:r>
          </w:p>
        </w:tc>
        <w:tc>
          <w:tcPr>
            <w:tcW w:w="126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62.5% </w:t>
            </w:r>
          </w:p>
        </w:tc>
        <w:tc>
          <w:tcPr>
            <w:tcW w:w="90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25.0% </w:t>
            </w:r>
          </w:p>
        </w:tc>
        <w:tc>
          <w:tcPr>
            <w:tcW w:w="99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r w:rsidR="008966BF" w:rsidRPr="0002158F" w:rsidTr="00D351EA">
        <w:trPr>
          <w:trHeight w:val="248"/>
        </w:trPr>
        <w:tc>
          <w:tcPr>
            <w:tcW w:w="4309"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d) All stakeholders (e.g., unions, community partners, etc.) communicate candidly with district leadership to inform key programs and policies</w:t>
            </w:r>
          </w:p>
        </w:tc>
        <w:tc>
          <w:tcPr>
            <w:tcW w:w="840"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42.9% </w:t>
            </w:r>
          </w:p>
        </w:tc>
        <w:tc>
          <w:tcPr>
            <w:tcW w:w="140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50.0% </w:t>
            </w:r>
          </w:p>
        </w:tc>
        <w:tc>
          <w:tcPr>
            <w:tcW w:w="933"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7.1% </w:t>
            </w:r>
          </w:p>
        </w:tc>
        <w:tc>
          <w:tcPr>
            <w:tcW w:w="1173"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170"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12.5% </w:t>
            </w:r>
          </w:p>
        </w:tc>
        <w:tc>
          <w:tcPr>
            <w:tcW w:w="126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62.5% </w:t>
            </w:r>
          </w:p>
        </w:tc>
        <w:tc>
          <w:tcPr>
            <w:tcW w:w="90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25.0% </w:t>
            </w:r>
          </w:p>
        </w:tc>
        <w:tc>
          <w:tcPr>
            <w:tcW w:w="99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r>
    </w:tbl>
    <w:p w:rsidR="008966BF" w:rsidRPr="0002158F" w:rsidRDefault="008966BF" w:rsidP="008966BF">
      <w:pPr>
        <w:spacing w:after="0" w:line="240" w:lineRule="auto"/>
        <w:rPr>
          <w:rFonts w:ascii="Arial" w:eastAsiaTheme="minorEastAsia" w:hAnsi="Arial" w:cs="Arial"/>
          <w:b/>
          <w:bCs/>
          <w:color w:val="262626"/>
          <w:sz w:val="20"/>
          <w:szCs w:val="24"/>
        </w:rPr>
      </w:pPr>
    </w:p>
    <w:p w:rsidR="008966BF" w:rsidRPr="0002158F" w:rsidRDefault="008966BF" w:rsidP="008966BF">
      <w:pPr>
        <w:spacing w:after="0" w:line="240" w:lineRule="auto"/>
        <w:rPr>
          <w:rFonts w:ascii="Arial" w:eastAsiaTheme="minorEastAsia" w:hAnsi="Arial" w:cs="Arial"/>
          <w:b/>
          <w:bCs/>
          <w:color w:val="262626"/>
          <w:sz w:val="24"/>
          <w:szCs w:val="24"/>
        </w:rPr>
      </w:pPr>
      <w:r w:rsidRPr="0002158F">
        <w:rPr>
          <w:rFonts w:ascii="Arial" w:eastAsiaTheme="minorEastAsia" w:hAnsi="Arial" w:cs="Arial"/>
          <w:b/>
          <w:bCs/>
          <w:color w:val="262626"/>
          <w:sz w:val="24"/>
          <w:szCs w:val="24"/>
        </w:rPr>
        <w:br w:type="page"/>
      </w:r>
    </w:p>
    <w:p w:rsidR="008966BF" w:rsidRPr="0002158F" w:rsidRDefault="008966BF" w:rsidP="008966BF">
      <w:pPr>
        <w:spacing w:after="0" w:line="240" w:lineRule="auto"/>
        <w:rPr>
          <w:rFonts w:ascii="Arial" w:eastAsiaTheme="minorEastAsia" w:hAnsi="Arial" w:cs="Arial"/>
          <w:b/>
          <w:bCs/>
          <w:color w:val="262626"/>
          <w:sz w:val="24"/>
          <w:szCs w:val="24"/>
        </w:rPr>
      </w:pPr>
      <w:r w:rsidRPr="0002158F">
        <w:rPr>
          <w:rFonts w:ascii="Arial" w:eastAsiaTheme="minorEastAsia" w:hAnsi="Arial" w:cs="Arial"/>
          <w:b/>
          <w:bCs/>
          <w:color w:val="262626"/>
          <w:sz w:val="24"/>
          <w:szCs w:val="24"/>
        </w:rPr>
        <w:t>ALIGNMENT OF DISTRICT OPERATIONS - DATA SYSTEMS AND MONITORING</w:t>
      </w:r>
    </w:p>
    <w:p w:rsidR="008966BF" w:rsidRPr="0002158F" w:rsidRDefault="008966BF" w:rsidP="008966BF">
      <w:pPr>
        <w:spacing w:after="0" w:line="240" w:lineRule="auto"/>
        <w:rPr>
          <w:rFonts w:ascii="Arial" w:eastAsiaTheme="minorEastAsia" w:hAnsi="Arial" w:cs="Arial"/>
          <w:b/>
          <w:bCs/>
          <w:color w:val="262626"/>
          <w:sz w:val="24"/>
          <w:szCs w:val="24"/>
        </w:rPr>
      </w:pPr>
    </w:p>
    <w:p w:rsidR="008966BF" w:rsidRPr="0002158F" w:rsidRDefault="008966BF" w:rsidP="008966BF">
      <w:pPr>
        <w:spacing w:after="0" w:line="240" w:lineRule="auto"/>
        <w:rPr>
          <w:rFonts w:ascii="Arial" w:eastAsiaTheme="minorEastAsia" w:hAnsi="Arial" w:cs="Arial"/>
          <w:b/>
          <w:bCs/>
          <w:color w:val="262626"/>
          <w:sz w:val="24"/>
          <w:szCs w:val="28"/>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w:t>
      </w:r>
      <w:r w:rsidRPr="0002158F">
        <w:rPr>
          <w:rFonts w:ascii="Arial" w:eastAsiaTheme="minorEastAsia" w:hAnsi="Arial" w:cs="Arial"/>
          <w:b/>
          <w:bCs/>
          <w:color w:val="262626"/>
          <w:sz w:val="24"/>
          <w:szCs w:val="28"/>
        </w:rPr>
        <w:t xml:space="preserve"> Please select the most accurate descriptor of implementation for BOTH the indicated school years:  2008-2009 Level of Implementation</w:t>
      </w:r>
    </w:p>
    <w:tbl>
      <w:tblPr>
        <w:tblW w:w="12975"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277"/>
        <w:gridCol w:w="834"/>
        <w:gridCol w:w="1390"/>
        <w:gridCol w:w="926"/>
        <w:gridCol w:w="1318"/>
        <w:gridCol w:w="720"/>
        <w:gridCol w:w="1440"/>
        <w:gridCol w:w="990"/>
        <w:gridCol w:w="1080"/>
      </w:tblGrid>
      <w:tr w:rsidR="008966BF" w:rsidRPr="0002158F" w:rsidTr="00D351EA">
        <w:trPr>
          <w:trHeight w:val="548"/>
        </w:trPr>
        <w:tc>
          <w:tcPr>
            <w:tcW w:w="4277" w:type="dxa"/>
            <w:tcBorders>
              <w:top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Cs/>
                <w:color w:val="000000"/>
                <w:sz w:val="20"/>
                <w:szCs w:val="20"/>
              </w:rPr>
            </w:pPr>
          </w:p>
        </w:tc>
        <w:tc>
          <w:tcPr>
            <w:tcW w:w="4468" w:type="dxa"/>
            <w:gridSpan w:val="4"/>
            <w:tcBorders>
              <w:left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1 Non-DAIT (light) </w:t>
            </w:r>
          </w:p>
        </w:tc>
        <w:tc>
          <w:tcPr>
            <w:tcW w:w="4230" w:type="dxa"/>
            <w:gridSpan w:val="4"/>
            <w:tcBorders>
              <w:top w:val="single" w:sz="4" w:space="0" w:color="auto"/>
              <w:left w:val="single" w:sz="4" w:space="0" w:color="auto"/>
              <w:bottom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466"/>
        </w:trPr>
        <w:tc>
          <w:tcPr>
            <w:tcW w:w="4277" w:type="dxa"/>
            <w:tcBorders>
              <w:top w:val="nil"/>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rPr>
                <w:rFonts w:ascii="Arial" w:eastAsia="Times New Roman" w:hAnsi="Arial" w:cs="Arial"/>
                <w:bCs/>
                <w:color w:val="000000"/>
                <w:sz w:val="20"/>
                <w:szCs w:val="20"/>
              </w:rPr>
            </w:pPr>
          </w:p>
        </w:tc>
        <w:tc>
          <w:tcPr>
            <w:tcW w:w="834" w:type="dxa"/>
            <w:tcBorders>
              <w:top w:val="nil"/>
              <w:left w:val="single" w:sz="4" w:space="0" w:color="auto"/>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390" w:type="dxa"/>
            <w:tcBorders>
              <w:top w:val="nil"/>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26" w:type="dxa"/>
            <w:tcBorders>
              <w:top w:val="nil"/>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318" w:type="dxa"/>
            <w:tcBorders>
              <w:top w:val="nil"/>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c>
          <w:tcPr>
            <w:tcW w:w="720" w:type="dxa"/>
            <w:tcBorders>
              <w:top w:val="nil"/>
              <w:left w:val="single" w:sz="4" w:space="0" w:color="auto"/>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440"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90"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080"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r>
      <w:tr w:rsidR="008966BF" w:rsidRPr="0002158F" w:rsidTr="00D351EA">
        <w:trPr>
          <w:trHeight w:val="248"/>
        </w:trPr>
        <w:tc>
          <w:tcPr>
            <w:tcW w:w="4277" w:type="dxa"/>
            <w:tcBorders>
              <w:top w:val="single" w:sz="4" w:space="0" w:color="auto"/>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a) The district has a system of regular data collection to determine the effectiveness of its academic program</w:t>
            </w:r>
          </w:p>
        </w:tc>
        <w:tc>
          <w:tcPr>
            <w:tcW w:w="834" w:type="dxa"/>
            <w:tcBorders>
              <w:top w:val="single" w:sz="4" w:space="0" w:color="auto"/>
              <w:left w:val="single" w:sz="4" w:space="0" w:color="auto"/>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62.1% </w:t>
            </w:r>
          </w:p>
        </w:tc>
        <w:tc>
          <w:tcPr>
            <w:tcW w:w="1390" w:type="dxa"/>
            <w:tcBorders>
              <w:top w:val="single" w:sz="4" w:space="0" w:color="auto"/>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24.1%</w:t>
            </w:r>
          </w:p>
        </w:tc>
        <w:tc>
          <w:tcPr>
            <w:tcW w:w="926" w:type="dxa"/>
            <w:tcBorders>
              <w:top w:val="single" w:sz="4" w:space="0" w:color="auto"/>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10.3% </w:t>
            </w:r>
          </w:p>
        </w:tc>
        <w:tc>
          <w:tcPr>
            <w:tcW w:w="1318" w:type="dxa"/>
            <w:tcBorders>
              <w:top w:val="single" w:sz="4" w:space="0" w:color="auto"/>
              <w:right w:val="single" w:sz="4" w:space="0" w:color="auto"/>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 </w:t>
            </w:r>
          </w:p>
        </w:tc>
        <w:tc>
          <w:tcPr>
            <w:tcW w:w="720" w:type="dxa"/>
            <w:tcBorders>
              <w:top w:val="single" w:sz="4" w:space="0" w:color="auto"/>
              <w:left w:val="single" w:sz="4" w:space="0" w:color="auto"/>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1440" w:type="dxa"/>
            <w:tcBorders>
              <w:top w:val="single" w:sz="4" w:space="0" w:color="auto"/>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990" w:type="dxa"/>
            <w:tcBorders>
              <w:top w:val="single" w:sz="4" w:space="0" w:color="auto"/>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1080" w:type="dxa"/>
            <w:tcBorders>
              <w:top w:val="single" w:sz="4" w:space="0" w:color="auto"/>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8"/>
        </w:trPr>
        <w:tc>
          <w:tcPr>
            <w:tcW w:w="4277"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b) The district has adopted an accessible and user-friendly data management system that tracks data over time</w:t>
            </w:r>
          </w:p>
        </w:tc>
        <w:tc>
          <w:tcPr>
            <w:tcW w:w="834" w:type="dxa"/>
            <w:tcBorders>
              <w:left w:val="single" w:sz="4" w:space="0" w:color="auto"/>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65.5% </w:t>
            </w:r>
          </w:p>
        </w:tc>
        <w:tc>
          <w:tcPr>
            <w:tcW w:w="1390" w:type="dxa"/>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20.7% </w:t>
            </w:r>
          </w:p>
        </w:tc>
        <w:tc>
          <w:tcPr>
            <w:tcW w:w="926" w:type="dxa"/>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10.3% </w:t>
            </w:r>
          </w:p>
        </w:tc>
        <w:tc>
          <w:tcPr>
            <w:tcW w:w="1318" w:type="dxa"/>
            <w:tcBorders>
              <w:right w:val="single" w:sz="4" w:space="0" w:color="auto"/>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 </w:t>
            </w:r>
          </w:p>
        </w:tc>
        <w:tc>
          <w:tcPr>
            <w:tcW w:w="720" w:type="dxa"/>
            <w:tcBorders>
              <w:top w:val="nil"/>
              <w:left w:val="single" w:sz="4" w:space="0" w:color="auto"/>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1440" w:type="dxa"/>
            <w:tcBorders>
              <w:top w:val="nil"/>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990" w:type="dxa"/>
            <w:tcBorders>
              <w:top w:val="nil"/>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1080" w:type="dxa"/>
            <w:tcBorders>
              <w:top w:val="nil"/>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8"/>
        </w:trPr>
        <w:tc>
          <w:tcPr>
            <w:tcW w:w="4277"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c) The district provides accurate and timely scoring, storage and retrieval of student assessment data</w:t>
            </w:r>
          </w:p>
        </w:tc>
        <w:tc>
          <w:tcPr>
            <w:tcW w:w="834" w:type="dxa"/>
            <w:tcBorders>
              <w:left w:val="single" w:sz="4" w:space="0" w:color="auto"/>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55.2% </w:t>
            </w:r>
          </w:p>
        </w:tc>
        <w:tc>
          <w:tcPr>
            <w:tcW w:w="1390" w:type="dxa"/>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31.0%</w:t>
            </w:r>
          </w:p>
        </w:tc>
        <w:tc>
          <w:tcPr>
            <w:tcW w:w="926" w:type="dxa"/>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10.3% </w:t>
            </w:r>
          </w:p>
        </w:tc>
        <w:tc>
          <w:tcPr>
            <w:tcW w:w="1318" w:type="dxa"/>
            <w:tcBorders>
              <w:right w:val="single" w:sz="4" w:space="0" w:color="auto"/>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 </w:t>
            </w:r>
          </w:p>
        </w:tc>
        <w:tc>
          <w:tcPr>
            <w:tcW w:w="720" w:type="dxa"/>
            <w:tcBorders>
              <w:top w:val="nil"/>
              <w:left w:val="single" w:sz="4" w:space="0" w:color="auto"/>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1440" w:type="dxa"/>
            <w:tcBorders>
              <w:top w:val="nil"/>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990" w:type="dxa"/>
            <w:tcBorders>
              <w:top w:val="nil"/>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1080" w:type="dxa"/>
            <w:tcBorders>
              <w:top w:val="nil"/>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8"/>
        </w:trPr>
        <w:tc>
          <w:tcPr>
            <w:tcW w:w="4277"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d) All site administrators have been trained in accessing the data management system and in interpreting the data</w:t>
            </w:r>
          </w:p>
        </w:tc>
        <w:tc>
          <w:tcPr>
            <w:tcW w:w="834" w:type="dxa"/>
            <w:tcBorders>
              <w:left w:val="single" w:sz="4" w:space="0" w:color="auto"/>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58.6% </w:t>
            </w:r>
          </w:p>
        </w:tc>
        <w:tc>
          <w:tcPr>
            <w:tcW w:w="1390" w:type="dxa"/>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24.1%</w:t>
            </w:r>
          </w:p>
        </w:tc>
        <w:tc>
          <w:tcPr>
            <w:tcW w:w="926" w:type="dxa"/>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13.8% </w:t>
            </w:r>
          </w:p>
        </w:tc>
        <w:tc>
          <w:tcPr>
            <w:tcW w:w="1318" w:type="dxa"/>
            <w:tcBorders>
              <w:right w:val="single" w:sz="4" w:space="0" w:color="auto"/>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 </w:t>
            </w:r>
          </w:p>
        </w:tc>
        <w:tc>
          <w:tcPr>
            <w:tcW w:w="720" w:type="dxa"/>
            <w:tcBorders>
              <w:top w:val="nil"/>
              <w:left w:val="single" w:sz="4" w:space="0" w:color="auto"/>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1440" w:type="dxa"/>
            <w:tcBorders>
              <w:top w:val="nil"/>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990" w:type="dxa"/>
            <w:tcBorders>
              <w:top w:val="nil"/>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1080" w:type="dxa"/>
            <w:tcBorders>
              <w:top w:val="nil"/>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8"/>
        </w:trPr>
        <w:tc>
          <w:tcPr>
            <w:tcW w:w="4277"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e) All teachers have been trained in accessing the data management system and in interpreting the data</w:t>
            </w:r>
          </w:p>
        </w:tc>
        <w:tc>
          <w:tcPr>
            <w:tcW w:w="834" w:type="dxa"/>
            <w:tcBorders>
              <w:left w:val="single" w:sz="4" w:space="0" w:color="auto"/>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27.6% </w:t>
            </w:r>
          </w:p>
        </w:tc>
        <w:tc>
          <w:tcPr>
            <w:tcW w:w="1390" w:type="dxa"/>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41.4%</w:t>
            </w:r>
          </w:p>
        </w:tc>
        <w:tc>
          <w:tcPr>
            <w:tcW w:w="926" w:type="dxa"/>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20.7% </w:t>
            </w:r>
          </w:p>
        </w:tc>
        <w:tc>
          <w:tcPr>
            <w:tcW w:w="1318" w:type="dxa"/>
            <w:tcBorders>
              <w:right w:val="single" w:sz="4" w:space="0" w:color="auto"/>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10.3% </w:t>
            </w:r>
          </w:p>
        </w:tc>
        <w:tc>
          <w:tcPr>
            <w:tcW w:w="720" w:type="dxa"/>
            <w:tcBorders>
              <w:top w:val="nil"/>
              <w:left w:val="single" w:sz="4" w:space="0" w:color="auto"/>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1440" w:type="dxa"/>
            <w:tcBorders>
              <w:top w:val="nil"/>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990" w:type="dxa"/>
            <w:tcBorders>
              <w:top w:val="nil"/>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1080" w:type="dxa"/>
            <w:tcBorders>
              <w:top w:val="nil"/>
              <w:bottom w:val="nil"/>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8"/>
        </w:trPr>
        <w:tc>
          <w:tcPr>
            <w:tcW w:w="4277" w:type="dxa"/>
            <w:tcBorders>
              <w:bottom w:val="single" w:sz="4" w:space="0" w:color="auto"/>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f) All teachers are provided collaboration time specifically for examining student data to inform instruction</w:t>
            </w:r>
          </w:p>
        </w:tc>
        <w:tc>
          <w:tcPr>
            <w:tcW w:w="834" w:type="dxa"/>
            <w:tcBorders>
              <w:left w:val="single" w:sz="4" w:space="0" w:color="auto"/>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51.7% </w:t>
            </w:r>
          </w:p>
        </w:tc>
        <w:tc>
          <w:tcPr>
            <w:tcW w:w="1390" w:type="dxa"/>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27.6% </w:t>
            </w:r>
          </w:p>
        </w:tc>
        <w:tc>
          <w:tcPr>
            <w:tcW w:w="926" w:type="dxa"/>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17.2% </w:t>
            </w:r>
          </w:p>
        </w:tc>
        <w:tc>
          <w:tcPr>
            <w:tcW w:w="1318" w:type="dxa"/>
            <w:tcBorders>
              <w:right w:val="single" w:sz="4" w:space="0" w:color="auto"/>
            </w:tcBorders>
            <w:shd w:val="clear" w:color="000000" w:fill="EEEEEE"/>
            <w:noWrap/>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 </w:t>
            </w:r>
          </w:p>
        </w:tc>
        <w:tc>
          <w:tcPr>
            <w:tcW w:w="720" w:type="dxa"/>
            <w:tcBorders>
              <w:top w:val="nil"/>
              <w:left w:val="single" w:sz="4" w:space="0" w:color="auto"/>
              <w:bottom w:val="single" w:sz="4" w:space="0" w:color="auto"/>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1440" w:type="dxa"/>
            <w:tcBorders>
              <w:top w:val="nil"/>
              <w:bottom w:val="single" w:sz="4" w:space="0" w:color="auto"/>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990" w:type="dxa"/>
            <w:tcBorders>
              <w:top w:val="nil"/>
              <w:bottom w:val="single" w:sz="4" w:space="0" w:color="auto"/>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c>
          <w:tcPr>
            <w:tcW w:w="1080" w:type="dxa"/>
            <w:tcBorders>
              <w:top w:val="nil"/>
              <w:bottom w:val="single" w:sz="4" w:space="0" w:color="auto"/>
            </w:tcBorders>
            <w:shd w:val="clear" w:color="000000" w:fill="8C8C8C"/>
            <w:vAlign w:val="bottom"/>
          </w:tcPr>
          <w:p w:rsidR="008966BF" w:rsidRPr="0002158F" w:rsidRDefault="008966BF" w:rsidP="008966BF">
            <w:pPr>
              <w:spacing w:after="0" w:line="240" w:lineRule="auto"/>
              <w:jc w:val="center"/>
              <w:rPr>
                <w:rFonts w:ascii="Arial" w:eastAsia="Times New Roman" w:hAnsi="Arial" w:cs="Arial"/>
                <w:sz w:val="20"/>
                <w:szCs w:val="20"/>
              </w:rPr>
            </w:pPr>
          </w:p>
        </w:tc>
      </w:tr>
    </w:tbl>
    <w:p w:rsidR="008966BF" w:rsidRPr="0002158F" w:rsidRDefault="008966BF" w:rsidP="008966BF">
      <w:pPr>
        <w:spacing w:after="0" w:line="240" w:lineRule="auto"/>
        <w:rPr>
          <w:rFonts w:ascii="Arial" w:eastAsiaTheme="minorEastAsia" w:hAnsi="Arial" w:cs="Arial"/>
          <w:b/>
          <w:bCs/>
          <w:color w:val="262626"/>
          <w:sz w:val="24"/>
          <w:szCs w:val="28"/>
        </w:rPr>
      </w:pPr>
    </w:p>
    <w:p w:rsidR="008966BF" w:rsidRPr="0002158F" w:rsidRDefault="008966BF" w:rsidP="008966BF">
      <w:pPr>
        <w:spacing w:after="0" w:line="240" w:lineRule="auto"/>
        <w:rPr>
          <w:rFonts w:ascii="Arial" w:eastAsiaTheme="minorEastAsia" w:hAnsi="Arial" w:cs="Arial"/>
          <w:b/>
          <w:bCs/>
          <w:color w:val="262626"/>
          <w:sz w:val="24"/>
          <w:szCs w:val="28"/>
        </w:rPr>
      </w:pPr>
      <w:r w:rsidRPr="0002158F">
        <w:rPr>
          <w:rFonts w:ascii="Arial" w:eastAsiaTheme="minorEastAsia" w:hAnsi="Arial" w:cs="Arial"/>
          <w:b/>
          <w:bCs/>
          <w:color w:val="262626"/>
          <w:sz w:val="24"/>
          <w:szCs w:val="28"/>
        </w:rPr>
        <w:br w:type="page"/>
      </w:r>
    </w:p>
    <w:p w:rsidR="008966BF" w:rsidRPr="0002158F" w:rsidRDefault="008966BF" w:rsidP="008966BF">
      <w:pPr>
        <w:spacing w:after="0" w:line="240" w:lineRule="auto"/>
        <w:rPr>
          <w:rFonts w:ascii="Arial" w:eastAsiaTheme="minorEastAsia" w:hAnsi="Arial" w:cs="Arial"/>
          <w:b/>
          <w:bCs/>
          <w:color w:val="262626"/>
          <w:sz w:val="24"/>
          <w:szCs w:val="28"/>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w:t>
      </w:r>
      <w:r w:rsidRPr="0002158F">
        <w:rPr>
          <w:rFonts w:ascii="Arial" w:eastAsiaTheme="minorEastAsia" w:hAnsi="Arial" w:cs="Arial"/>
          <w:b/>
          <w:bCs/>
          <w:color w:val="262626"/>
          <w:sz w:val="24"/>
          <w:szCs w:val="28"/>
        </w:rPr>
        <w:t xml:space="preserve"> Please select the most accurate descriptor of implementation for BOTH the indicated school years:  2009-2010 Level of Implementation</w:t>
      </w:r>
    </w:p>
    <w:p w:rsidR="008966BF" w:rsidRPr="0002158F" w:rsidRDefault="008966BF" w:rsidP="008966BF">
      <w:pPr>
        <w:spacing w:after="0" w:line="240" w:lineRule="auto"/>
        <w:rPr>
          <w:rFonts w:ascii="Arial" w:eastAsiaTheme="minorEastAsia" w:hAnsi="Arial" w:cs="Arial"/>
          <w:sz w:val="20"/>
          <w:szCs w:val="20"/>
        </w:rPr>
      </w:pPr>
    </w:p>
    <w:tbl>
      <w:tblPr>
        <w:tblW w:w="12975"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306"/>
        <w:gridCol w:w="839"/>
        <w:gridCol w:w="1399"/>
        <w:gridCol w:w="932"/>
        <w:gridCol w:w="1269"/>
        <w:gridCol w:w="810"/>
        <w:gridCol w:w="1440"/>
        <w:gridCol w:w="900"/>
        <w:gridCol w:w="1080"/>
      </w:tblGrid>
      <w:tr w:rsidR="008966BF" w:rsidRPr="0002158F" w:rsidTr="00D351EA">
        <w:trPr>
          <w:trHeight w:val="537"/>
        </w:trPr>
        <w:tc>
          <w:tcPr>
            <w:tcW w:w="4306" w:type="dxa"/>
            <w:tcBorders>
              <w:top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Cs/>
                <w:color w:val="000000"/>
                <w:sz w:val="20"/>
                <w:szCs w:val="20"/>
              </w:rPr>
            </w:pPr>
          </w:p>
        </w:tc>
        <w:tc>
          <w:tcPr>
            <w:tcW w:w="4439" w:type="dxa"/>
            <w:gridSpan w:val="4"/>
            <w:tcBorders>
              <w:left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1 Non-DAIT (light) </w:t>
            </w:r>
          </w:p>
        </w:tc>
        <w:tc>
          <w:tcPr>
            <w:tcW w:w="4230" w:type="dxa"/>
            <w:gridSpan w:val="4"/>
            <w:tcBorders>
              <w:top w:val="single" w:sz="4" w:space="0" w:color="auto"/>
              <w:left w:val="single" w:sz="4" w:space="0" w:color="auto"/>
              <w:bottom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456"/>
        </w:trPr>
        <w:tc>
          <w:tcPr>
            <w:tcW w:w="4306" w:type="dxa"/>
            <w:tcBorders>
              <w:top w:val="nil"/>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rPr>
                <w:rFonts w:ascii="Arial" w:eastAsia="Times New Roman" w:hAnsi="Arial" w:cs="Arial"/>
                <w:bCs/>
                <w:color w:val="000000"/>
                <w:sz w:val="20"/>
                <w:szCs w:val="20"/>
              </w:rPr>
            </w:pPr>
          </w:p>
        </w:tc>
        <w:tc>
          <w:tcPr>
            <w:tcW w:w="839" w:type="dxa"/>
            <w:tcBorders>
              <w:top w:val="nil"/>
              <w:left w:val="single" w:sz="4" w:space="0" w:color="auto"/>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399" w:type="dxa"/>
            <w:tcBorders>
              <w:top w:val="nil"/>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32" w:type="dxa"/>
            <w:tcBorders>
              <w:top w:val="nil"/>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269" w:type="dxa"/>
            <w:tcBorders>
              <w:top w:val="nil"/>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c>
          <w:tcPr>
            <w:tcW w:w="810" w:type="dxa"/>
            <w:tcBorders>
              <w:top w:val="nil"/>
              <w:left w:val="single" w:sz="4" w:space="0" w:color="auto"/>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440"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00"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080"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r>
      <w:tr w:rsidR="008966BF" w:rsidRPr="0002158F" w:rsidTr="00D351EA">
        <w:trPr>
          <w:trHeight w:val="243"/>
        </w:trPr>
        <w:tc>
          <w:tcPr>
            <w:tcW w:w="4306" w:type="dxa"/>
            <w:tcBorders>
              <w:top w:val="single" w:sz="4" w:space="0" w:color="auto"/>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a) The district has a system of regular data collection to determine the effectiveness of its academic program</w:t>
            </w:r>
          </w:p>
        </w:tc>
        <w:tc>
          <w:tcPr>
            <w:tcW w:w="839" w:type="dxa"/>
            <w:tcBorders>
              <w:top w:val="single" w:sz="4" w:space="0" w:color="auto"/>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69.0% </w:t>
            </w:r>
          </w:p>
        </w:tc>
        <w:tc>
          <w:tcPr>
            <w:tcW w:w="1399" w:type="dxa"/>
            <w:tcBorders>
              <w:top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27.6%</w:t>
            </w:r>
          </w:p>
        </w:tc>
        <w:tc>
          <w:tcPr>
            <w:tcW w:w="932" w:type="dxa"/>
            <w:tcBorders>
              <w:top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1269" w:type="dxa"/>
            <w:tcBorders>
              <w:top w:val="single" w:sz="4" w:space="0" w:color="auto"/>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 </w:t>
            </w:r>
          </w:p>
        </w:tc>
        <w:tc>
          <w:tcPr>
            <w:tcW w:w="810" w:type="dxa"/>
            <w:tcBorders>
              <w:top w:val="single" w:sz="4" w:space="0" w:color="auto"/>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62.5% </w:t>
            </w:r>
          </w:p>
        </w:tc>
        <w:tc>
          <w:tcPr>
            <w:tcW w:w="1440" w:type="dxa"/>
            <w:tcBorders>
              <w:top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900" w:type="dxa"/>
            <w:tcBorders>
              <w:top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080" w:type="dxa"/>
            <w:tcBorders>
              <w:top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243"/>
        </w:trPr>
        <w:tc>
          <w:tcPr>
            <w:tcW w:w="4306"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b) The district has adopted an accessible and user-friendly data management system that tracks data over time</w:t>
            </w:r>
          </w:p>
        </w:tc>
        <w:tc>
          <w:tcPr>
            <w:tcW w:w="839"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72.4% </w:t>
            </w:r>
          </w:p>
        </w:tc>
        <w:tc>
          <w:tcPr>
            <w:tcW w:w="1399"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24.1%</w:t>
            </w:r>
          </w:p>
        </w:tc>
        <w:tc>
          <w:tcPr>
            <w:tcW w:w="932"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 </w:t>
            </w:r>
          </w:p>
        </w:tc>
        <w:tc>
          <w:tcPr>
            <w:tcW w:w="1269"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0.0%</w:t>
            </w:r>
          </w:p>
        </w:tc>
        <w:tc>
          <w:tcPr>
            <w:tcW w:w="810"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75.0% </w:t>
            </w:r>
          </w:p>
        </w:tc>
        <w:tc>
          <w:tcPr>
            <w:tcW w:w="144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90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108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243"/>
        </w:trPr>
        <w:tc>
          <w:tcPr>
            <w:tcW w:w="4306"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c) The district provides accurate and timely scoring, storage and retrieval of student assessment data</w:t>
            </w:r>
          </w:p>
        </w:tc>
        <w:tc>
          <w:tcPr>
            <w:tcW w:w="839"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65.5% </w:t>
            </w:r>
          </w:p>
        </w:tc>
        <w:tc>
          <w:tcPr>
            <w:tcW w:w="1399"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31.0%</w:t>
            </w:r>
          </w:p>
        </w:tc>
        <w:tc>
          <w:tcPr>
            <w:tcW w:w="932"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 </w:t>
            </w:r>
          </w:p>
        </w:tc>
        <w:tc>
          <w:tcPr>
            <w:tcW w:w="1269"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810"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75.0% </w:t>
            </w:r>
          </w:p>
        </w:tc>
        <w:tc>
          <w:tcPr>
            <w:tcW w:w="144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90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108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243"/>
        </w:trPr>
        <w:tc>
          <w:tcPr>
            <w:tcW w:w="4306"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d) All site administrators have been trained in accessing the data management system and in interpreting the data</w:t>
            </w:r>
          </w:p>
        </w:tc>
        <w:tc>
          <w:tcPr>
            <w:tcW w:w="839"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65.5% </w:t>
            </w:r>
          </w:p>
        </w:tc>
        <w:tc>
          <w:tcPr>
            <w:tcW w:w="1399"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31.0%</w:t>
            </w:r>
          </w:p>
        </w:tc>
        <w:tc>
          <w:tcPr>
            <w:tcW w:w="932"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 </w:t>
            </w:r>
          </w:p>
        </w:tc>
        <w:tc>
          <w:tcPr>
            <w:tcW w:w="1269"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810"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75.0% </w:t>
            </w:r>
          </w:p>
        </w:tc>
        <w:tc>
          <w:tcPr>
            <w:tcW w:w="144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90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108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243"/>
        </w:trPr>
        <w:tc>
          <w:tcPr>
            <w:tcW w:w="4306"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e) All teachers have been trained in accessing the data management system and in interpreting the data</w:t>
            </w:r>
          </w:p>
        </w:tc>
        <w:tc>
          <w:tcPr>
            <w:tcW w:w="839"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37.9% </w:t>
            </w:r>
          </w:p>
        </w:tc>
        <w:tc>
          <w:tcPr>
            <w:tcW w:w="1399"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41.4% </w:t>
            </w:r>
          </w:p>
        </w:tc>
        <w:tc>
          <w:tcPr>
            <w:tcW w:w="932"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17.2% </w:t>
            </w:r>
          </w:p>
        </w:tc>
        <w:tc>
          <w:tcPr>
            <w:tcW w:w="1269"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3.4%</w:t>
            </w:r>
          </w:p>
        </w:tc>
        <w:tc>
          <w:tcPr>
            <w:tcW w:w="810"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144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62.5% </w:t>
            </w:r>
          </w:p>
        </w:tc>
        <w:tc>
          <w:tcPr>
            <w:tcW w:w="90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108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243"/>
        </w:trPr>
        <w:tc>
          <w:tcPr>
            <w:tcW w:w="4306" w:type="dxa"/>
            <w:tcBorders>
              <w:bottom w:val="single" w:sz="4" w:space="0" w:color="auto"/>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f) All teachers are provided collaboration time specifically for examining student data to inform instruction</w:t>
            </w:r>
          </w:p>
        </w:tc>
        <w:tc>
          <w:tcPr>
            <w:tcW w:w="839"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55.2% </w:t>
            </w:r>
          </w:p>
        </w:tc>
        <w:tc>
          <w:tcPr>
            <w:tcW w:w="1399"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37.9% </w:t>
            </w:r>
          </w:p>
        </w:tc>
        <w:tc>
          <w:tcPr>
            <w:tcW w:w="932"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6.9% </w:t>
            </w:r>
          </w:p>
        </w:tc>
        <w:tc>
          <w:tcPr>
            <w:tcW w:w="1269"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810" w:type="dxa"/>
            <w:tcBorders>
              <w:left w:val="single" w:sz="4" w:space="0" w:color="auto"/>
              <w:bottom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62.5% </w:t>
            </w:r>
          </w:p>
        </w:tc>
        <w:tc>
          <w:tcPr>
            <w:tcW w:w="144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90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08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bl>
    <w:p w:rsidR="008966BF" w:rsidRPr="0002158F" w:rsidRDefault="008966BF" w:rsidP="008966BF">
      <w:pPr>
        <w:spacing w:after="0" w:line="240" w:lineRule="auto"/>
        <w:rPr>
          <w:rFonts w:ascii="Arial" w:eastAsiaTheme="minorEastAsia" w:hAnsi="Arial" w:cs="Arial"/>
          <w:b/>
          <w:bCs/>
          <w:color w:val="262626"/>
          <w:sz w:val="24"/>
          <w:szCs w:val="28"/>
        </w:rPr>
      </w:pPr>
    </w:p>
    <w:p w:rsidR="008966BF" w:rsidRPr="0002158F" w:rsidRDefault="008966BF" w:rsidP="008966BF">
      <w:pPr>
        <w:spacing w:after="0" w:line="240" w:lineRule="auto"/>
        <w:rPr>
          <w:rFonts w:ascii="Arial" w:eastAsiaTheme="minorEastAsia" w:hAnsi="Arial" w:cs="Arial"/>
          <w:b/>
          <w:bCs/>
          <w:color w:val="262626"/>
          <w:sz w:val="24"/>
          <w:szCs w:val="28"/>
        </w:rPr>
      </w:pPr>
      <w:r w:rsidRPr="0002158F">
        <w:rPr>
          <w:rFonts w:ascii="Arial" w:eastAsiaTheme="minorEastAsia" w:hAnsi="Arial" w:cs="Arial"/>
          <w:b/>
          <w:bCs/>
          <w:color w:val="262626"/>
          <w:sz w:val="24"/>
          <w:szCs w:val="28"/>
        </w:rPr>
        <w:br w:type="page"/>
      </w:r>
    </w:p>
    <w:p w:rsidR="008966BF" w:rsidRPr="0002158F" w:rsidRDefault="008966BF" w:rsidP="008966BF">
      <w:pPr>
        <w:spacing w:after="0" w:line="240" w:lineRule="auto"/>
        <w:rPr>
          <w:rFonts w:ascii="Arial" w:eastAsiaTheme="minorEastAsia" w:hAnsi="Arial" w:cs="Arial"/>
          <w:b/>
          <w:bCs/>
          <w:color w:val="262626"/>
          <w:sz w:val="24"/>
          <w:szCs w:val="28"/>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w:t>
      </w:r>
      <w:r w:rsidRPr="0002158F">
        <w:rPr>
          <w:rFonts w:ascii="Arial" w:eastAsiaTheme="minorEastAsia" w:hAnsi="Arial" w:cs="Arial"/>
          <w:b/>
          <w:bCs/>
          <w:color w:val="262626"/>
          <w:sz w:val="24"/>
          <w:szCs w:val="28"/>
        </w:rPr>
        <w:t>Please select the most accurate descriptor of implementation for BOTH the indicated school years:  2010-2011 Level of Implementation</w:t>
      </w:r>
    </w:p>
    <w:tbl>
      <w:tblPr>
        <w:tblW w:w="13065"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336"/>
        <w:gridCol w:w="845"/>
        <w:gridCol w:w="1410"/>
        <w:gridCol w:w="939"/>
        <w:gridCol w:w="1125"/>
        <w:gridCol w:w="900"/>
        <w:gridCol w:w="1440"/>
        <w:gridCol w:w="990"/>
        <w:gridCol w:w="1080"/>
      </w:tblGrid>
      <w:tr w:rsidR="008966BF" w:rsidRPr="0002158F" w:rsidTr="00D351EA">
        <w:trPr>
          <w:trHeight w:val="542"/>
        </w:trPr>
        <w:tc>
          <w:tcPr>
            <w:tcW w:w="4336" w:type="dxa"/>
            <w:tcBorders>
              <w:top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Cs/>
                <w:color w:val="000000"/>
                <w:sz w:val="20"/>
                <w:szCs w:val="20"/>
              </w:rPr>
            </w:pPr>
          </w:p>
        </w:tc>
        <w:tc>
          <w:tcPr>
            <w:tcW w:w="4319" w:type="dxa"/>
            <w:gridSpan w:val="4"/>
            <w:tcBorders>
              <w:left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1 Non-DAIT (light) </w:t>
            </w:r>
          </w:p>
        </w:tc>
        <w:tc>
          <w:tcPr>
            <w:tcW w:w="4410" w:type="dxa"/>
            <w:gridSpan w:val="4"/>
            <w:tcBorders>
              <w:top w:val="single" w:sz="4" w:space="0" w:color="auto"/>
              <w:left w:val="single" w:sz="4" w:space="0" w:color="auto"/>
              <w:bottom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461"/>
        </w:trPr>
        <w:tc>
          <w:tcPr>
            <w:tcW w:w="4336" w:type="dxa"/>
            <w:tcBorders>
              <w:top w:val="nil"/>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rPr>
                <w:rFonts w:ascii="Arial" w:eastAsia="Times New Roman" w:hAnsi="Arial" w:cs="Arial"/>
                <w:bCs/>
                <w:color w:val="000000"/>
                <w:sz w:val="20"/>
                <w:szCs w:val="20"/>
              </w:rPr>
            </w:pPr>
          </w:p>
        </w:tc>
        <w:tc>
          <w:tcPr>
            <w:tcW w:w="845" w:type="dxa"/>
            <w:tcBorders>
              <w:top w:val="nil"/>
              <w:left w:val="single" w:sz="4" w:space="0" w:color="auto"/>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410" w:type="dxa"/>
            <w:tcBorders>
              <w:top w:val="nil"/>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39" w:type="dxa"/>
            <w:tcBorders>
              <w:top w:val="nil"/>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125" w:type="dxa"/>
            <w:tcBorders>
              <w:top w:val="nil"/>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c>
          <w:tcPr>
            <w:tcW w:w="900" w:type="dxa"/>
            <w:tcBorders>
              <w:top w:val="nil"/>
              <w:left w:val="single" w:sz="4" w:space="0" w:color="auto"/>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440"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90"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080"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r>
      <w:tr w:rsidR="008966BF" w:rsidRPr="0002158F" w:rsidTr="00D351EA">
        <w:trPr>
          <w:trHeight w:val="245"/>
        </w:trPr>
        <w:tc>
          <w:tcPr>
            <w:tcW w:w="4336" w:type="dxa"/>
            <w:tcBorders>
              <w:top w:val="single" w:sz="4" w:space="0" w:color="auto"/>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a) The district has a system of regular data collection to determine the effectiveness of its academic program</w:t>
            </w:r>
          </w:p>
        </w:tc>
        <w:tc>
          <w:tcPr>
            <w:tcW w:w="845" w:type="dxa"/>
            <w:tcBorders>
              <w:top w:val="single" w:sz="4" w:space="0" w:color="auto"/>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76.7% </w:t>
            </w:r>
          </w:p>
        </w:tc>
        <w:tc>
          <w:tcPr>
            <w:tcW w:w="1410" w:type="dxa"/>
            <w:tcBorders>
              <w:top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23.3% </w:t>
            </w:r>
          </w:p>
        </w:tc>
        <w:tc>
          <w:tcPr>
            <w:tcW w:w="939" w:type="dxa"/>
            <w:tcBorders>
              <w:top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125" w:type="dxa"/>
            <w:tcBorders>
              <w:top w:val="single" w:sz="4" w:space="0" w:color="auto"/>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900" w:type="dxa"/>
            <w:tcBorders>
              <w:top w:val="single" w:sz="4" w:space="0" w:color="auto"/>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75.0% </w:t>
            </w:r>
          </w:p>
        </w:tc>
        <w:tc>
          <w:tcPr>
            <w:tcW w:w="1440" w:type="dxa"/>
            <w:tcBorders>
              <w:top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12.5% </w:t>
            </w:r>
          </w:p>
        </w:tc>
        <w:tc>
          <w:tcPr>
            <w:tcW w:w="990" w:type="dxa"/>
            <w:tcBorders>
              <w:top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12.5% </w:t>
            </w:r>
          </w:p>
        </w:tc>
        <w:tc>
          <w:tcPr>
            <w:tcW w:w="1080" w:type="dxa"/>
            <w:tcBorders>
              <w:top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0.0% </w:t>
            </w:r>
          </w:p>
        </w:tc>
      </w:tr>
      <w:tr w:rsidR="008966BF" w:rsidRPr="0002158F" w:rsidTr="00D351EA">
        <w:trPr>
          <w:trHeight w:val="245"/>
        </w:trPr>
        <w:tc>
          <w:tcPr>
            <w:tcW w:w="4336"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b) The district has adopted an accessible and user-friendly data management system that tracks data over time</w:t>
            </w:r>
          </w:p>
        </w:tc>
        <w:tc>
          <w:tcPr>
            <w:tcW w:w="845"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70.0% </w:t>
            </w:r>
          </w:p>
        </w:tc>
        <w:tc>
          <w:tcPr>
            <w:tcW w:w="141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30.0% </w:t>
            </w:r>
          </w:p>
        </w:tc>
        <w:tc>
          <w:tcPr>
            <w:tcW w:w="939"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125"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900"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75.0% </w:t>
            </w:r>
          </w:p>
        </w:tc>
        <w:tc>
          <w:tcPr>
            <w:tcW w:w="144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25.0% </w:t>
            </w:r>
          </w:p>
        </w:tc>
        <w:tc>
          <w:tcPr>
            <w:tcW w:w="99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0.0% </w:t>
            </w:r>
          </w:p>
        </w:tc>
        <w:tc>
          <w:tcPr>
            <w:tcW w:w="108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0.0% </w:t>
            </w:r>
          </w:p>
        </w:tc>
      </w:tr>
      <w:tr w:rsidR="008966BF" w:rsidRPr="0002158F" w:rsidTr="00D351EA">
        <w:trPr>
          <w:trHeight w:val="245"/>
        </w:trPr>
        <w:tc>
          <w:tcPr>
            <w:tcW w:w="4336"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c) The district provides accurate and timely scoring, storage and retrieval of student assessment data</w:t>
            </w:r>
          </w:p>
        </w:tc>
        <w:tc>
          <w:tcPr>
            <w:tcW w:w="845"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73.3% </w:t>
            </w:r>
          </w:p>
        </w:tc>
        <w:tc>
          <w:tcPr>
            <w:tcW w:w="141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23.3% </w:t>
            </w:r>
          </w:p>
        </w:tc>
        <w:tc>
          <w:tcPr>
            <w:tcW w:w="939"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3.3% </w:t>
            </w:r>
          </w:p>
        </w:tc>
        <w:tc>
          <w:tcPr>
            <w:tcW w:w="1125"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900"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87.5% </w:t>
            </w:r>
          </w:p>
        </w:tc>
        <w:tc>
          <w:tcPr>
            <w:tcW w:w="144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12.5% </w:t>
            </w:r>
          </w:p>
        </w:tc>
        <w:tc>
          <w:tcPr>
            <w:tcW w:w="99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0.0% </w:t>
            </w:r>
          </w:p>
        </w:tc>
        <w:tc>
          <w:tcPr>
            <w:tcW w:w="108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0.0% </w:t>
            </w:r>
          </w:p>
        </w:tc>
      </w:tr>
      <w:tr w:rsidR="008966BF" w:rsidRPr="0002158F" w:rsidTr="00D351EA">
        <w:trPr>
          <w:trHeight w:val="245"/>
        </w:trPr>
        <w:tc>
          <w:tcPr>
            <w:tcW w:w="4336"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d) All site administrators have been trained in accessing the data management system and in interpreting the data</w:t>
            </w:r>
          </w:p>
        </w:tc>
        <w:tc>
          <w:tcPr>
            <w:tcW w:w="845"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66.7% </w:t>
            </w:r>
          </w:p>
        </w:tc>
        <w:tc>
          <w:tcPr>
            <w:tcW w:w="141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30.0% </w:t>
            </w:r>
          </w:p>
        </w:tc>
        <w:tc>
          <w:tcPr>
            <w:tcW w:w="939"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3.3% </w:t>
            </w:r>
          </w:p>
        </w:tc>
        <w:tc>
          <w:tcPr>
            <w:tcW w:w="1125"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900"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75.0% </w:t>
            </w:r>
          </w:p>
        </w:tc>
        <w:tc>
          <w:tcPr>
            <w:tcW w:w="144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25.0% </w:t>
            </w:r>
          </w:p>
        </w:tc>
        <w:tc>
          <w:tcPr>
            <w:tcW w:w="99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0.0% </w:t>
            </w:r>
          </w:p>
        </w:tc>
        <w:tc>
          <w:tcPr>
            <w:tcW w:w="108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0.0% </w:t>
            </w:r>
          </w:p>
        </w:tc>
      </w:tr>
      <w:tr w:rsidR="008966BF" w:rsidRPr="0002158F" w:rsidTr="00D351EA">
        <w:trPr>
          <w:trHeight w:val="245"/>
        </w:trPr>
        <w:tc>
          <w:tcPr>
            <w:tcW w:w="4336"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e) All teachers have been trained in accessing the data management system and in interpreting the data</w:t>
            </w:r>
          </w:p>
        </w:tc>
        <w:tc>
          <w:tcPr>
            <w:tcW w:w="845"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33.3% </w:t>
            </w:r>
          </w:p>
        </w:tc>
        <w:tc>
          <w:tcPr>
            <w:tcW w:w="141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53.3% </w:t>
            </w:r>
          </w:p>
        </w:tc>
        <w:tc>
          <w:tcPr>
            <w:tcW w:w="939"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13.3% </w:t>
            </w:r>
          </w:p>
        </w:tc>
        <w:tc>
          <w:tcPr>
            <w:tcW w:w="1125"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900"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37.5% </w:t>
            </w:r>
          </w:p>
        </w:tc>
        <w:tc>
          <w:tcPr>
            <w:tcW w:w="144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62.5% </w:t>
            </w:r>
          </w:p>
        </w:tc>
        <w:tc>
          <w:tcPr>
            <w:tcW w:w="99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0.0% </w:t>
            </w:r>
          </w:p>
        </w:tc>
        <w:tc>
          <w:tcPr>
            <w:tcW w:w="108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0.0% </w:t>
            </w:r>
          </w:p>
        </w:tc>
      </w:tr>
      <w:tr w:rsidR="008966BF" w:rsidRPr="0002158F" w:rsidTr="00D351EA">
        <w:trPr>
          <w:trHeight w:val="245"/>
        </w:trPr>
        <w:tc>
          <w:tcPr>
            <w:tcW w:w="4336" w:type="dxa"/>
            <w:tcBorders>
              <w:bottom w:val="single" w:sz="4" w:space="0" w:color="auto"/>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f) All teachers are provided collaboration time specifically for examining student data to inform instruction</w:t>
            </w:r>
          </w:p>
        </w:tc>
        <w:tc>
          <w:tcPr>
            <w:tcW w:w="845"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66.7% </w:t>
            </w:r>
          </w:p>
        </w:tc>
        <w:tc>
          <w:tcPr>
            <w:tcW w:w="141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20.0%</w:t>
            </w:r>
          </w:p>
        </w:tc>
        <w:tc>
          <w:tcPr>
            <w:tcW w:w="939"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13.3% </w:t>
            </w:r>
          </w:p>
        </w:tc>
        <w:tc>
          <w:tcPr>
            <w:tcW w:w="1125"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900" w:type="dxa"/>
            <w:tcBorders>
              <w:left w:val="single" w:sz="4" w:space="0" w:color="auto"/>
              <w:bottom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62.5% </w:t>
            </w:r>
          </w:p>
        </w:tc>
        <w:tc>
          <w:tcPr>
            <w:tcW w:w="144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25.0% </w:t>
            </w:r>
          </w:p>
        </w:tc>
        <w:tc>
          <w:tcPr>
            <w:tcW w:w="99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12.5% </w:t>
            </w:r>
          </w:p>
        </w:tc>
        <w:tc>
          <w:tcPr>
            <w:tcW w:w="108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4"/>
              </w:rPr>
              <w:t xml:space="preserve">0.0% </w:t>
            </w:r>
          </w:p>
        </w:tc>
      </w:tr>
    </w:tbl>
    <w:p w:rsidR="008966BF" w:rsidRPr="0002158F" w:rsidRDefault="008966BF" w:rsidP="008966BF">
      <w:pPr>
        <w:spacing w:after="0" w:line="240" w:lineRule="auto"/>
        <w:rPr>
          <w:rFonts w:ascii="Arial" w:eastAsiaTheme="minorEastAsia" w:hAnsi="Arial" w:cs="Arial"/>
          <w:b/>
          <w:bCs/>
          <w:color w:val="262626"/>
          <w:sz w:val="24"/>
          <w:szCs w:val="20"/>
        </w:rPr>
      </w:pPr>
    </w:p>
    <w:p w:rsidR="008966BF" w:rsidRPr="0002158F" w:rsidRDefault="008966BF" w:rsidP="008966BF">
      <w:pPr>
        <w:spacing w:after="0" w:line="240" w:lineRule="auto"/>
        <w:rPr>
          <w:rFonts w:ascii="Arial" w:eastAsiaTheme="minorEastAsia" w:hAnsi="Arial" w:cs="Arial"/>
          <w:b/>
          <w:bCs/>
          <w:color w:val="262626"/>
          <w:sz w:val="24"/>
          <w:szCs w:val="20"/>
        </w:rPr>
      </w:pPr>
      <w:r w:rsidRPr="0002158F">
        <w:rPr>
          <w:rFonts w:ascii="Arial" w:eastAsiaTheme="minorEastAsia" w:hAnsi="Arial" w:cs="Arial"/>
          <w:b/>
          <w:bCs/>
          <w:color w:val="262626"/>
          <w:sz w:val="24"/>
          <w:szCs w:val="20"/>
        </w:rPr>
        <w:br w:type="page"/>
      </w:r>
    </w:p>
    <w:p w:rsidR="008966BF" w:rsidRPr="0002158F" w:rsidRDefault="008966BF" w:rsidP="008966BF">
      <w:pPr>
        <w:spacing w:after="0" w:line="240" w:lineRule="auto"/>
        <w:rPr>
          <w:rFonts w:ascii="Arial" w:eastAsiaTheme="minorEastAsia" w:hAnsi="Arial" w:cs="Arial"/>
          <w:b/>
          <w:bCs/>
          <w:color w:val="262626"/>
          <w:sz w:val="24"/>
          <w:szCs w:val="20"/>
        </w:rPr>
      </w:pPr>
      <w:r w:rsidRPr="0002158F">
        <w:rPr>
          <w:rFonts w:ascii="Arial" w:eastAsiaTheme="minorEastAsia" w:hAnsi="Arial" w:cs="Arial"/>
          <w:b/>
          <w:bCs/>
          <w:color w:val="262626"/>
          <w:sz w:val="24"/>
          <w:szCs w:val="20"/>
        </w:rPr>
        <w:t>ALIGNMENT OF DISTRICT OPERATIONS - PROFESSIONAL DEVELOPMENT</w:t>
      </w:r>
    </w:p>
    <w:p w:rsidR="008966BF" w:rsidRPr="0002158F" w:rsidRDefault="008966BF" w:rsidP="008966BF">
      <w:pPr>
        <w:spacing w:after="0" w:line="240" w:lineRule="auto"/>
        <w:rPr>
          <w:rFonts w:ascii="Arial" w:eastAsiaTheme="minorEastAsia" w:hAnsi="Arial" w:cs="Arial"/>
          <w:b/>
          <w:bCs/>
          <w:color w:val="262626"/>
          <w:sz w:val="24"/>
          <w:szCs w:val="20"/>
        </w:rPr>
      </w:pPr>
    </w:p>
    <w:p w:rsidR="008966BF" w:rsidRPr="0002158F" w:rsidRDefault="008966BF" w:rsidP="008966BF">
      <w:pPr>
        <w:spacing w:after="0" w:line="240" w:lineRule="auto"/>
        <w:rPr>
          <w:rFonts w:ascii="Arial" w:eastAsiaTheme="minorEastAsia" w:hAnsi="Arial" w:cs="Arial"/>
          <w:b/>
          <w:bCs/>
          <w:color w:val="262626"/>
          <w:sz w:val="24"/>
          <w:szCs w:val="20"/>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w:t>
      </w:r>
      <w:r w:rsidRPr="0002158F">
        <w:rPr>
          <w:rFonts w:ascii="Arial" w:eastAsiaTheme="minorEastAsia" w:hAnsi="Arial" w:cs="Arial"/>
          <w:b/>
          <w:bCs/>
          <w:color w:val="262626"/>
          <w:sz w:val="24"/>
          <w:szCs w:val="20"/>
        </w:rPr>
        <w:t>Please select the most accurate descriptor of implementation for BOTH the indicated school years:  2008-09 Level of Implementation</w:t>
      </w:r>
    </w:p>
    <w:tbl>
      <w:tblPr>
        <w:tblW w:w="13068"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235"/>
        <w:gridCol w:w="810"/>
        <w:gridCol w:w="1260"/>
        <w:gridCol w:w="900"/>
        <w:gridCol w:w="990"/>
        <w:gridCol w:w="236"/>
        <w:gridCol w:w="394"/>
        <w:gridCol w:w="1350"/>
        <w:gridCol w:w="180"/>
        <w:gridCol w:w="720"/>
        <w:gridCol w:w="180"/>
        <w:gridCol w:w="813"/>
      </w:tblGrid>
      <w:tr w:rsidR="008966BF" w:rsidRPr="0002158F" w:rsidTr="00D351EA">
        <w:trPr>
          <w:trHeight w:val="537"/>
        </w:trPr>
        <w:tc>
          <w:tcPr>
            <w:tcW w:w="5235" w:type="dxa"/>
            <w:tcBorders>
              <w:top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Cs/>
                <w:color w:val="000000"/>
                <w:sz w:val="20"/>
                <w:szCs w:val="20"/>
              </w:rPr>
            </w:pPr>
          </w:p>
        </w:tc>
        <w:tc>
          <w:tcPr>
            <w:tcW w:w="3960" w:type="dxa"/>
            <w:gridSpan w:val="4"/>
            <w:tcBorders>
              <w:top w:val="single" w:sz="4" w:space="0" w:color="auto"/>
              <w:left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1 Non-DAIT (light) </w:t>
            </w:r>
          </w:p>
        </w:tc>
        <w:tc>
          <w:tcPr>
            <w:tcW w:w="3873" w:type="dxa"/>
            <w:gridSpan w:val="7"/>
            <w:tcBorders>
              <w:top w:val="single" w:sz="4" w:space="0" w:color="auto"/>
              <w:left w:val="single" w:sz="4" w:space="0" w:color="auto"/>
              <w:bottom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446"/>
        </w:trPr>
        <w:tc>
          <w:tcPr>
            <w:tcW w:w="5235" w:type="dxa"/>
            <w:tcBorders>
              <w:top w:val="nil"/>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rPr>
                <w:rFonts w:ascii="Arial" w:eastAsia="Times New Roman" w:hAnsi="Arial" w:cs="Arial"/>
                <w:bCs/>
                <w:color w:val="000000"/>
                <w:sz w:val="20"/>
                <w:szCs w:val="20"/>
              </w:rPr>
            </w:pPr>
          </w:p>
        </w:tc>
        <w:tc>
          <w:tcPr>
            <w:tcW w:w="810" w:type="dxa"/>
            <w:tcBorders>
              <w:top w:val="nil"/>
              <w:left w:val="single" w:sz="4" w:space="0" w:color="auto"/>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60" w:type="dxa"/>
            <w:tcBorders>
              <w:top w:val="nil"/>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00" w:type="dxa"/>
            <w:tcBorders>
              <w:top w:val="nil"/>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990" w:type="dxa"/>
            <w:tcBorders>
              <w:top w:val="nil"/>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c>
          <w:tcPr>
            <w:tcW w:w="630" w:type="dxa"/>
            <w:gridSpan w:val="2"/>
            <w:tcBorders>
              <w:top w:val="nil"/>
              <w:left w:val="single" w:sz="4" w:space="0" w:color="auto"/>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350"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00" w:type="dxa"/>
            <w:gridSpan w:val="2"/>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993" w:type="dxa"/>
            <w:gridSpan w:val="2"/>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r>
      <w:tr w:rsidR="008966BF" w:rsidRPr="0002158F" w:rsidTr="00D351EA">
        <w:trPr>
          <w:trHeight w:val="244"/>
        </w:trPr>
        <w:tc>
          <w:tcPr>
            <w:tcW w:w="5235" w:type="dxa"/>
            <w:tcBorders>
              <w:top w:val="single" w:sz="4" w:space="0" w:color="auto"/>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a) The district provides its administrators with leadership training and ongoing professional development specific to the seven areas of work addressed by the DAIT process</w:t>
            </w:r>
          </w:p>
        </w:tc>
        <w:tc>
          <w:tcPr>
            <w:tcW w:w="810" w:type="dxa"/>
            <w:tcBorders>
              <w:top w:val="single" w:sz="4" w:space="0" w:color="auto"/>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25.9% </w:t>
            </w:r>
          </w:p>
        </w:tc>
        <w:tc>
          <w:tcPr>
            <w:tcW w:w="1260" w:type="dxa"/>
            <w:tcBorders>
              <w:top w:val="single" w:sz="4" w:space="0" w:color="auto"/>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44.4% </w:t>
            </w:r>
          </w:p>
        </w:tc>
        <w:tc>
          <w:tcPr>
            <w:tcW w:w="900" w:type="dxa"/>
            <w:tcBorders>
              <w:top w:val="single" w:sz="4" w:space="0" w:color="auto"/>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18.5% </w:t>
            </w:r>
          </w:p>
        </w:tc>
        <w:tc>
          <w:tcPr>
            <w:tcW w:w="990" w:type="dxa"/>
            <w:tcBorders>
              <w:top w:val="single" w:sz="4" w:space="0" w:color="auto"/>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11.1% </w:t>
            </w:r>
          </w:p>
        </w:tc>
        <w:tc>
          <w:tcPr>
            <w:tcW w:w="236" w:type="dxa"/>
            <w:tcBorders>
              <w:top w:val="single" w:sz="4" w:space="0" w:color="auto"/>
              <w:left w:val="single" w:sz="4" w:space="0" w:color="auto"/>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924" w:type="dxa"/>
            <w:gridSpan w:val="3"/>
            <w:tcBorders>
              <w:top w:val="single" w:sz="4" w:space="0" w:color="auto"/>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00" w:type="dxa"/>
            <w:gridSpan w:val="2"/>
            <w:tcBorders>
              <w:top w:val="single" w:sz="4" w:space="0" w:color="auto"/>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813" w:type="dxa"/>
            <w:tcBorders>
              <w:top w:val="single" w:sz="4" w:space="0" w:color="auto"/>
              <w:left w:val="nil"/>
              <w:bottom w:val="nil"/>
              <w:right w:val="single" w:sz="4" w:space="0" w:color="auto"/>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4"/>
        </w:trPr>
        <w:tc>
          <w:tcPr>
            <w:tcW w:w="523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b) All school principals and vice principals have completed materials-based PD in the SBE adopted/recommended RLA curriculum</w:t>
            </w:r>
          </w:p>
        </w:tc>
        <w:tc>
          <w:tcPr>
            <w:tcW w:w="810"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34.5% </w:t>
            </w:r>
          </w:p>
        </w:tc>
        <w:tc>
          <w:tcPr>
            <w:tcW w:w="126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34.5% </w:t>
            </w:r>
          </w:p>
        </w:tc>
        <w:tc>
          <w:tcPr>
            <w:tcW w:w="90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20.7% </w:t>
            </w:r>
          </w:p>
        </w:tc>
        <w:tc>
          <w:tcPr>
            <w:tcW w:w="990"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10.3% </w:t>
            </w:r>
          </w:p>
        </w:tc>
        <w:tc>
          <w:tcPr>
            <w:tcW w:w="236" w:type="dxa"/>
            <w:tcBorders>
              <w:top w:val="nil"/>
              <w:left w:val="single" w:sz="4" w:space="0" w:color="auto"/>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924" w:type="dxa"/>
            <w:gridSpan w:val="3"/>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00" w:type="dxa"/>
            <w:gridSpan w:val="2"/>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813" w:type="dxa"/>
            <w:tcBorders>
              <w:top w:val="nil"/>
              <w:left w:val="nil"/>
              <w:bottom w:val="nil"/>
              <w:right w:val="single" w:sz="4" w:space="0" w:color="auto"/>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4"/>
        </w:trPr>
        <w:tc>
          <w:tcPr>
            <w:tcW w:w="523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c) All school principals have completed materials-based PD in the SBE adopted/recommended Math curriculum</w:t>
            </w:r>
          </w:p>
        </w:tc>
        <w:tc>
          <w:tcPr>
            <w:tcW w:w="810"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24.1% </w:t>
            </w:r>
          </w:p>
        </w:tc>
        <w:tc>
          <w:tcPr>
            <w:tcW w:w="126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34.5% </w:t>
            </w:r>
          </w:p>
        </w:tc>
        <w:tc>
          <w:tcPr>
            <w:tcW w:w="90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24.1% </w:t>
            </w:r>
          </w:p>
        </w:tc>
        <w:tc>
          <w:tcPr>
            <w:tcW w:w="990"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17.2% </w:t>
            </w:r>
          </w:p>
        </w:tc>
        <w:tc>
          <w:tcPr>
            <w:tcW w:w="236" w:type="dxa"/>
            <w:tcBorders>
              <w:top w:val="nil"/>
              <w:left w:val="single" w:sz="4" w:space="0" w:color="auto"/>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924" w:type="dxa"/>
            <w:gridSpan w:val="3"/>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00" w:type="dxa"/>
            <w:gridSpan w:val="2"/>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813" w:type="dxa"/>
            <w:tcBorders>
              <w:top w:val="nil"/>
              <w:left w:val="nil"/>
              <w:bottom w:val="nil"/>
              <w:right w:val="single" w:sz="4" w:space="0" w:color="auto"/>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4"/>
        </w:trPr>
        <w:tc>
          <w:tcPr>
            <w:tcW w:w="523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d) The district ensures that all principals and vice principals complete materials-based PD in the SBE adoption in ELD</w:t>
            </w:r>
          </w:p>
        </w:tc>
        <w:tc>
          <w:tcPr>
            <w:tcW w:w="810"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13.8% </w:t>
            </w:r>
          </w:p>
        </w:tc>
        <w:tc>
          <w:tcPr>
            <w:tcW w:w="126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27.6% </w:t>
            </w:r>
          </w:p>
        </w:tc>
        <w:tc>
          <w:tcPr>
            <w:tcW w:w="90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27.6% </w:t>
            </w:r>
          </w:p>
        </w:tc>
        <w:tc>
          <w:tcPr>
            <w:tcW w:w="990"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31.0% </w:t>
            </w:r>
          </w:p>
        </w:tc>
        <w:tc>
          <w:tcPr>
            <w:tcW w:w="236" w:type="dxa"/>
            <w:tcBorders>
              <w:top w:val="nil"/>
              <w:left w:val="single" w:sz="4" w:space="0" w:color="auto"/>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924" w:type="dxa"/>
            <w:gridSpan w:val="3"/>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00" w:type="dxa"/>
            <w:gridSpan w:val="2"/>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813" w:type="dxa"/>
            <w:tcBorders>
              <w:top w:val="nil"/>
              <w:left w:val="nil"/>
              <w:bottom w:val="nil"/>
              <w:right w:val="single" w:sz="4" w:space="0" w:color="auto"/>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4"/>
        </w:trPr>
        <w:tc>
          <w:tcPr>
            <w:tcW w:w="523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e) The district ensures that all principals and vice principals receive targeted follow-up on the above materials-based PD</w:t>
            </w:r>
          </w:p>
        </w:tc>
        <w:tc>
          <w:tcPr>
            <w:tcW w:w="810"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10.3% </w:t>
            </w:r>
          </w:p>
        </w:tc>
        <w:tc>
          <w:tcPr>
            <w:tcW w:w="126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24.1% </w:t>
            </w:r>
          </w:p>
        </w:tc>
        <w:tc>
          <w:tcPr>
            <w:tcW w:w="90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41.4% </w:t>
            </w:r>
          </w:p>
        </w:tc>
        <w:tc>
          <w:tcPr>
            <w:tcW w:w="990"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24.1% </w:t>
            </w:r>
          </w:p>
        </w:tc>
        <w:tc>
          <w:tcPr>
            <w:tcW w:w="236" w:type="dxa"/>
            <w:tcBorders>
              <w:top w:val="nil"/>
              <w:left w:val="single" w:sz="4" w:space="0" w:color="auto"/>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924" w:type="dxa"/>
            <w:gridSpan w:val="3"/>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00" w:type="dxa"/>
            <w:gridSpan w:val="2"/>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813" w:type="dxa"/>
            <w:tcBorders>
              <w:top w:val="nil"/>
              <w:left w:val="nil"/>
              <w:bottom w:val="nil"/>
              <w:right w:val="single" w:sz="4" w:space="0" w:color="auto"/>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4"/>
        </w:trPr>
        <w:tc>
          <w:tcPr>
            <w:tcW w:w="523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f) The district ensures that all teachers responsible for teaching RLA complete materials based PD in the SBE-adopted RLA curriculum</w:t>
            </w:r>
          </w:p>
        </w:tc>
        <w:tc>
          <w:tcPr>
            <w:tcW w:w="810"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31.0% </w:t>
            </w:r>
          </w:p>
        </w:tc>
        <w:tc>
          <w:tcPr>
            <w:tcW w:w="126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37.9% </w:t>
            </w:r>
          </w:p>
        </w:tc>
        <w:tc>
          <w:tcPr>
            <w:tcW w:w="90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27.6% </w:t>
            </w:r>
          </w:p>
        </w:tc>
        <w:tc>
          <w:tcPr>
            <w:tcW w:w="990"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 </w:t>
            </w:r>
          </w:p>
        </w:tc>
        <w:tc>
          <w:tcPr>
            <w:tcW w:w="236" w:type="dxa"/>
            <w:tcBorders>
              <w:top w:val="nil"/>
              <w:left w:val="single" w:sz="4" w:space="0" w:color="auto"/>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924" w:type="dxa"/>
            <w:gridSpan w:val="3"/>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00" w:type="dxa"/>
            <w:gridSpan w:val="2"/>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813" w:type="dxa"/>
            <w:tcBorders>
              <w:top w:val="nil"/>
              <w:left w:val="nil"/>
              <w:bottom w:val="nil"/>
              <w:right w:val="single" w:sz="4" w:space="0" w:color="auto"/>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4"/>
        </w:trPr>
        <w:tc>
          <w:tcPr>
            <w:tcW w:w="523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g) The district ensures that all teachers responsible for teaching math complete materials-based PD in the SBE adopted math curriculum</w:t>
            </w:r>
          </w:p>
        </w:tc>
        <w:tc>
          <w:tcPr>
            <w:tcW w:w="810"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24.1% </w:t>
            </w:r>
          </w:p>
        </w:tc>
        <w:tc>
          <w:tcPr>
            <w:tcW w:w="126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37.9% </w:t>
            </w:r>
          </w:p>
        </w:tc>
        <w:tc>
          <w:tcPr>
            <w:tcW w:w="90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31.0% </w:t>
            </w:r>
          </w:p>
        </w:tc>
        <w:tc>
          <w:tcPr>
            <w:tcW w:w="990"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6.9% </w:t>
            </w:r>
          </w:p>
        </w:tc>
        <w:tc>
          <w:tcPr>
            <w:tcW w:w="236" w:type="dxa"/>
            <w:tcBorders>
              <w:top w:val="nil"/>
              <w:left w:val="single" w:sz="4" w:space="0" w:color="auto"/>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924" w:type="dxa"/>
            <w:gridSpan w:val="3"/>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00" w:type="dxa"/>
            <w:gridSpan w:val="2"/>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813" w:type="dxa"/>
            <w:tcBorders>
              <w:top w:val="nil"/>
              <w:left w:val="nil"/>
              <w:bottom w:val="nil"/>
              <w:right w:val="single" w:sz="4" w:space="0" w:color="auto"/>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4"/>
        </w:trPr>
        <w:tc>
          <w:tcPr>
            <w:tcW w:w="523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h) The district ensures that teachers receive targeted follow-up on materials-based PD</w:t>
            </w:r>
          </w:p>
        </w:tc>
        <w:tc>
          <w:tcPr>
            <w:tcW w:w="810"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13.8% </w:t>
            </w:r>
          </w:p>
        </w:tc>
        <w:tc>
          <w:tcPr>
            <w:tcW w:w="126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44.8% </w:t>
            </w:r>
          </w:p>
        </w:tc>
        <w:tc>
          <w:tcPr>
            <w:tcW w:w="90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31.0% </w:t>
            </w:r>
          </w:p>
        </w:tc>
        <w:tc>
          <w:tcPr>
            <w:tcW w:w="990"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10.3% </w:t>
            </w:r>
          </w:p>
        </w:tc>
        <w:tc>
          <w:tcPr>
            <w:tcW w:w="236" w:type="dxa"/>
            <w:tcBorders>
              <w:top w:val="nil"/>
              <w:left w:val="single" w:sz="4" w:space="0" w:color="auto"/>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924" w:type="dxa"/>
            <w:gridSpan w:val="3"/>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00" w:type="dxa"/>
            <w:gridSpan w:val="2"/>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813" w:type="dxa"/>
            <w:tcBorders>
              <w:top w:val="nil"/>
              <w:left w:val="nil"/>
              <w:bottom w:val="nil"/>
              <w:right w:val="single" w:sz="4" w:space="0" w:color="auto"/>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4"/>
        </w:trPr>
        <w:tc>
          <w:tcPr>
            <w:tcW w:w="523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i) The district ensures that teachers are provided with frequent (at least monthly) and structured opportunities to meet collaboratively</w:t>
            </w:r>
          </w:p>
        </w:tc>
        <w:tc>
          <w:tcPr>
            <w:tcW w:w="810" w:type="dxa"/>
            <w:tcBorders>
              <w:top w:val="nil"/>
              <w:left w:val="single" w:sz="4" w:space="0" w:color="auto"/>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58.6% </w:t>
            </w:r>
          </w:p>
        </w:tc>
        <w:tc>
          <w:tcPr>
            <w:tcW w:w="126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24.1% </w:t>
            </w:r>
          </w:p>
        </w:tc>
        <w:tc>
          <w:tcPr>
            <w:tcW w:w="900" w:type="dxa"/>
            <w:tcBorders>
              <w:top w:val="nil"/>
              <w:left w:val="nil"/>
              <w:bottom w:val="nil"/>
              <w:right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13.8% </w:t>
            </w:r>
          </w:p>
        </w:tc>
        <w:tc>
          <w:tcPr>
            <w:tcW w:w="990" w:type="dxa"/>
            <w:tcBorders>
              <w:top w:val="nil"/>
              <w:left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 </w:t>
            </w:r>
          </w:p>
        </w:tc>
        <w:tc>
          <w:tcPr>
            <w:tcW w:w="236" w:type="dxa"/>
            <w:tcBorders>
              <w:top w:val="nil"/>
              <w:left w:val="single" w:sz="4" w:space="0" w:color="auto"/>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924" w:type="dxa"/>
            <w:gridSpan w:val="3"/>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00" w:type="dxa"/>
            <w:gridSpan w:val="2"/>
            <w:tcBorders>
              <w:top w:val="nil"/>
              <w:left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813" w:type="dxa"/>
            <w:tcBorders>
              <w:top w:val="nil"/>
              <w:left w:val="nil"/>
              <w:bottom w:val="nil"/>
              <w:right w:val="single" w:sz="4" w:space="0" w:color="auto"/>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4"/>
        </w:trPr>
        <w:tc>
          <w:tcPr>
            <w:tcW w:w="5235" w:type="dxa"/>
            <w:tcBorders>
              <w:top w:val="nil"/>
              <w:bottom w:val="single" w:sz="4" w:space="0" w:color="auto"/>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j) The district provides ongoing professional development to content experts and coaches</w:t>
            </w:r>
          </w:p>
        </w:tc>
        <w:tc>
          <w:tcPr>
            <w:tcW w:w="810" w:type="dxa"/>
            <w:tcBorders>
              <w:top w:val="nil"/>
              <w:left w:val="single" w:sz="4" w:space="0" w:color="auto"/>
              <w:bottom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31.0% </w:t>
            </w:r>
          </w:p>
        </w:tc>
        <w:tc>
          <w:tcPr>
            <w:tcW w:w="1260" w:type="dxa"/>
            <w:tcBorders>
              <w:top w:val="nil"/>
              <w:bottom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27.6% </w:t>
            </w:r>
          </w:p>
        </w:tc>
        <w:tc>
          <w:tcPr>
            <w:tcW w:w="900" w:type="dxa"/>
            <w:tcBorders>
              <w:top w:val="nil"/>
              <w:bottom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24.1% </w:t>
            </w:r>
          </w:p>
        </w:tc>
        <w:tc>
          <w:tcPr>
            <w:tcW w:w="990" w:type="dxa"/>
            <w:tcBorders>
              <w:top w:val="nil"/>
              <w:bottom w:val="single" w:sz="4" w:space="0" w:color="auto"/>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17.2% </w:t>
            </w:r>
          </w:p>
        </w:tc>
        <w:tc>
          <w:tcPr>
            <w:tcW w:w="236" w:type="dxa"/>
            <w:tcBorders>
              <w:top w:val="nil"/>
              <w:left w:val="single" w:sz="4" w:space="0" w:color="auto"/>
              <w:bottom w:val="single" w:sz="4" w:space="0" w:color="auto"/>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924" w:type="dxa"/>
            <w:gridSpan w:val="3"/>
            <w:tcBorders>
              <w:top w:val="nil"/>
              <w:bottom w:val="single" w:sz="4" w:space="0" w:color="auto"/>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00" w:type="dxa"/>
            <w:gridSpan w:val="2"/>
            <w:tcBorders>
              <w:top w:val="nil"/>
              <w:bottom w:val="single" w:sz="4" w:space="0" w:color="auto"/>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813" w:type="dxa"/>
            <w:tcBorders>
              <w:top w:val="nil"/>
              <w:bottom w:val="single" w:sz="4" w:space="0" w:color="auto"/>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bl>
    <w:p w:rsidR="008966BF" w:rsidRPr="0002158F" w:rsidRDefault="008966BF" w:rsidP="008966BF">
      <w:pPr>
        <w:spacing w:after="0" w:line="240" w:lineRule="auto"/>
        <w:rPr>
          <w:rFonts w:ascii="Arial" w:eastAsiaTheme="minorEastAsia" w:hAnsi="Arial" w:cs="Arial"/>
          <w:b/>
          <w:bCs/>
          <w:color w:val="262626"/>
          <w:sz w:val="24"/>
          <w:szCs w:val="20"/>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w:t>
      </w:r>
      <w:r w:rsidRPr="0002158F">
        <w:rPr>
          <w:rFonts w:ascii="Arial" w:eastAsiaTheme="minorEastAsia" w:hAnsi="Arial" w:cs="Arial"/>
          <w:b/>
          <w:bCs/>
          <w:color w:val="262626"/>
          <w:sz w:val="24"/>
          <w:szCs w:val="20"/>
        </w:rPr>
        <w:t xml:space="preserve"> Please select the most accurate descriptor of implementation for BOTH the indicated school years:  2009-10 Level of Implementation</w:t>
      </w:r>
    </w:p>
    <w:tbl>
      <w:tblPr>
        <w:tblW w:w="13148"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055"/>
        <w:gridCol w:w="810"/>
        <w:gridCol w:w="1260"/>
        <w:gridCol w:w="900"/>
        <w:gridCol w:w="1080"/>
        <w:gridCol w:w="803"/>
        <w:gridCol w:w="1260"/>
        <w:gridCol w:w="900"/>
        <w:gridCol w:w="1080"/>
      </w:tblGrid>
      <w:tr w:rsidR="008966BF" w:rsidRPr="0002158F" w:rsidTr="00D351EA">
        <w:trPr>
          <w:trHeight w:val="533"/>
        </w:trPr>
        <w:tc>
          <w:tcPr>
            <w:tcW w:w="5055" w:type="dxa"/>
            <w:tcBorders>
              <w:top w:val="single" w:sz="4" w:space="0" w:color="auto"/>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Cs/>
                <w:color w:val="000000"/>
                <w:sz w:val="20"/>
                <w:szCs w:val="20"/>
              </w:rPr>
            </w:pPr>
          </w:p>
        </w:tc>
        <w:tc>
          <w:tcPr>
            <w:tcW w:w="4050" w:type="dxa"/>
            <w:gridSpan w:val="4"/>
            <w:tcBorders>
              <w:left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1 Non-DAIT (light) </w:t>
            </w:r>
          </w:p>
        </w:tc>
        <w:tc>
          <w:tcPr>
            <w:tcW w:w="4043" w:type="dxa"/>
            <w:gridSpan w:val="4"/>
            <w:tcBorders>
              <w:top w:val="single" w:sz="4" w:space="0" w:color="auto"/>
              <w:lef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443"/>
        </w:trPr>
        <w:tc>
          <w:tcPr>
            <w:tcW w:w="5055" w:type="dxa"/>
            <w:tcBorders>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rPr>
                <w:rFonts w:ascii="Arial" w:eastAsia="Times New Roman" w:hAnsi="Arial" w:cs="Arial"/>
                <w:bCs/>
                <w:color w:val="000000"/>
                <w:sz w:val="20"/>
                <w:szCs w:val="20"/>
              </w:rPr>
            </w:pPr>
          </w:p>
        </w:tc>
        <w:tc>
          <w:tcPr>
            <w:tcW w:w="810" w:type="dxa"/>
            <w:tcBorders>
              <w:left w:val="single" w:sz="4" w:space="0" w:color="auto"/>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60" w:type="dxa"/>
            <w:tcBorders>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00" w:type="dxa"/>
            <w:tcBorders>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080" w:type="dxa"/>
            <w:tcBorders>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c>
          <w:tcPr>
            <w:tcW w:w="803" w:type="dxa"/>
            <w:tcBorders>
              <w:left w:val="single" w:sz="4" w:space="0" w:color="auto"/>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60" w:type="dxa"/>
            <w:tcBorders>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00" w:type="dxa"/>
            <w:tcBorders>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080" w:type="dxa"/>
            <w:tcBorders>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r>
      <w:tr w:rsidR="008966BF" w:rsidRPr="0002158F" w:rsidTr="00D351EA">
        <w:trPr>
          <w:trHeight w:val="241"/>
        </w:trPr>
        <w:tc>
          <w:tcPr>
            <w:tcW w:w="5055" w:type="dxa"/>
            <w:tcBorders>
              <w:top w:val="single" w:sz="4" w:space="0" w:color="auto"/>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a) The district provides its administrators with leadership training and ongoing professional development specific to the seven areas of work addressed by the DAIT process</w:t>
            </w:r>
          </w:p>
        </w:tc>
        <w:tc>
          <w:tcPr>
            <w:tcW w:w="810" w:type="dxa"/>
            <w:tcBorders>
              <w:top w:val="single" w:sz="4" w:space="0" w:color="auto"/>
              <w:left w:val="single" w:sz="4" w:space="0" w:color="auto"/>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37.0% </w:t>
            </w:r>
          </w:p>
        </w:tc>
        <w:tc>
          <w:tcPr>
            <w:tcW w:w="1260" w:type="dxa"/>
            <w:tcBorders>
              <w:top w:val="single" w:sz="4" w:space="0" w:color="auto"/>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44.4% </w:t>
            </w:r>
          </w:p>
        </w:tc>
        <w:tc>
          <w:tcPr>
            <w:tcW w:w="900" w:type="dxa"/>
            <w:tcBorders>
              <w:top w:val="single" w:sz="4" w:space="0" w:color="auto"/>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7.4% </w:t>
            </w:r>
          </w:p>
        </w:tc>
        <w:tc>
          <w:tcPr>
            <w:tcW w:w="1080" w:type="dxa"/>
            <w:tcBorders>
              <w:top w:val="single" w:sz="4" w:space="0" w:color="auto"/>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11.1% </w:t>
            </w:r>
          </w:p>
        </w:tc>
        <w:tc>
          <w:tcPr>
            <w:tcW w:w="803" w:type="dxa"/>
            <w:tcBorders>
              <w:top w:val="single" w:sz="4" w:space="0" w:color="auto"/>
              <w:left w:val="single" w:sz="4" w:space="0" w:color="auto"/>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260" w:type="dxa"/>
            <w:tcBorders>
              <w:top w:val="single" w:sz="4" w:space="0" w:color="auto"/>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900" w:type="dxa"/>
            <w:tcBorders>
              <w:top w:val="single" w:sz="4" w:space="0" w:color="auto"/>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080" w:type="dxa"/>
            <w:tcBorders>
              <w:top w:val="single" w:sz="4" w:space="0" w:color="auto"/>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r>
      <w:tr w:rsidR="008966BF" w:rsidRPr="0002158F" w:rsidTr="00D351EA">
        <w:trPr>
          <w:trHeight w:val="241"/>
        </w:trPr>
        <w:tc>
          <w:tcPr>
            <w:tcW w:w="505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b) All school principals and vice principals have completed materials-based PD in the SBE adopted/recommended RLA curriculum</w:t>
            </w:r>
          </w:p>
        </w:tc>
        <w:tc>
          <w:tcPr>
            <w:tcW w:w="810" w:type="dxa"/>
            <w:tcBorders>
              <w:top w:val="nil"/>
              <w:left w:val="single" w:sz="4" w:space="0" w:color="auto"/>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44.8% </w:t>
            </w:r>
          </w:p>
        </w:tc>
        <w:tc>
          <w:tcPr>
            <w:tcW w:w="1260"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37.9% </w:t>
            </w:r>
          </w:p>
        </w:tc>
        <w:tc>
          <w:tcPr>
            <w:tcW w:w="900"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13.8% </w:t>
            </w:r>
          </w:p>
        </w:tc>
        <w:tc>
          <w:tcPr>
            <w:tcW w:w="1080" w:type="dxa"/>
            <w:tcBorders>
              <w:top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 </w:t>
            </w:r>
          </w:p>
        </w:tc>
        <w:tc>
          <w:tcPr>
            <w:tcW w:w="803" w:type="dxa"/>
            <w:tcBorders>
              <w:top w:val="nil"/>
              <w:left w:val="single" w:sz="4" w:space="0" w:color="auto"/>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126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90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1080" w:type="dxa"/>
            <w:tcBorders>
              <w:top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r>
      <w:tr w:rsidR="008966BF" w:rsidRPr="0002158F" w:rsidTr="00D351EA">
        <w:trPr>
          <w:trHeight w:val="241"/>
        </w:trPr>
        <w:tc>
          <w:tcPr>
            <w:tcW w:w="505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c) All school principals have completed materials-based PD in the SBE adopted/recommended Math curriculum</w:t>
            </w:r>
          </w:p>
        </w:tc>
        <w:tc>
          <w:tcPr>
            <w:tcW w:w="810" w:type="dxa"/>
            <w:tcBorders>
              <w:top w:val="nil"/>
              <w:left w:val="single" w:sz="4" w:space="0" w:color="auto"/>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27.6% </w:t>
            </w:r>
          </w:p>
        </w:tc>
        <w:tc>
          <w:tcPr>
            <w:tcW w:w="1260"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41.4% </w:t>
            </w:r>
          </w:p>
        </w:tc>
        <w:tc>
          <w:tcPr>
            <w:tcW w:w="900"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20.7% </w:t>
            </w:r>
          </w:p>
        </w:tc>
        <w:tc>
          <w:tcPr>
            <w:tcW w:w="1080" w:type="dxa"/>
            <w:tcBorders>
              <w:top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10.3% </w:t>
            </w:r>
          </w:p>
        </w:tc>
        <w:tc>
          <w:tcPr>
            <w:tcW w:w="803" w:type="dxa"/>
            <w:tcBorders>
              <w:top w:val="nil"/>
              <w:left w:val="single" w:sz="4" w:space="0" w:color="auto"/>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26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90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1080" w:type="dxa"/>
            <w:tcBorders>
              <w:top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r>
      <w:tr w:rsidR="008966BF" w:rsidRPr="0002158F" w:rsidTr="00D351EA">
        <w:trPr>
          <w:trHeight w:val="241"/>
        </w:trPr>
        <w:tc>
          <w:tcPr>
            <w:tcW w:w="505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d) The district ensures that all principals and vice principals complete materials-based PD in the SBE adoption in ELD</w:t>
            </w:r>
          </w:p>
        </w:tc>
        <w:tc>
          <w:tcPr>
            <w:tcW w:w="810" w:type="dxa"/>
            <w:tcBorders>
              <w:top w:val="nil"/>
              <w:left w:val="single" w:sz="4" w:space="0" w:color="auto"/>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20.7% </w:t>
            </w:r>
          </w:p>
        </w:tc>
        <w:tc>
          <w:tcPr>
            <w:tcW w:w="1260"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34.5% </w:t>
            </w:r>
          </w:p>
        </w:tc>
        <w:tc>
          <w:tcPr>
            <w:tcW w:w="900"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20.7% </w:t>
            </w:r>
          </w:p>
        </w:tc>
        <w:tc>
          <w:tcPr>
            <w:tcW w:w="1080" w:type="dxa"/>
            <w:tcBorders>
              <w:top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24.1% </w:t>
            </w:r>
          </w:p>
        </w:tc>
        <w:tc>
          <w:tcPr>
            <w:tcW w:w="803" w:type="dxa"/>
            <w:tcBorders>
              <w:top w:val="nil"/>
              <w:left w:val="single" w:sz="4" w:space="0" w:color="auto"/>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26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90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62.5% </w:t>
            </w:r>
          </w:p>
        </w:tc>
        <w:tc>
          <w:tcPr>
            <w:tcW w:w="1080" w:type="dxa"/>
            <w:tcBorders>
              <w:top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r>
      <w:tr w:rsidR="008966BF" w:rsidRPr="0002158F" w:rsidTr="00D351EA">
        <w:trPr>
          <w:trHeight w:val="241"/>
        </w:trPr>
        <w:tc>
          <w:tcPr>
            <w:tcW w:w="505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e) The district ensures that all principals and vice principals receive targeted follow-up on the above materials-based PD</w:t>
            </w:r>
          </w:p>
        </w:tc>
        <w:tc>
          <w:tcPr>
            <w:tcW w:w="810" w:type="dxa"/>
            <w:tcBorders>
              <w:top w:val="nil"/>
              <w:left w:val="single" w:sz="4" w:space="0" w:color="auto"/>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13.8% </w:t>
            </w:r>
          </w:p>
        </w:tc>
        <w:tc>
          <w:tcPr>
            <w:tcW w:w="1260"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41.4% </w:t>
            </w:r>
          </w:p>
        </w:tc>
        <w:tc>
          <w:tcPr>
            <w:tcW w:w="900"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31.0% </w:t>
            </w:r>
          </w:p>
        </w:tc>
        <w:tc>
          <w:tcPr>
            <w:tcW w:w="1080" w:type="dxa"/>
            <w:tcBorders>
              <w:top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13.8% </w:t>
            </w:r>
          </w:p>
        </w:tc>
        <w:tc>
          <w:tcPr>
            <w:tcW w:w="803" w:type="dxa"/>
            <w:tcBorders>
              <w:top w:val="nil"/>
              <w:left w:val="single" w:sz="4" w:space="0" w:color="auto"/>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126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90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1080" w:type="dxa"/>
            <w:tcBorders>
              <w:top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50.0% </w:t>
            </w:r>
          </w:p>
        </w:tc>
      </w:tr>
      <w:tr w:rsidR="008966BF" w:rsidRPr="0002158F" w:rsidTr="00D351EA">
        <w:trPr>
          <w:trHeight w:val="241"/>
        </w:trPr>
        <w:tc>
          <w:tcPr>
            <w:tcW w:w="505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f) The district ensures that all teachers responsible for teaching RLA complete materials based PD in the SBE-adopted RLA curriculum</w:t>
            </w:r>
          </w:p>
        </w:tc>
        <w:tc>
          <w:tcPr>
            <w:tcW w:w="810" w:type="dxa"/>
            <w:tcBorders>
              <w:top w:val="nil"/>
              <w:left w:val="single" w:sz="4" w:space="0" w:color="auto"/>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34.5% </w:t>
            </w:r>
          </w:p>
        </w:tc>
        <w:tc>
          <w:tcPr>
            <w:tcW w:w="1260"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48.3% </w:t>
            </w:r>
          </w:p>
        </w:tc>
        <w:tc>
          <w:tcPr>
            <w:tcW w:w="900"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17.2% </w:t>
            </w:r>
          </w:p>
        </w:tc>
        <w:tc>
          <w:tcPr>
            <w:tcW w:w="1080" w:type="dxa"/>
            <w:tcBorders>
              <w:top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803" w:type="dxa"/>
            <w:tcBorders>
              <w:top w:val="nil"/>
              <w:left w:val="single" w:sz="4" w:space="0" w:color="auto"/>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26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90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1080" w:type="dxa"/>
            <w:tcBorders>
              <w:top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r>
      <w:tr w:rsidR="008966BF" w:rsidRPr="0002158F" w:rsidTr="00D351EA">
        <w:trPr>
          <w:trHeight w:val="241"/>
        </w:trPr>
        <w:tc>
          <w:tcPr>
            <w:tcW w:w="505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g) The district ensures that all teachers responsible for teaching math complete materials-based PD in the SBE adopted math curriculum</w:t>
            </w:r>
          </w:p>
        </w:tc>
        <w:tc>
          <w:tcPr>
            <w:tcW w:w="810" w:type="dxa"/>
            <w:tcBorders>
              <w:top w:val="nil"/>
              <w:left w:val="single" w:sz="4" w:space="0" w:color="auto"/>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31.0% </w:t>
            </w:r>
          </w:p>
        </w:tc>
        <w:tc>
          <w:tcPr>
            <w:tcW w:w="1260"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51.7% </w:t>
            </w:r>
          </w:p>
        </w:tc>
        <w:tc>
          <w:tcPr>
            <w:tcW w:w="900"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17.2% </w:t>
            </w:r>
          </w:p>
        </w:tc>
        <w:tc>
          <w:tcPr>
            <w:tcW w:w="1080" w:type="dxa"/>
            <w:tcBorders>
              <w:top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803" w:type="dxa"/>
            <w:tcBorders>
              <w:top w:val="nil"/>
              <w:left w:val="single" w:sz="4" w:space="0" w:color="auto"/>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26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50.0% </w:t>
            </w:r>
          </w:p>
        </w:tc>
        <w:tc>
          <w:tcPr>
            <w:tcW w:w="90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1080" w:type="dxa"/>
            <w:tcBorders>
              <w:top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241"/>
        </w:trPr>
        <w:tc>
          <w:tcPr>
            <w:tcW w:w="505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h) The district ensures that teachers receive targeted follow-up on materials-based PD</w:t>
            </w:r>
          </w:p>
        </w:tc>
        <w:tc>
          <w:tcPr>
            <w:tcW w:w="810" w:type="dxa"/>
            <w:tcBorders>
              <w:top w:val="nil"/>
              <w:left w:val="single" w:sz="4" w:space="0" w:color="auto"/>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17.2% </w:t>
            </w:r>
          </w:p>
        </w:tc>
        <w:tc>
          <w:tcPr>
            <w:tcW w:w="1260"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44.8% </w:t>
            </w:r>
          </w:p>
        </w:tc>
        <w:tc>
          <w:tcPr>
            <w:tcW w:w="900"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37.9% </w:t>
            </w:r>
          </w:p>
        </w:tc>
        <w:tc>
          <w:tcPr>
            <w:tcW w:w="1080" w:type="dxa"/>
            <w:tcBorders>
              <w:top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803" w:type="dxa"/>
            <w:tcBorders>
              <w:top w:val="nil"/>
              <w:left w:val="single" w:sz="4" w:space="0" w:color="auto"/>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26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90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50.0% </w:t>
            </w:r>
          </w:p>
        </w:tc>
        <w:tc>
          <w:tcPr>
            <w:tcW w:w="1080" w:type="dxa"/>
            <w:tcBorders>
              <w:top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241"/>
        </w:trPr>
        <w:tc>
          <w:tcPr>
            <w:tcW w:w="505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i) The district ensures that teachers are provided with frequent (at least monthly) and structured opportunities to meet collaboratively</w:t>
            </w:r>
          </w:p>
        </w:tc>
        <w:tc>
          <w:tcPr>
            <w:tcW w:w="810" w:type="dxa"/>
            <w:tcBorders>
              <w:top w:val="nil"/>
              <w:left w:val="single" w:sz="4" w:space="0" w:color="auto"/>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65.5% </w:t>
            </w:r>
          </w:p>
        </w:tc>
        <w:tc>
          <w:tcPr>
            <w:tcW w:w="1260"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31.0% </w:t>
            </w:r>
          </w:p>
        </w:tc>
        <w:tc>
          <w:tcPr>
            <w:tcW w:w="900"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 </w:t>
            </w:r>
          </w:p>
        </w:tc>
        <w:tc>
          <w:tcPr>
            <w:tcW w:w="1080" w:type="dxa"/>
            <w:tcBorders>
              <w:top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803" w:type="dxa"/>
            <w:tcBorders>
              <w:top w:val="nil"/>
              <w:left w:val="single" w:sz="4" w:space="0" w:color="auto"/>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62.5% </w:t>
            </w:r>
          </w:p>
        </w:tc>
        <w:tc>
          <w:tcPr>
            <w:tcW w:w="126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90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080" w:type="dxa"/>
            <w:tcBorders>
              <w:top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r>
      <w:tr w:rsidR="008966BF" w:rsidRPr="0002158F" w:rsidTr="00D351EA">
        <w:trPr>
          <w:trHeight w:val="241"/>
        </w:trPr>
        <w:tc>
          <w:tcPr>
            <w:tcW w:w="5055" w:type="dxa"/>
            <w:tcBorders>
              <w:top w:val="nil"/>
              <w:left w:val="single" w:sz="4" w:space="0" w:color="auto"/>
              <w:bottom w:val="single" w:sz="4" w:space="0" w:color="auto"/>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j) The district provides ongoing professional development to content experts and coaches</w:t>
            </w:r>
          </w:p>
        </w:tc>
        <w:tc>
          <w:tcPr>
            <w:tcW w:w="810" w:type="dxa"/>
            <w:tcBorders>
              <w:top w:val="nil"/>
              <w:left w:val="single" w:sz="4" w:space="0" w:color="auto"/>
              <w:bottom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37.9% </w:t>
            </w:r>
          </w:p>
        </w:tc>
        <w:tc>
          <w:tcPr>
            <w:tcW w:w="1260" w:type="dxa"/>
            <w:tcBorders>
              <w:top w:val="nil"/>
              <w:bottom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27.6% </w:t>
            </w:r>
          </w:p>
        </w:tc>
        <w:tc>
          <w:tcPr>
            <w:tcW w:w="900" w:type="dxa"/>
            <w:tcBorders>
              <w:top w:val="nil"/>
              <w:bottom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17.2% </w:t>
            </w:r>
          </w:p>
        </w:tc>
        <w:tc>
          <w:tcPr>
            <w:tcW w:w="1080" w:type="dxa"/>
            <w:tcBorders>
              <w:top w:val="nil"/>
              <w:bottom w:val="single" w:sz="4" w:space="0" w:color="auto"/>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17.2% </w:t>
            </w:r>
          </w:p>
        </w:tc>
        <w:tc>
          <w:tcPr>
            <w:tcW w:w="803" w:type="dxa"/>
            <w:tcBorders>
              <w:top w:val="nil"/>
              <w:left w:val="single" w:sz="4" w:space="0" w:color="auto"/>
              <w:bottom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50.0% </w:t>
            </w:r>
          </w:p>
        </w:tc>
        <w:tc>
          <w:tcPr>
            <w:tcW w:w="1260" w:type="dxa"/>
            <w:tcBorders>
              <w:top w:val="nil"/>
              <w:bottom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900" w:type="dxa"/>
            <w:tcBorders>
              <w:top w:val="nil"/>
              <w:bottom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1080" w:type="dxa"/>
            <w:tcBorders>
              <w:top w:val="nil"/>
              <w:bottom w:val="single" w:sz="4" w:space="0" w:color="auto"/>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bl>
    <w:p w:rsidR="008966BF" w:rsidRPr="0002158F" w:rsidRDefault="008966BF" w:rsidP="008966BF">
      <w:pPr>
        <w:spacing w:after="0" w:line="240" w:lineRule="auto"/>
        <w:rPr>
          <w:rFonts w:ascii="Arial" w:eastAsiaTheme="minorEastAsia" w:hAnsi="Arial" w:cs="Arial"/>
          <w:b/>
          <w:bCs/>
          <w:color w:val="262626"/>
          <w:sz w:val="24"/>
          <w:szCs w:val="20"/>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w:t>
      </w:r>
      <w:r w:rsidRPr="0002158F">
        <w:rPr>
          <w:rFonts w:ascii="Arial" w:eastAsiaTheme="minorEastAsia" w:hAnsi="Arial" w:cs="Arial"/>
          <w:b/>
          <w:bCs/>
          <w:color w:val="262626"/>
          <w:sz w:val="24"/>
          <w:szCs w:val="20"/>
        </w:rPr>
        <w:t xml:space="preserve"> Please select the most accurate descriptor of implementation for BOTH the indicated school years:  2010-11 Level of Implementation</w:t>
      </w:r>
    </w:p>
    <w:tbl>
      <w:tblPr>
        <w:tblW w:w="12975"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95"/>
        <w:gridCol w:w="990"/>
        <w:gridCol w:w="1260"/>
        <w:gridCol w:w="900"/>
        <w:gridCol w:w="1170"/>
        <w:gridCol w:w="810"/>
        <w:gridCol w:w="1260"/>
        <w:gridCol w:w="900"/>
        <w:gridCol w:w="990"/>
      </w:tblGrid>
      <w:tr w:rsidR="008966BF" w:rsidRPr="0002158F" w:rsidTr="00D351EA">
        <w:trPr>
          <w:trHeight w:val="534"/>
        </w:trPr>
        <w:tc>
          <w:tcPr>
            <w:tcW w:w="4695" w:type="dxa"/>
            <w:tcBorders>
              <w:top w:val="single" w:sz="4" w:space="0" w:color="auto"/>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Cs/>
                <w:color w:val="000000"/>
                <w:sz w:val="20"/>
                <w:szCs w:val="20"/>
              </w:rPr>
            </w:pPr>
          </w:p>
        </w:tc>
        <w:tc>
          <w:tcPr>
            <w:tcW w:w="4320" w:type="dxa"/>
            <w:gridSpan w:val="4"/>
            <w:tcBorders>
              <w:left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1 Non-DAIT (light) </w:t>
            </w:r>
          </w:p>
        </w:tc>
        <w:tc>
          <w:tcPr>
            <w:tcW w:w="3960" w:type="dxa"/>
            <w:gridSpan w:val="4"/>
            <w:tcBorders>
              <w:top w:val="single" w:sz="4" w:space="0" w:color="auto"/>
              <w:lef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443"/>
        </w:trPr>
        <w:tc>
          <w:tcPr>
            <w:tcW w:w="4695" w:type="dxa"/>
            <w:tcBorders>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rPr>
                <w:rFonts w:ascii="Arial" w:eastAsia="Times New Roman" w:hAnsi="Arial" w:cs="Arial"/>
                <w:bCs/>
                <w:color w:val="000000"/>
                <w:sz w:val="20"/>
                <w:szCs w:val="20"/>
              </w:rPr>
            </w:pPr>
          </w:p>
        </w:tc>
        <w:tc>
          <w:tcPr>
            <w:tcW w:w="990" w:type="dxa"/>
            <w:tcBorders>
              <w:left w:val="single" w:sz="4" w:space="0" w:color="auto"/>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60" w:type="dxa"/>
            <w:tcBorders>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00" w:type="dxa"/>
            <w:tcBorders>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170" w:type="dxa"/>
            <w:tcBorders>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c>
          <w:tcPr>
            <w:tcW w:w="810" w:type="dxa"/>
            <w:tcBorders>
              <w:left w:val="single" w:sz="4" w:space="0" w:color="auto"/>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60" w:type="dxa"/>
            <w:tcBorders>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00" w:type="dxa"/>
            <w:tcBorders>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990" w:type="dxa"/>
            <w:tcBorders>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r>
      <w:tr w:rsidR="008966BF" w:rsidRPr="0002158F" w:rsidTr="00D351EA">
        <w:trPr>
          <w:trHeight w:val="242"/>
        </w:trPr>
        <w:tc>
          <w:tcPr>
            <w:tcW w:w="4695" w:type="dxa"/>
            <w:tcBorders>
              <w:top w:val="single" w:sz="4" w:space="0" w:color="auto"/>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a) The district provides its administrators with leadership training and ongoing professional development specific to the seven areas of work addressed by the DAIT process</w:t>
            </w:r>
          </w:p>
        </w:tc>
        <w:tc>
          <w:tcPr>
            <w:tcW w:w="990" w:type="dxa"/>
            <w:tcBorders>
              <w:top w:val="single" w:sz="4" w:space="0" w:color="auto"/>
              <w:left w:val="single" w:sz="4" w:space="0" w:color="auto"/>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32.1% </w:t>
            </w:r>
          </w:p>
        </w:tc>
        <w:tc>
          <w:tcPr>
            <w:tcW w:w="1260" w:type="dxa"/>
            <w:tcBorders>
              <w:top w:val="single" w:sz="4" w:space="0" w:color="auto"/>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46.4% </w:t>
            </w:r>
          </w:p>
        </w:tc>
        <w:tc>
          <w:tcPr>
            <w:tcW w:w="900" w:type="dxa"/>
            <w:tcBorders>
              <w:top w:val="single" w:sz="4" w:space="0" w:color="auto"/>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14.3% </w:t>
            </w:r>
          </w:p>
        </w:tc>
        <w:tc>
          <w:tcPr>
            <w:tcW w:w="1170" w:type="dxa"/>
            <w:tcBorders>
              <w:top w:val="single" w:sz="4" w:space="0" w:color="auto"/>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7.1% </w:t>
            </w:r>
          </w:p>
        </w:tc>
        <w:tc>
          <w:tcPr>
            <w:tcW w:w="810" w:type="dxa"/>
            <w:tcBorders>
              <w:top w:val="single" w:sz="4" w:space="0" w:color="auto"/>
              <w:left w:val="single" w:sz="4" w:space="0" w:color="auto"/>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260" w:type="dxa"/>
            <w:tcBorders>
              <w:top w:val="single" w:sz="4" w:space="0" w:color="auto"/>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900" w:type="dxa"/>
            <w:tcBorders>
              <w:top w:val="single" w:sz="4" w:space="0" w:color="auto"/>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990" w:type="dxa"/>
            <w:tcBorders>
              <w:top w:val="single" w:sz="4" w:space="0" w:color="auto"/>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r>
      <w:tr w:rsidR="008966BF" w:rsidRPr="0002158F" w:rsidTr="00D351EA">
        <w:trPr>
          <w:trHeight w:val="242"/>
        </w:trPr>
        <w:tc>
          <w:tcPr>
            <w:tcW w:w="469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b) All school principals and vice principals have completed materials-based PD in the SBE adopted/recommended RLA curriculum</w:t>
            </w:r>
          </w:p>
        </w:tc>
        <w:tc>
          <w:tcPr>
            <w:tcW w:w="990" w:type="dxa"/>
            <w:tcBorders>
              <w:top w:val="nil"/>
              <w:left w:val="single" w:sz="4" w:space="0" w:color="auto"/>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46.7% </w:t>
            </w:r>
          </w:p>
        </w:tc>
        <w:tc>
          <w:tcPr>
            <w:tcW w:w="1260"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40.0% </w:t>
            </w:r>
          </w:p>
        </w:tc>
        <w:tc>
          <w:tcPr>
            <w:tcW w:w="900"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10.0% </w:t>
            </w:r>
          </w:p>
        </w:tc>
        <w:tc>
          <w:tcPr>
            <w:tcW w:w="1170" w:type="dxa"/>
            <w:tcBorders>
              <w:top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3.3% </w:t>
            </w:r>
          </w:p>
        </w:tc>
        <w:tc>
          <w:tcPr>
            <w:tcW w:w="810" w:type="dxa"/>
            <w:tcBorders>
              <w:top w:val="nil"/>
              <w:left w:val="single" w:sz="4" w:space="0" w:color="auto"/>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126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90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990" w:type="dxa"/>
            <w:tcBorders>
              <w:top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r>
      <w:tr w:rsidR="008966BF" w:rsidRPr="0002158F" w:rsidTr="00D351EA">
        <w:trPr>
          <w:trHeight w:val="242"/>
        </w:trPr>
        <w:tc>
          <w:tcPr>
            <w:tcW w:w="469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c) All school principals have completed materials-based PD in the SBE adopted/recommended Math curriculum</w:t>
            </w:r>
          </w:p>
        </w:tc>
        <w:tc>
          <w:tcPr>
            <w:tcW w:w="990" w:type="dxa"/>
            <w:tcBorders>
              <w:top w:val="nil"/>
              <w:left w:val="single" w:sz="4" w:space="0" w:color="auto"/>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33.3% </w:t>
            </w:r>
          </w:p>
        </w:tc>
        <w:tc>
          <w:tcPr>
            <w:tcW w:w="1260"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43.3% </w:t>
            </w:r>
          </w:p>
        </w:tc>
        <w:tc>
          <w:tcPr>
            <w:tcW w:w="900"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13.3% </w:t>
            </w:r>
          </w:p>
        </w:tc>
        <w:tc>
          <w:tcPr>
            <w:tcW w:w="1170" w:type="dxa"/>
            <w:tcBorders>
              <w:top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10.0% </w:t>
            </w:r>
          </w:p>
        </w:tc>
        <w:tc>
          <w:tcPr>
            <w:tcW w:w="810" w:type="dxa"/>
            <w:tcBorders>
              <w:top w:val="nil"/>
              <w:left w:val="single" w:sz="4" w:space="0" w:color="auto"/>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26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90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990" w:type="dxa"/>
            <w:tcBorders>
              <w:top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r>
      <w:tr w:rsidR="008966BF" w:rsidRPr="0002158F" w:rsidTr="00D351EA">
        <w:trPr>
          <w:trHeight w:val="242"/>
        </w:trPr>
        <w:tc>
          <w:tcPr>
            <w:tcW w:w="469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d) The district ensures that all principals and vice principals complete materials-based PD in the SBE adoption in ELD</w:t>
            </w:r>
          </w:p>
        </w:tc>
        <w:tc>
          <w:tcPr>
            <w:tcW w:w="990" w:type="dxa"/>
            <w:tcBorders>
              <w:top w:val="nil"/>
              <w:left w:val="single" w:sz="4" w:space="0" w:color="auto"/>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26.7% </w:t>
            </w:r>
          </w:p>
        </w:tc>
        <w:tc>
          <w:tcPr>
            <w:tcW w:w="1260"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33.3% </w:t>
            </w:r>
          </w:p>
        </w:tc>
        <w:tc>
          <w:tcPr>
            <w:tcW w:w="900"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13.3% </w:t>
            </w:r>
          </w:p>
        </w:tc>
        <w:tc>
          <w:tcPr>
            <w:tcW w:w="1170" w:type="dxa"/>
            <w:tcBorders>
              <w:top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26.7% </w:t>
            </w:r>
          </w:p>
        </w:tc>
        <w:tc>
          <w:tcPr>
            <w:tcW w:w="810" w:type="dxa"/>
            <w:tcBorders>
              <w:top w:val="nil"/>
              <w:left w:val="single" w:sz="4" w:space="0" w:color="auto"/>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26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90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62.5% </w:t>
            </w:r>
          </w:p>
        </w:tc>
        <w:tc>
          <w:tcPr>
            <w:tcW w:w="990" w:type="dxa"/>
            <w:tcBorders>
              <w:top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r>
      <w:tr w:rsidR="008966BF" w:rsidRPr="0002158F" w:rsidTr="00D351EA">
        <w:trPr>
          <w:trHeight w:val="242"/>
        </w:trPr>
        <w:tc>
          <w:tcPr>
            <w:tcW w:w="469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e) The district ensures that all principals and vice principals receive targeted follow-up on the above materials-based PD</w:t>
            </w:r>
          </w:p>
        </w:tc>
        <w:tc>
          <w:tcPr>
            <w:tcW w:w="990" w:type="dxa"/>
            <w:tcBorders>
              <w:top w:val="nil"/>
              <w:left w:val="single" w:sz="4" w:space="0" w:color="auto"/>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20.0% </w:t>
            </w:r>
          </w:p>
        </w:tc>
        <w:tc>
          <w:tcPr>
            <w:tcW w:w="1260"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33.3% </w:t>
            </w:r>
          </w:p>
        </w:tc>
        <w:tc>
          <w:tcPr>
            <w:tcW w:w="900"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33.3% </w:t>
            </w:r>
          </w:p>
        </w:tc>
        <w:tc>
          <w:tcPr>
            <w:tcW w:w="1170" w:type="dxa"/>
            <w:tcBorders>
              <w:top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13.3% </w:t>
            </w:r>
          </w:p>
        </w:tc>
        <w:tc>
          <w:tcPr>
            <w:tcW w:w="810" w:type="dxa"/>
            <w:tcBorders>
              <w:top w:val="nil"/>
              <w:left w:val="single" w:sz="4" w:space="0" w:color="auto"/>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126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90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990" w:type="dxa"/>
            <w:tcBorders>
              <w:top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50.0% </w:t>
            </w:r>
          </w:p>
        </w:tc>
      </w:tr>
      <w:tr w:rsidR="008966BF" w:rsidRPr="0002158F" w:rsidTr="00D351EA">
        <w:trPr>
          <w:trHeight w:val="242"/>
        </w:trPr>
        <w:tc>
          <w:tcPr>
            <w:tcW w:w="469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f) The district ensures that all teachers responsible for teaching RLA complete materials based PD in the SBE-adopted RLA curriculum</w:t>
            </w:r>
          </w:p>
        </w:tc>
        <w:tc>
          <w:tcPr>
            <w:tcW w:w="990" w:type="dxa"/>
            <w:tcBorders>
              <w:top w:val="nil"/>
              <w:left w:val="single" w:sz="4" w:space="0" w:color="auto"/>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36.7% </w:t>
            </w:r>
          </w:p>
        </w:tc>
        <w:tc>
          <w:tcPr>
            <w:tcW w:w="1260"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53.3% </w:t>
            </w:r>
          </w:p>
        </w:tc>
        <w:tc>
          <w:tcPr>
            <w:tcW w:w="900"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10.0% </w:t>
            </w:r>
          </w:p>
        </w:tc>
        <w:tc>
          <w:tcPr>
            <w:tcW w:w="1170" w:type="dxa"/>
            <w:tcBorders>
              <w:top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0.0%</w:t>
            </w:r>
          </w:p>
        </w:tc>
        <w:tc>
          <w:tcPr>
            <w:tcW w:w="810" w:type="dxa"/>
            <w:tcBorders>
              <w:top w:val="nil"/>
              <w:left w:val="single" w:sz="4" w:space="0" w:color="auto"/>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26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90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990" w:type="dxa"/>
            <w:tcBorders>
              <w:top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r>
      <w:tr w:rsidR="008966BF" w:rsidRPr="0002158F" w:rsidTr="00D351EA">
        <w:trPr>
          <w:trHeight w:val="242"/>
        </w:trPr>
        <w:tc>
          <w:tcPr>
            <w:tcW w:w="469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g) The district ensures that all teachers responsible for teaching math complete materials-based PD in the SBE adopted math curriculum</w:t>
            </w:r>
          </w:p>
        </w:tc>
        <w:tc>
          <w:tcPr>
            <w:tcW w:w="990" w:type="dxa"/>
            <w:tcBorders>
              <w:top w:val="nil"/>
              <w:left w:val="single" w:sz="4" w:space="0" w:color="auto"/>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40.0% </w:t>
            </w:r>
          </w:p>
        </w:tc>
        <w:tc>
          <w:tcPr>
            <w:tcW w:w="1260"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50.0% </w:t>
            </w:r>
          </w:p>
        </w:tc>
        <w:tc>
          <w:tcPr>
            <w:tcW w:w="900"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10.0% </w:t>
            </w:r>
          </w:p>
        </w:tc>
        <w:tc>
          <w:tcPr>
            <w:tcW w:w="1170" w:type="dxa"/>
            <w:tcBorders>
              <w:top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810" w:type="dxa"/>
            <w:tcBorders>
              <w:top w:val="nil"/>
              <w:left w:val="single" w:sz="4" w:space="0" w:color="auto"/>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26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50.0% </w:t>
            </w:r>
          </w:p>
        </w:tc>
        <w:tc>
          <w:tcPr>
            <w:tcW w:w="90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990" w:type="dxa"/>
            <w:tcBorders>
              <w:top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242"/>
        </w:trPr>
        <w:tc>
          <w:tcPr>
            <w:tcW w:w="469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h) The district ensures that teachers receive targeted follow-up on materials-based PD</w:t>
            </w:r>
          </w:p>
        </w:tc>
        <w:tc>
          <w:tcPr>
            <w:tcW w:w="990" w:type="dxa"/>
            <w:tcBorders>
              <w:top w:val="nil"/>
              <w:left w:val="single" w:sz="4" w:space="0" w:color="auto"/>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20.0% </w:t>
            </w:r>
          </w:p>
        </w:tc>
        <w:tc>
          <w:tcPr>
            <w:tcW w:w="1260"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50.0% </w:t>
            </w:r>
          </w:p>
        </w:tc>
        <w:tc>
          <w:tcPr>
            <w:tcW w:w="900"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30.0% </w:t>
            </w:r>
          </w:p>
        </w:tc>
        <w:tc>
          <w:tcPr>
            <w:tcW w:w="1170" w:type="dxa"/>
            <w:tcBorders>
              <w:top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810" w:type="dxa"/>
            <w:tcBorders>
              <w:top w:val="nil"/>
              <w:left w:val="single" w:sz="4" w:space="0" w:color="auto"/>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26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90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50.0% </w:t>
            </w:r>
          </w:p>
        </w:tc>
        <w:tc>
          <w:tcPr>
            <w:tcW w:w="990" w:type="dxa"/>
            <w:tcBorders>
              <w:top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242"/>
        </w:trPr>
        <w:tc>
          <w:tcPr>
            <w:tcW w:w="4695"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i) The district ensures that teachers are provided with frequent (at least monthly) and structured opportunities to meet collaboratively</w:t>
            </w:r>
          </w:p>
        </w:tc>
        <w:tc>
          <w:tcPr>
            <w:tcW w:w="990" w:type="dxa"/>
            <w:tcBorders>
              <w:top w:val="nil"/>
              <w:left w:val="single" w:sz="4" w:space="0" w:color="auto"/>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80.0% </w:t>
            </w:r>
          </w:p>
        </w:tc>
        <w:tc>
          <w:tcPr>
            <w:tcW w:w="1260"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13.3% </w:t>
            </w:r>
          </w:p>
        </w:tc>
        <w:tc>
          <w:tcPr>
            <w:tcW w:w="900"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6.7% </w:t>
            </w:r>
          </w:p>
        </w:tc>
        <w:tc>
          <w:tcPr>
            <w:tcW w:w="1170" w:type="dxa"/>
            <w:tcBorders>
              <w:top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810" w:type="dxa"/>
            <w:tcBorders>
              <w:top w:val="nil"/>
              <w:left w:val="single" w:sz="4" w:space="0" w:color="auto"/>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62.5% </w:t>
            </w:r>
          </w:p>
        </w:tc>
        <w:tc>
          <w:tcPr>
            <w:tcW w:w="126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900" w:type="dxa"/>
            <w:tcBorders>
              <w:top w:val="nil"/>
              <w:bottom w:val="nil"/>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990" w:type="dxa"/>
            <w:tcBorders>
              <w:top w:val="nil"/>
              <w:bottom w:val="nil"/>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r>
      <w:tr w:rsidR="008966BF" w:rsidRPr="0002158F" w:rsidTr="00D351EA">
        <w:trPr>
          <w:trHeight w:val="242"/>
        </w:trPr>
        <w:tc>
          <w:tcPr>
            <w:tcW w:w="4695" w:type="dxa"/>
            <w:tcBorders>
              <w:top w:val="nil"/>
              <w:left w:val="single" w:sz="4" w:space="0" w:color="auto"/>
              <w:bottom w:val="single" w:sz="4" w:space="0" w:color="auto"/>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j) The district provides ongoing professional development to content experts and coaches</w:t>
            </w:r>
          </w:p>
        </w:tc>
        <w:tc>
          <w:tcPr>
            <w:tcW w:w="990" w:type="dxa"/>
            <w:tcBorders>
              <w:top w:val="nil"/>
              <w:left w:val="single" w:sz="4" w:space="0" w:color="auto"/>
              <w:bottom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37.9% </w:t>
            </w:r>
          </w:p>
        </w:tc>
        <w:tc>
          <w:tcPr>
            <w:tcW w:w="1260" w:type="dxa"/>
            <w:tcBorders>
              <w:top w:val="nil"/>
              <w:bottom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31.0% </w:t>
            </w:r>
          </w:p>
        </w:tc>
        <w:tc>
          <w:tcPr>
            <w:tcW w:w="900" w:type="dxa"/>
            <w:tcBorders>
              <w:top w:val="nil"/>
              <w:bottom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20.7% </w:t>
            </w:r>
          </w:p>
        </w:tc>
        <w:tc>
          <w:tcPr>
            <w:tcW w:w="1170" w:type="dxa"/>
            <w:tcBorders>
              <w:top w:val="nil"/>
              <w:bottom w:val="single" w:sz="4" w:space="0" w:color="auto"/>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10.3% </w:t>
            </w:r>
          </w:p>
        </w:tc>
        <w:tc>
          <w:tcPr>
            <w:tcW w:w="810" w:type="dxa"/>
            <w:tcBorders>
              <w:top w:val="nil"/>
              <w:left w:val="single" w:sz="4" w:space="0" w:color="auto"/>
              <w:bottom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50.0% </w:t>
            </w:r>
          </w:p>
        </w:tc>
        <w:tc>
          <w:tcPr>
            <w:tcW w:w="1260" w:type="dxa"/>
            <w:tcBorders>
              <w:top w:val="nil"/>
              <w:bottom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900" w:type="dxa"/>
            <w:tcBorders>
              <w:top w:val="nil"/>
              <w:bottom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990" w:type="dxa"/>
            <w:tcBorders>
              <w:top w:val="nil"/>
              <w:bottom w:val="single" w:sz="4" w:space="0" w:color="auto"/>
              <w:righ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bl>
    <w:p w:rsidR="008966BF" w:rsidRPr="0002158F" w:rsidRDefault="008966BF" w:rsidP="008966BF">
      <w:pPr>
        <w:widowControl w:val="0"/>
        <w:autoSpaceDE w:val="0"/>
        <w:autoSpaceDN w:val="0"/>
        <w:adjustRightInd w:val="0"/>
        <w:spacing w:after="0" w:line="240" w:lineRule="auto"/>
        <w:rPr>
          <w:rFonts w:ascii="Arial" w:eastAsiaTheme="minorEastAsia" w:hAnsi="Arial" w:cs="Arial"/>
          <w:b/>
          <w:bCs/>
          <w:color w:val="262626"/>
          <w:szCs w:val="24"/>
        </w:rPr>
      </w:pPr>
    </w:p>
    <w:p w:rsidR="008966BF" w:rsidRPr="0002158F" w:rsidRDefault="008966BF" w:rsidP="008966BF">
      <w:pPr>
        <w:widowControl w:val="0"/>
        <w:autoSpaceDE w:val="0"/>
        <w:autoSpaceDN w:val="0"/>
        <w:adjustRightInd w:val="0"/>
        <w:spacing w:after="0" w:line="240" w:lineRule="auto"/>
        <w:rPr>
          <w:rFonts w:ascii="Arial" w:eastAsiaTheme="minorEastAsia" w:hAnsi="Arial" w:cs="Arial"/>
          <w:b/>
          <w:bCs/>
          <w:color w:val="262626"/>
          <w:szCs w:val="24"/>
        </w:rPr>
      </w:pPr>
      <w:r w:rsidRPr="0002158F">
        <w:rPr>
          <w:rFonts w:ascii="Arial" w:eastAsiaTheme="minorEastAsia" w:hAnsi="Arial" w:cs="Arial"/>
          <w:b/>
          <w:bCs/>
          <w:color w:val="262626"/>
          <w:szCs w:val="24"/>
        </w:rPr>
        <w:t>ALIGNMENT OF DISTRICT OPERATIONS - HUMAN RESOURCES</w:t>
      </w:r>
    </w:p>
    <w:p w:rsidR="008966BF" w:rsidRPr="0002158F" w:rsidRDefault="008966BF" w:rsidP="008966BF">
      <w:pPr>
        <w:widowControl w:val="0"/>
        <w:autoSpaceDE w:val="0"/>
        <w:autoSpaceDN w:val="0"/>
        <w:adjustRightInd w:val="0"/>
        <w:spacing w:after="0" w:line="240" w:lineRule="auto"/>
        <w:rPr>
          <w:rFonts w:ascii="Arial" w:eastAsiaTheme="minorEastAsia" w:hAnsi="Arial" w:cs="Arial"/>
          <w:b/>
          <w:bCs/>
          <w:color w:val="262626"/>
          <w:szCs w:val="24"/>
        </w:rPr>
      </w:pPr>
    </w:p>
    <w:p w:rsidR="008966BF" w:rsidRPr="0002158F" w:rsidRDefault="008966BF" w:rsidP="008966BF">
      <w:pPr>
        <w:spacing w:after="0" w:line="240" w:lineRule="auto"/>
        <w:rPr>
          <w:rFonts w:ascii="Arial" w:eastAsiaTheme="minorEastAsia" w:hAnsi="Arial" w:cs="Arial"/>
          <w:b/>
          <w:bCs/>
          <w:color w:val="262626"/>
          <w:sz w:val="24"/>
          <w:szCs w:val="28"/>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w:t>
      </w:r>
      <w:r w:rsidRPr="0002158F">
        <w:rPr>
          <w:rFonts w:ascii="Arial" w:eastAsiaTheme="minorEastAsia" w:hAnsi="Arial" w:cs="Arial"/>
          <w:b/>
          <w:bCs/>
          <w:color w:val="262626"/>
          <w:sz w:val="24"/>
          <w:szCs w:val="28"/>
        </w:rPr>
        <w:t xml:space="preserve"> Please select the most accurate descriptor of implementation for BOTH the indicated school years:  2008-2009 Level of Implementation</w:t>
      </w:r>
    </w:p>
    <w:tbl>
      <w:tblPr>
        <w:tblW w:w="12975"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853"/>
        <w:gridCol w:w="822"/>
        <w:gridCol w:w="1278"/>
        <w:gridCol w:w="913"/>
        <w:gridCol w:w="1004"/>
        <w:gridCol w:w="730"/>
        <w:gridCol w:w="1278"/>
        <w:gridCol w:w="1107"/>
        <w:gridCol w:w="990"/>
      </w:tblGrid>
      <w:tr w:rsidR="008966BF" w:rsidRPr="0002158F" w:rsidTr="00D351EA">
        <w:trPr>
          <w:trHeight w:val="442"/>
        </w:trPr>
        <w:tc>
          <w:tcPr>
            <w:tcW w:w="4853" w:type="dxa"/>
            <w:tcBorders>
              <w:top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
                <w:bCs/>
                <w:color w:val="000000"/>
                <w:sz w:val="20"/>
                <w:szCs w:val="20"/>
              </w:rPr>
            </w:pPr>
          </w:p>
        </w:tc>
        <w:tc>
          <w:tcPr>
            <w:tcW w:w="4017" w:type="dxa"/>
            <w:gridSpan w:val="4"/>
            <w:tcBorders>
              <w:left w:val="single" w:sz="4" w:space="0" w:color="auto"/>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1 Non-DAIT (light) </w:t>
            </w:r>
          </w:p>
        </w:tc>
        <w:tc>
          <w:tcPr>
            <w:tcW w:w="4105" w:type="dxa"/>
            <w:gridSpan w:val="4"/>
            <w:tcBorders>
              <w:top w:val="single" w:sz="4" w:space="0" w:color="auto"/>
              <w:lef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442"/>
        </w:trPr>
        <w:tc>
          <w:tcPr>
            <w:tcW w:w="4853" w:type="dxa"/>
            <w:tcBorders>
              <w:top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
                <w:bCs/>
                <w:color w:val="000000"/>
                <w:sz w:val="20"/>
                <w:szCs w:val="20"/>
              </w:rPr>
            </w:pPr>
          </w:p>
        </w:tc>
        <w:tc>
          <w:tcPr>
            <w:tcW w:w="822" w:type="dxa"/>
            <w:tcBorders>
              <w:left w:val="single" w:sz="4" w:space="0" w:color="auto"/>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78" w:type="dxa"/>
            <w:tcBorders>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13" w:type="dxa"/>
            <w:tcBorders>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004" w:type="dxa"/>
            <w:tcBorders>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c>
          <w:tcPr>
            <w:tcW w:w="730" w:type="dxa"/>
            <w:tcBorders>
              <w:left w:val="single" w:sz="4" w:space="0" w:color="auto"/>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78" w:type="dxa"/>
            <w:tcBorders>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1107" w:type="dxa"/>
            <w:tcBorders>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990"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r>
      <w:tr w:rsidR="008966BF" w:rsidRPr="0002158F" w:rsidTr="00D351EA">
        <w:trPr>
          <w:trHeight w:val="241"/>
        </w:trPr>
        <w:tc>
          <w:tcPr>
            <w:tcW w:w="4853" w:type="dxa"/>
            <w:tcBorders>
              <w:top w:val="single" w:sz="4" w:space="0" w:color="auto"/>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a) The district has a plan to distribute highly qualified principals in underperforming schools</w:t>
            </w:r>
          </w:p>
        </w:tc>
        <w:tc>
          <w:tcPr>
            <w:tcW w:w="822" w:type="dxa"/>
            <w:tcBorders>
              <w:top w:val="single" w:sz="4" w:space="0" w:color="auto"/>
              <w:left w:val="single" w:sz="4" w:space="0" w:color="auto"/>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20.7% </w:t>
            </w:r>
          </w:p>
        </w:tc>
        <w:tc>
          <w:tcPr>
            <w:tcW w:w="1278" w:type="dxa"/>
            <w:tcBorders>
              <w:top w:val="single" w:sz="4" w:space="0" w:color="auto"/>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34.5% </w:t>
            </w:r>
          </w:p>
        </w:tc>
        <w:tc>
          <w:tcPr>
            <w:tcW w:w="913" w:type="dxa"/>
            <w:tcBorders>
              <w:top w:val="single" w:sz="4" w:space="0" w:color="auto"/>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27.6% </w:t>
            </w:r>
          </w:p>
        </w:tc>
        <w:tc>
          <w:tcPr>
            <w:tcW w:w="1004" w:type="dxa"/>
            <w:tcBorders>
              <w:top w:val="single" w:sz="4" w:space="0" w:color="auto"/>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17.2% </w:t>
            </w:r>
          </w:p>
        </w:tc>
        <w:tc>
          <w:tcPr>
            <w:tcW w:w="730" w:type="dxa"/>
            <w:tcBorders>
              <w:top w:val="single" w:sz="4" w:space="0" w:color="auto"/>
              <w:left w:val="single" w:sz="4" w:space="0" w:color="auto"/>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278" w:type="dxa"/>
            <w:tcBorders>
              <w:top w:val="single" w:sz="4" w:space="0" w:color="auto"/>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107" w:type="dxa"/>
            <w:tcBorders>
              <w:top w:val="single" w:sz="4" w:space="0" w:color="auto"/>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90" w:type="dxa"/>
            <w:tcBorders>
              <w:top w:val="single" w:sz="4" w:space="0" w:color="auto"/>
              <w:left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1"/>
        </w:trPr>
        <w:tc>
          <w:tcPr>
            <w:tcW w:w="4853"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b) The district has a plan to retain effective principals</w:t>
            </w:r>
          </w:p>
        </w:tc>
        <w:tc>
          <w:tcPr>
            <w:tcW w:w="822" w:type="dxa"/>
            <w:tcBorders>
              <w:top w:val="nil"/>
              <w:left w:val="single" w:sz="4" w:space="0" w:color="auto"/>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31.0% </w:t>
            </w:r>
          </w:p>
        </w:tc>
        <w:tc>
          <w:tcPr>
            <w:tcW w:w="1278"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37.9% </w:t>
            </w:r>
          </w:p>
        </w:tc>
        <w:tc>
          <w:tcPr>
            <w:tcW w:w="913"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24.1% </w:t>
            </w:r>
          </w:p>
        </w:tc>
        <w:tc>
          <w:tcPr>
            <w:tcW w:w="1004" w:type="dxa"/>
            <w:tcBorders>
              <w:top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6.9% </w:t>
            </w:r>
          </w:p>
        </w:tc>
        <w:tc>
          <w:tcPr>
            <w:tcW w:w="730" w:type="dxa"/>
            <w:tcBorders>
              <w:top w:val="nil"/>
              <w:left w:val="single" w:sz="4" w:space="0" w:color="auto"/>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278" w:type="dxa"/>
            <w:tcBorders>
              <w:top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107" w:type="dxa"/>
            <w:tcBorders>
              <w:top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90" w:type="dxa"/>
            <w:tcBorders>
              <w:top w:val="nil"/>
              <w:left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1"/>
        </w:trPr>
        <w:tc>
          <w:tcPr>
            <w:tcW w:w="4853"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c) The district has a uniform system to monitor the performance of all principals</w:t>
            </w:r>
          </w:p>
        </w:tc>
        <w:tc>
          <w:tcPr>
            <w:tcW w:w="822" w:type="dxa"/>
            <w:tcBorders>
              <w:top w:val="nil"/>
              <w:left w:val="single" w:sz="4" w:space="0" w:color="auto"/>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44.8% </w:t>
            </w:r>
          </w:p>
        </w:tc>
        <w:tc>
          <w:tcPr>
            <w:tcW w:w="1278"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24.1% </w:t>
            </w:r>
          </w:p>
        </w:tc>
        <w:tc>
          <w:tcPr>
            <w:tcW w:w="913"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20.7% </w:t>
            </w:r>
          </w:p>
        </w:tc>
        <w:tc>
          <w:tcPr>
            <w:tcW w:w="1004" w:type="dxa"/>
            <w:tcBorders>
              <w:top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10.3% </w:t>
            </w:r>
          </w:p>
        </w:tc>
        <w:tc>
          <w:tcPr>
            <w:tcW w:w="730" w:type="dxa"/>
            <w:tcBorders>
              <w:top w:val="nil"/>
              <w:left w:val="single" w:sz="4" w:space="0" w:color="auto"/>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278" w:type="dxa"/>
            <w:tcBorders>
              <w:top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107" w:type="dxa"/>
            <w:tcBorders>
              <w:top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90" w:type="dxa"/>
            <w:tcBorders>
              <w:top w:val="nil"/>
              <w:left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1"/>
        </w:trPr>
        <w:tc>
          <w:tcPr>
            <w:tcW w:w="4853"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d) The district has a plan to ATTRACT highly-qualified and appropriately credentialed teachers</w:t>
            </w:r>
          </w:p>
        </w:tc>
        <w:tc>
          <w:tcPr>
            <w:tcW w:w="822" w:type="dxa"/>
            <w:tcBorders>
              <w:top w:val="nil"/>
              <w:left w:val="single" w:sz="4" w:space="0" w:color="auto"/>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37.9% </w:t>
            </w:r>
          </w:p>
        </w:tc>
        <w:tc>
          <w:tcPr>
            <w:tcW w:w="1278"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27.6% </w:t>
            </w:r>
          </w:p>
        </w:tc>
        <w:tc>
          <w:tcPr>
            <w:tcW w:w="913"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20.7% </w:t>
            </w:r>
          </w:p>
        </w:tc>
        <w:tc>
          <w:tcPr>
            <w:tcW w:w="1004" w:type="dxa"/>
            <w:tcBorders>
              <w:top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13.8% </w:t>
            </w:r>
          </w:p>
        </w:tc>
        <w:tc>
          <w:tcPr>
            <w:tcW w:w="730" w:type="dxa"/>
            <w:tcBorders>
              <w:top w:val="nil"/>
              <w:left w:val="single" w:sz="4" w:space="0" w:color="auto"/>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278" w:type="dxa"/>
            <w:tcBorders>
              <w:top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107" w:type="dxa"/>
            <w:tcBorders>
              <w:top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90" w:type="dxa"/>
            <w:tcBorders>
              <w:top w:val="nil"/>
              <w:left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1"/>
        </w:trPr>
        <w:tc>
          <w:tcPr>
            <w:tcW w:w="4853"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e) The district has a plan to RETAIN highly-qualified and appropriately credentialed teachers</w:t>
            </w:r>
          </w:p>
        </w:tc>
        <w:tc>
          <w:tcPr>
            <w:tcW w:w="822" w:type="dxa"/>
            <w:tcBorders>
              <w:top w:val="nil"/>
              <w:left w:val="single" w:sz="4" w:space="0" w:color="auto"/>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37.9% </w:t>
            </w:r>
          </w:p>
        </w:tc>
        <w:tc>
          <w:tcPr>
            <w:tcW w:w="1278"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37.9%</w:t>
            </w:r>
          </w:p>
        </w:tc>
        <w:tc>
          <w:tcPr>
            <w:tcW w:w="913"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17.2% </w:t>
            </w:r>
          </w:p>
        </w:tc>
        <w:tc>
          <w:tcPr>
            <w:tcW w:w="1004" w:type="dxa"/>
            <w:tcBorders>
              <w:top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6.9% </w:t>
            </w:r>
          </w:p>
        </w:tc>
        <w:tc>
          <w:tcPr>
            <w:tcW w:w="730" w:type="dxa"/>
            <w:tcBorders>
              <w:top w:val="nil"/>
              <w:left w:val="single" w:sz="4" w:space="0" w:color="auto"/>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278" w:type="dxa"/>
            <w:tcBorders>
              <w:top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107" w:type="dxa"/>
            <w:tcBorders>
              <w:top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90" w:type="dxa"/>
            <w:tcBorders>
              <w:top w:val="nil"/>
              <w:left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1"/>
        </w:trPr>
        <w:tc>
          <w:tcPr>
            <w:tcW w:w="4853"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f) The district has a plan to DISTRIBUTE highly qualified teachers equitably in underperforming schools</w:t>
            </w:r>
          </w:p>
        </w:tc>
        <w:tc>
          <w:tcPr>
            <w:tcW w:w="822" w:type="dxa"/>
            <w:tcBorders>
              <w:top w:val="nil"/>
              <w:left w:val="single" w:sz="4" w:space="0" w:color="auto"/>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34.5% </w:t>
            </w:r>
          </w:p>
        </w:tc>
        <w:tc>
          <w:tcPr>
            <w:tcW w:w="1278"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13.8% </w:t>
            </w:r>
          </w:p>
        </w:tc>
        <w:tc>
          <w:tcPr>
            <w:tcW w:w="913"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17.2% </w:t>
            </w:r>
          </w:p>
        </w:tc>
        <w:tc>
          <w:tcPr>
            <w:tcW w:w="1004" w:type="dxa"/>
            <w:tcBorders>
              <w:top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34.5% </w:t>
            </w:r>
          </w:p>
        </w:tc>
        <w:tc>
          <w:tcPr>
            <w:tcW w:w="730" w:type="dxa"/>
            <w:tcBorders>
              <w:top w:val="nil"/>
              <w:left w:val="single" w:sz="4" w:space="0" w:color="auto"/>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278" w:type="dxa"/>
            <w:tcBorders>
              <w:top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107" w:type="dxa"/>
            <w:tcBorders>
              <w:top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90" w:type="dxa"/>
            <w:tcBorders>
              <w:top w:val="nil"/>
              <w:left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1"/>
        </w:trPr>
        <w:tc>
          <w:tcPr>
            <w:tcW w:w="4853"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g) The district provides an ongoing system of support for new teachers</w:t>
            </w:r>
          </w:p>
        </w:tc>
        <w:tc>
          <w:tcPr>
            <w:tcW w:w="822" w:type="dxa"/>
            <w:tcBorders>
              <w:top w:val="nil"/>
              <w:left w:val="single" w:sz="4" w:space="0" w:color="auto"/>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65.5% </w:t>
            </w:r>
          </w:p>
        </w:tc>
        <w:tc>
          <w:tcPr>
            <w:tcW w:w="1278"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17.2% </w:t>
            </w:r>
          </w:p>
        </w:tc>
        <w:tc>
          <w:tcPr>
            <w:tcW w:w="913"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13.8% </w:t>
            </w:r>
          </w:p>
        </w:tc>
        <w:tc>
          <w:tcPr>
            <w:tcW w:w="1004" w:type="dxa"/>
            <w:tcBorders>
              <w:top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 </w:t>
            </w:r>
          </w:p>
        </w:tc>
        <w:tc>
          <w:tcPr>
            <w:tcW w:w="730" w:type="dxa"/>
            <w:tcBorders>
              <w:top w:val="nil"/>
              <w:left w:val="single" w:sz="4" w:space="0" w:color="auto"/>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278" w:type="dxa"/>
            <w:tcBorders>
              <w:top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107" w:type="dxa"/>
            <w:tcBorders>
              <w:top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90" w:type="dxa"/>
            <w:tcBorders>
              <w:top w:val="nil"/>
              <w:left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1"/>
        </w:trPr>
        <w:tc>
          <w:tcPr>
            <w:tcW w:w="4853" w:type="dxa"/>
            <w:tcBorders>
              <w:top w:val="nil"/>
              <w:left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h) The district provides an ongoing system of support for teachers placed in underperforming schools</w:t>
            </w:r>
          </w:p>
        </w:tc>
        <w:tc>
          <w:tcPr>
            <w:tcW w:w="822" w:type="dxa"/>
            <w:tcBorders>
              <w:top w:val="nil"/>
              <w:left w:val="single" w:sz="4" w:space="0" w:color="auto"/>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24.1% </w:t>
            </w:r>
          </w:p>
        </w:tc>
        <w:tc>
          <w:tcPr>
            <w:tcW w:w="1278"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37.9% </w:t>
            </w:r>
          </w:p>
        </w:tc>
        <w:tc>
          <w:tcPr>
            <w:tcW w:w="913" w:type="dxa"/>
            <w:tcBorders>
              <w:top w:val="nil"/>
              <w:bottom w:val="nil"/>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24.1% </w:t>
            </w:r>
          </w:p>
        </w:tc>
        <w:tc>
          <w:tcPr>
            <w:tcW w:w="1004" w:type="dxa"/>
            <w:tcBorders>
              <w:top w:val="nil"/>
              <w:bottom w:val="nil"/>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13.8% </w:t>
            </w:r>
          </w:p>
        </w:tc>
        <w:tc>
          <w:tcPr>
            <w:tcW w:w="730" w:type="dxa"/>
            <w:tcBorders>
              <w:top w:val="nil"/>
              <w:left w:val="single" w:sz="4" w:space="0" w:color="auto"/>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278" w:type="dxa"/>
            <w:tcBorders>
              <w:top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107" w:type="dxa"/>
            <w:tcBorders>
              <w:top w:val="nil"/>
              <w:bottom w:val="nil"/>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90" w:type="dxa"/>
            <w:tcBorders>
              <w:top w:val="nil"/>
              <w:left w:val="nil"/>
              <w:bottom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r w:rsidR="008966BF" w:rsidRPr="0002158F" w:rsidTr="00D351EA">
        <w:trPr>
          <w:trHeight w:val="241"/>
        </w:trPr>
        <w:tc>
          <w:tcPr>
            <w:tcW w:w="4853" w:type="dxa"/>
            <w:tcBorders>
              <w:top w:val="nil"/>
              <w:left w:val="single" w:sz="4" w:space="0" w:color="auto"/>
              <w:bottom w:val="single" w:sz="4" w:space="0" w:color="auto"/>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i) All key district administrative positions are filled</w:t>
            </w:r>
          </w:p>
        </w:tc>
        <w:tc>
          <w:tcPr>
            <w:tcW w:w="822" w:type="dxa"/>
            <w:tcBorders>
              <w:top w:val="nil"/>
              <w:left w:val="single" w:sz="4" w:space="0" w:color="auto"/>
              <w:bottom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58.6% </w:t>
            </w:r>
          </w:p>
        </w:tc>
        <w:tc>
          <w:tcPr>
            <w:tcW w:w="1278" w:type="dxa"/>
            <w:tcBorders>
              <w:top w:val="nil"/>
              <w:bottom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24.1% </w:t>
            </w:r>
          </w:p>
        </w:tc>
        <w:tc>
          <w:tcPr>
            <w:tcW w:w="913" w:type="dxa"/>
            <w:tcBorders>
              <w:top w:val="nil"/>
              <w:bottom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17.2% </w:t>
            </w:r>
          </w:p>
        </w:tc>
        <w:tc>
          <w:tcPr>
            <w:tcW w:w="1004" w:type="dxa"/>
            <w:tcBorders>
              <w:top w:val="nil"/>
              <w:bottom w:val="single" w:sz="4" w:space="0" w:color="auto"/>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730" w:type="dxa"/>
            <w:tcBorders>
              <w:top w:val="nil"/>
              <w:left w:val="single" w:sz="4" w:space="0" w:color="auto"/>
              <w:bottom w:val="single" w:sz="4" w:space="0" w:color="auto"/>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278" w:type="dxa"/>
            <w:tcBorders>
              <w:top w:val="nil"/>
              <w:bottom w:val="single" w:sz="4" w:space="0" w:color="auto"/>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1107" w:type="dxa"/>
            <w:tcBorders>
              <w:top w:val="nil"/>
              <w:bottom w:val="single" w:sz="4" w:space="0" w:color="auto"/>
              <w:right w:val="nil"/>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c>
          <w:tcPr>
            <w:tcW w:w="990" w:type="dxa"/>
            <w:tcBorders>
              <w:top w:val="nil"/>
              <w:left w:val="nil"/>
              <w:bottom w:val="single" w:sz="4" w:space="0" w:color="auto"/>
            </w:tcBorders>
            <w:shd w:val="clear" w:color="000000" w:fill="8C8C8C"/>
          </w:tcPr>
          <w:p w:rsidR="008966BF" w:rsidRPr="0002158F" w:rsidRDefault="008966BF" w:rsidP="008966BF">
            <w:pPr>
              <w:spacing w:after="0" w:line="240" w:lineRule="auto"/>
              <w:jc w:val="center"/>
              <w:rPr>
                <w:rFonts w:ascii="Arial" w:eastAsia="Times New Roman" w:hAnsi="Arial" w:cs="Arial"/>
                <w:sz w:val="20"/>
                <w:szCs w:val="20"/>
              </w:rPr>
            </w:pPr>
          </w:p>
        </w:tc>
      </w:tr>
    </w:tbl>
    <w:p w:rsidR="008966BF" w:rsidRPr="0002158F" w:rsidRDefault="008966BF" w:rsidP="008966BF">
      <w:pPr>
        <w:spacing w:after="0" w:line="240" w:lineRule="auto"/>
        <w:rPr>
          <w:rFonts w:ascii="Arial" w:eastAsiaTheme="minorEastAsia" w:hAnsi="Arial" w:cs="Arial"/>
          <w:sz w:val="16"/>
          <w:szCs w:val="20"/>
        </w:rPr>
      </w:pPr>
    </w:p>
    <w:p w:rsidR="008966BF" w:rsidRPr="0002158F" w:rsidRDefault="008966BF" w:rsidP="008966BF">
      <w:pPr>
        <w:spacing w:after="0" w:line="240" w:lineRule="auto"/>
        <w:rPr>
          <w:rFonts w:ascii="Arial" w:eastAsiaTheme="minorEastAsia" w:hAnsi="Arial" w:cs="Arial"/>
          <w:b/>
          <w:bCs/>
          <w:color w:val="262626"/>
          <w:sz w:val="24"/>
          <w:szCs w:val="28"/>
        </w:rPr>
      </w:pPr>
      <w:r w:rsidRPr="0002158F">
        <w:rPr>
          <w:rFonts w:ascii="Arial" w:eastAsiaTheme="minorEastAsia" w:hAnsi="Arial" w:cs="Arial"/>
          <w:b/>
          <w:bCs/>
          <w:color w:val="262626"/>
          <w:sz w:val="24"/>
          <w:szCs w:val="28"/>
        </w:rPr>
        <w:br w:type="page"/>
      </w:r>
    </w:p>
    <w:p w:rsidR="008966BF" w:rsidRPr="0002158F" w:rsidRDefault="008966BF" w:rsidP="008966BF">
      <w:pPr>
        <w:spacing w:after="0" w:line="240" w:lineRule="auto"/>
        <w:rPr>
          <w:rFonts w:ascii="Arial" w:eastAsiaTheme="minorEastAsia" w:hAnsi="Arial" w:cs="Arial"/>
          <w:b/>
          <w:bCs/>
          <w:color w:val="262626"/>
          <w:sz w:val="24"/>
          <w:szCs w:val="28"/>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w:t>
      </w:r>
      <w:r w:rsidRPr="0002158F">
        <w:rPr>
          <w:rFonts w:ascii="Arial" w:eastAsiaTheme="minorEastAsia" w:hAnsi="Arial" w:cs="Arial"/>
          <w:b/>
          <w:bCs/>
          <w:color w:val="262626"/>
          <w:sz w:val="24"/>
          <w:szCs w:val="28"/>
        </w:rPr>
        <w:t xml:space="preserve"> Please select the most accurate descriptor of implementation for BOTH the indicated school years:  2009-2010 Level of Implementation</w:t>
      </w:r>
    </w:p>
    <w:tbl>
      <w:tblPr>
        <w:tblW w:w="12971"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885"/>
        <w:gridCol w:w="827"/>
        <w:gridCol w:w="1286"/>
        <w:gridCol w:w="919"/>
        <w:gridCol w:w="1011"/>
        <w:gridCol w:w="827"/>
        <w:gridCol w:w="1286"/>
        <w:gridCol w:w="919"/>
        <w:gridCol w:w="1011"/>
      </w:tblGrid>
      <w:tr w:rsidR="008966BF" w:rsidRPr="0002158F" w:rsidTr="00D351EA">
        <w:trPr>
          <w:trHeight w:val="449"/>
        </w:trPr>
        <w:tc>
          <w:tcPr>
            <w:tcW w:w="4885" w:type="dxa"/>
            <w:tcBorders>
              <w:top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
                <w:bCs/>
                <w:color w:val="000000"/>
                <w:sz w:val="20"/>
                <w:szCs w:val="20"/>
              </w:rPr>
            </w:pPr>
          </w:p>
        </w:tc>
        <w:tc>
          <w:tcPr>
            <w:tcW w:w="4043" w:type="dxa"/>
            <w:gridSpan w:val="4"/>
            <w:tcBorders>
              <w:left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1 Non-DAIT (light) </w:t>
            </w:r>
          </w:p>
        </w:tc>
        <w:tc>
          <w:tcPr>
            <w:tcW w:w="4043" w:type="dxa"/>
            <w:gridSpan w:val="4"/>
            <w:tcBorders>
              <w:top w:val="single" w:sz="4" w:space="0" w:color="auto"/>
              <w:left w:val="single" w:sz="4" w:space="0" w:color="auto"/>
              <w:bottom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449"/>
        </w:trPr>
        <w:tc>
          <w:tcPr>
            <w:tcW w:w="4885" w:type="dxa"/>
            <w:tcBorders>
              <w:top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
                <w:bCs/>
                <w:color w:val="000000"/>
                <w:sz w:val="20"/>
                <w:szCs w:val="20"/>
              </w:rPr>
            </w:pPr>
          </w:p>
        </w:tc>
        <w:tc>
          <w:tcPr>
            <w:tcW w:w="827" w:type="dxa"/>
            <w:tcBorders>
              <w:top w:val="nil"/>
              <w:left w:val="single" w:sz="4" w:space="0" w:color="auto"/>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86" w:type="dxa"/>
            <w:tcBorders>
              <w:top w:val="nil"/>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19" w:type="dxa"/>
            <w:tcBorders>
              <w:top w:val="nil"/>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011" w:type="dxa"/>
            <w:tcBorders>
              <w:top w:val="nil"/>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c>
          <w:tcPr>
            <w:tcW w:w="827" w:type="dxa"/>
            <w:tcBorders>
              <w:top w:val="nil"/>
              <w:left w:val="single" w:sz="4" w:space="0" w:color="auto"/>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286"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19"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1011"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r>
      <w:tr w:rsidR="008966BF" w:rsidRPr="0002158F" w:rsidTr="00D351EA">
        <w:trPr>
          <w:trHeight w:val="245"/>
        </w:trPr>
        <w:tc>
          <w:tcPr>
            <w:tcW w:w="4885" w:type="dxa"/>
            <w:tcBorders>
              <w:top w:val="single" w:sz="4" w:space="0" w:color="auto"/>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a) The district has a plan to distribute highly qualified principals in underperforming schools</w:t>
            </w:r>
          </w:p>
        </w:tc>
        <w:tc>
          <w:tcPr>
            <w:tcW w:w="827" w:type="dxa"/>
            <w:tcBorders>
              <w:top w:val="single" w:sz="4" w:space="0" w:color="auto"/>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31.0% </w:t>
            </w:r>
          </w:p>
        </w:tc>
        <w:tc>
          <w:tcPr>
            <w:tcW w:w="1286" w:type="dxa"/>
            <w:tcBorders>
              <w:top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37.9% </w:t>
            </w:r>
          </w:p>
        </w:tc>
        <w:tc>
          <w:tcPr>
            <w:tcW w:w="919" w:type="dxa"/>
            <w:tcBorders>
              <w:top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17.2% </w:t>
            </w:r>
          </w:p>
        </w:tc>
        <w:tc>
          <w:tcPr>
            <w:tcW w:w="1011" w:type="dxa"/>
            <w:tcBorders>
              <w:top w:val="single" w:sz="4" w:space="0" w:color="auto"/>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13.8% </w:t>
            </w:r>
          </w:p>
        </w:tc>
        <w:tc>
          <w:tcPr>
            <w:tcW w:w="827" w:type="dxa"/>
            <w:tcBorders>
              <w:top w:val="single" w:sz="4" w:space="0" w:color="auto"/>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1286" w:type="dxa"/>
            <w:tcBorders>
              <w:top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919" w:type="dxa"/>
            <w:tcBorders>
              <w:top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1011" w:type="dxa"/>
            <w:tcBorders>
              <w:top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r>
      <w:tr w:rsidR="008966BF" w:rsidRPr="0002158F" w:rsidTr="00D351EA">
        <w:trPr>
          <w:trHeight w:val="284"/>
        </w:trPr>
        <w:tc>
          <w:tcPr>
            <w:tcW w:w="4885"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b) The district has a plan to retain effective principals</w:t>
            </w:r>
          </w:p>
        </w:tc>
        <w:tc>
          <w:tcPr>
            <w:tcW w:w="827"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31.0% </w:t>
            </w:r>
          </w:p>
        </w:tc>
        <w:tc>
          <w:tcPr>
            <w:tcW w:w="1286"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48.3% </w:t>
            </w:r>
          </w:p>
        </w:tc>
        <w:tc>
          <w:tcPr>
            <w:tcW w:w="919"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13.8% </w:t>
            </w:r>
          </w:p>
        </w:tc>
        <w:tc>
          <w:tcPr>
            <w:tcW w:w="1011"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6.9% </w:t>
            </w:r>
          </w:p>
        </w:tc>
        <w:tc>
          <w:tcPr>
            <w:tcW w:w="827"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286"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50.0% </w:t>
            </w:r>
          </w:p>
        </w:tc>
        <w:tc>
          <w:tcPr>
            <w:tcW w:w="919"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1011"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r>
      <w:tr w:rsidR="008966BF" w:rsidRPr="0002158F" w:rsidTr="00D351EA">
        <w:trPr>
          <w:trHeight w:val="245"/>
        </w:trPr>
        <w:tc>
          <w:tcPr>
            <w:tcW w:w="4885"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c) The district has a uniform system to monitor the performance of all principals</w:t>
            </w:r>
          </w:p>
        </w:tc>
        <w:tc>
          <w:tcPr>
            <w:tcW w:w="827"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51.7% </w:t>
            </w:r>
          </w:p>
        </w:tc>
        <w:tc>
          <w:tcPr>
            <w:tcW w:w="1286"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27.6% </w:t>
            </w:r>
          </w:p>
        </w:tc>
        <w:tc>
          <w:tcPr>
            <w:tcW w:w="919"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13.8% </w:t>
            </w:r>
          </w:p>
        </w:tc>
        <w:tc>
          <w:tcPr>
            <w:tcW w:w="1011"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6.9% </w:t>
            </w:r>
          </w:p>
        </w:tc>
        <w:tc>
          <w:tcPr>
            <w:tcW w:w="827"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1286"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919"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011"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r>
      <w:tr w:rsidR="008966BF" w:rsidRPr="0002158F" w:rsidTr="00D351EA">
        <w:trPr>
          <w:trHeight w:val="245"/>
        </w:trPr>
        <w:tc>
          <w:tcPr>
            <w:tcW w:w="4885"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d) The district has a plan to ATTRACT highly-qualified and appropriately credentialed teachers</w:t>
            </w:r>
          </w:p>
        </w:tc>
        <w:tc>
          <w:tcPr>
            <w:tcW w:w="827"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44.8% </w:t>
            </w:r>
          </w:p>
        </w:tc>
        <w:tc>
          <w:tcPr>
            <w:tcW w:w="1286"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24.1% </w:t>
            </w:r>
          </w:p>
        </w:tc>
        <w:tc>
          <w:tcPr>
            <w:tcW w:w="919"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13.8% </w:t>
            </w:r>
          </w:p>
        </w:tc>
        <w:tc>
          <w:tcPr>
            <w:tcW w:w="1011"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17.2% </w:t>
            </w:r>
          </w:p>
        </w:tc>
        <w:tc>
          <w:tcPr>
            <w:tcW w:w="827"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1286"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62.5% </w:t>
            </w:r>
          </w:p>
        </w:tc>
        <w:tc>
          <w:tcPr>
            <w:tcW w:w="919"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1011"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r>
      <w:tr w:rsidR="008966BF" w:rsidRPr="0002158F" w:rsidTr="00D351EA">
        <w:trPr>
          <w:trHeight w:val="245"/>
        </w:trPr>
        <w:tc>
          <w:tcPr>
            <w:tcW w:w="4885"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e) The district has a plan to RETAIN highly-qualified and appropriately credentialed teachers</w:t>
            </w:r>
          </w:p>
        </w:tc>
        <w:tc>
          <w:tcPr>
            <w:tcW w:w="827"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44.8% </w:t>
            </w:r>
          </w:p>
        </w:tc>
        <w:tc>
          <w:tcPr>
            <w:tcW w:w="1286"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34.5% </w:t>
            </w:r>
          </w:p>
        </w:tc>
        <w:tc>
          <w:tcPr>
            <w:tcW w:w="919"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13.8% </w:t>
            </w:r>
          </w:p>
        </w:tc>
        <w:tc>
          <w:tcPr>
            <w:tcW w:w="1011"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6.9% </w:t>
            </w:r>
          </w:p>
        </w:tc>
        <w:tc>
          <w:tcPr>
            <w:tcW w:w="827"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1286"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62.5%</w:t>
            </w:r>
          </w:p>
        </w:tc>
        <w:tc>
          <w:tcPr>
            <w:tcW w:w="919"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011"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245"/>
        </w:trPr>
        <w:tc>
          <w:tcPr>
            <w:tcW w:w="4885"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f) The district has a plan to DISTRIBUTE highly qualified teachers equitably in underperforming schools</w:t>
            </w:r>
          </w:p>
        </w:tc>
        <w:tc>
          <w:tcPr>
            <w:tcW w:w="827"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34.5% </w:t>
            </w:r>
          </w:p>
        </w:tc>
        <w:tc>
          <w:tcPr>
            <w:tcW w:w="1286"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24.1%</w:t>
            </w:r>
          </w:p>
        </w:tc>
        <w:tc>
          <w:tcPr>
            <w:tcW w:w="919"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10.3% </w:t>
            </w:r>
          </w:p>
        </w:tc>
        <w:tc>
          <w:tcPr>
            <w:tcW w:w="1011"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31.0% </w:t>
            </w:r>
          </w:p>
        </w:tc>
        <w:tc>
          <w:tcPr>
            <w:tcW w:w="827"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1286"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919"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011"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50.0% </w:t>
            </w:r>
          </w:p>
        </w:tc>
      </w:tr>
      <w:tr w:rsidR="008966BF" w:rsidRPr="0002158F" w:rsidTr="00D351EA">
        <w:trPr>
          <w:trHeight w:val="245"/>
        </w:trPr>
        <w:tc>
          <w:tcPr>
            <w:tcW w:w="4885"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g) The district provides an ongoing system of support for new teachers</w:t>
            </w:r>
          </w:p>
        </w:tc>
        <w:tc>
          <w:tcPr>
            <w:tcW w:w="827"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65.5% </w:t>
            </w:r>
          </w:p>
        </w:tc>
        <w:tc>
          <w:tcPr>
            <w:tcW w:w="1286"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27.6% </w:t>
            </w:r>
          </w:p>
        </w:tc>
        <w:tc>
          <w:tcPr>
            <w:tcW w:w="919"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 </w:t>
            </w:r>
          </w:p>
        </w:tc>
        <w:tc>
          <w:tcPr>
            <w:tcW w:w="1011"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3.4%</w:t>
            </w:r>
          </w:p>
        </w:tc>
        <w:tc>
          <w:tcPr>
            <w:tcW w:w="827"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1286"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62.5% </w:t>
            </w:r>
          </w:p>
        </w:tc>
        <w:tc>
          <w:tcPr>
            <w:tcW w:w="919"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011"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245"/>
        </w:trPr>
        <w:tc>
          <w:tcPr>
            <w:tcW w:w="4885"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h) The district provides an ongoing system of support for teachers placed in underperforming schools</w:t>
            </w:r>
          </w:p>
        </w:tc>
        <w:tc>
          <w:tcPr>
            <w:tcW w:w="827"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27.6% </w:t>
            </w:r>
          </w:p>
        </w:tc>
        <w:tc>
          <w:tcPr>
            <w:tcW w:w="1286"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37.9% </w:t>
            </w:r>
          </w:p>
        </w:tc>
        <w:tc>
          <w:tcPr>
            <w:tcW w:w="919"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20.7% </w:t>
            </w:r>
          </w:p>
        </w:tc>
        <w:tc>
          <w:tcPr>
            <w:tcW w:w="1011"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13.8% </w:t>
            </w:r>
          </w:p>
        </w:tc>
        <w:tc>
          <w:tcPr>
            <w:tcW w:w="827"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286"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75.0% </w:t>
            </w:r>
          </w:p>
        </w:tc>
        <w:tc>
          <w:tcPr>
            <w:tcW w:w="919"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011"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245"/>
        </w:trPr>
        <w:tc>
          <w:tcPr>
            <w:tcW w:w="4885" w:type="dxa"/>
            <w:tcBorders>
              <w:bottom w:val="single" w:sz="4" w:space="0" w:color="auto"/>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i) All key district administrative positions are filled</w:t>
            </w:r>
          </w:p>
        </w:tc>
        <w:tc>
          <w:tcPr>
            <w:tcW w:w="827"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58.6% </w:t>
            </w:r>
          </w:p>
        </w:tc>
        <w:tc>
          <w:tcPr>
            <w:tcW w:w="1286"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31.0% </w:t>
            </w:r>
          </w:p>
        </w:tc>
        <w:tc>
          <w:tcPr>
            <w:tcW w:w="919"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10.3% </w:t>
            </w:r>
          </w:p>
        </w:tc>
        <w:tc>
          <w:tcPr>
            <w:tcW w:w="1011"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827" w:type="dxa"/>
            <w:tcBorders>
              <w:left w:val="single" w:sz="4" w:space="0" w:color="auto"/>
              <w:bottom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75.0% </w:t>
            </w:r>
          </w:p>
        </w:tc>
        <w:tc>
          <w:tcPr>
            <w:tcW w:w="1286"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919"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011"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bl>
    <w:p w:rsidR="008966BF" w:rsidRPr="0002158F" w:rsidRDefault="008966BF" w:rsidP="008966BF">
      <w:pPr>
        <w:spacing w:after="0" w:line="240" w:lineRule="auto"/>
        <w:rPr>
          <w:rFonts w:ascii="Arial" w:eastAsiaTheme="minorEastAsia" w:hAnsi="Arial" w:cs="Arial"/>
          <w:b/>
          <w:bCs/>
          <w:color w:val="262626"/>
          <w:sz w:val="24"/>
          <w:szCs w:val="28"/>
        </w:rPr>
      </w:pPr>
    </w:p>
    <w:p w:rsidR="008966BF" w:rsidRPr="0002158F" w:rsidRDefault="008966BF" w:rsidP="008966BF">
      <w:pPr>
        <w:spacing w:after="0" w:line="240" w:lineRule="auto"/>
        <w:rPr>
          <w:rFonts w:ascii="Arial" w:eastAsiaTheme="minorEastAsia" w:hAnsi="Arial" w:cs="Arial"/>
          <w:b/>
          <w:bCs/>
          <w:color w:val="262626"/>
          <w:sz w:val="24"/>
          <w:szCs w:val="28"/>
        </w:rPr>
      </w:pPr>
      <w:r w:rsidRPr="0002158F">
        <w:rPr>
          <w:rFonts w:ascii="Arial" w:eastAsiaTheme="minorEastAsia" w:hAnsi="Arial" w:cs="Arial"/>
          <w:b/>
          <w:bCs/>
          <w:color w:val="262626"/>
          <w:sz w:val="24"/>
          <w:szCs w:val="28"/>
        </w:rPr>
        <w:br w:type="page"/>
      </w:r>
    </w:p>
    <w:p w:rsidR="008966BF" w:rsidRPr="0002158F" w:rsidRDefault="008966BF" w:rsidP="008966BF">
      <w:pPr>
        <w:spacing w:after="0" w:line="240" w:lineRule="auto"/>
        <w:rPr>
          <w:rFonts w:ascii="Arial" w:eastAsiaTheme="minorEastAsia" w:hAnsi="Arial" w:cs="Arial"/>
          <w:b/>
          <w:bCs/>
          <w:color w:val="262626"/>
          <w:sz w:val="24"/>
          <w:szCs w:val="28"/>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w:t>
      </w:r>
      <w:r w:rsidRPr="0002158F">
        <w:rPr>
          <w:rFonts w:ascii="Arial" w:eastAsiaTheme="minorEastAsia" w:hAnsi="Arial" w:cs="Arial"/>
          <w:b/>
          <w:bCs/>
          <w:color w:val="262626"/>
          <w:sz w:val="24"/>
          <w:szCs w:val="28"/>
        </w:rPr>
        <w:t xml:space="preserve"> Please select the most accurate descriptor of implementation for BOTH the indicated school years:  2010-2011 Level of Implementation</w:t>
      </w:r>
    </w:p>
    <w:tbl>
      <w:tblPr>
        <w:tblW w:w="13065"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989"/>
        <w:gridCol w:w="846"/>
        <w:gridCol w:w="1314"/>
        <w:gridCol w:w="876"/>
        <w:gridCol w:w="990"/>
        <w:gridCol w:w="810"/>
        <w:gridCol w:w="1350"/>
        <w:gridCol w:w="900"/>
        <w:gridCol w:w="990"/>
      </w:tblGrid>
      <w:tr w:rsidR="008966BF" w:rsidRPr="0002158F" w:rsidTr="00D351EA">
        <w:trPr>
          <w:trHeight w:val="446"/>
        </w:trPr>
        <w:tc>
          <w:tcPr>
            <w:tcW w:w="4989" w:type="dxa"/>
            <w:tcBorders>
              <w:top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
                <w:bCs/>
                <w:color w:val="000000"/>
                <w:sz w:val="20"/>
                <w:szCs w:val="20"/>
              </w:rPr>
            </w:pPr>
          </w:p>
        </w:tc>
        <w:tc>
          <w:tcPr>
            <w:tcW w:w="4026" w:type="dxa"/>
            <w:gridSpan w:val="4"/>
            <w:tcBorders>
              <w:left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1 Non-DAIT (light) </w:t>
            </w:r>
          </w:p>
        </w:tc>
        <w:tc>
          <w:tcPr>
            <w:tcW w:w="4050" w:type="dxa"/>
            <w:gridSpan w:val="4"/>
            <w:tcBorders>
              <w:top w:val="single" w:sz="4" w:space="0" w:color="auto"/>
              <w:left w:val="single" w:sz="4" w:space="0" w:color="auto"/>
              <w:bottom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446"/>
        </w:trPr>
        <w:tc>
          <w:tcPr>
            <w:tcW w:w="4989" w:type="dxa"/>
            <w:tcBorders>
              <w:top w:val="nil"/>
              <w:bottom w:val="single" w:sz="4" w:space="0" w:color="auto"/>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
                <w:bCs/>
                <w:color w:val="000000"/>
                <w:sz w:val="20"/>
                <w:szCs w:val="20"/>
              </w:rPr>
            </w:pPr>
          </w:p>
        </w:tc>
        <w:tc>
          <w:tcPr>
            <w:tcW w:w="846" w:type="dxa"/>
            <w:tcBorders>
              <w:top w:val="nil"/>
              <w:left w:val="single" w:sz="4" w:space="0" w:color="auto"/>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314" w:type="dxa"/>
            <w:tcBorders>
              <w:top w:val="nil"/>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876" w:type="dxa"/>
            <w:tcBorders>
              <w:top w:val="nil"/>
              <w:bottom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990" w:type="dxa"/>
            <w:tcBorders>
              <w:top w:val="nil"/>
              <w:bottom w:val="single" w:sz="4" w:space="0" w:color="auto"/>
              <w:right w:val="single" w:sz="4" w:space="0" w:color="auto"/>
            </w:tcBorders>
            <w:shd w:val="clear" w:color="000000" w:fill="DEE9F7"/>
            <w:vAlign w:val="center"/>
            <w:hideMark/>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c>
          <w:tcPr>
            <w:tcW w:w="810" w:type="dxa"/>
            <w:tcBorders>
              <w:top w:val="nil"/>
              <w:left w:val="single" w:sz="4" w:space="0" w:color="auto"/>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Full</w:t>
            </w:r>
          </w:p>
        </w:tc>
        <w:tc>
          <w:tcPr>
            <w:tcW w:w="1350"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Substantial</w:t>
            </w:r>
          </w:p>
        </w:tc>
        <w:tc>
          <w:tcPr>
            <w:tcW w:w="900"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Partial</w:t>
            </w:r>
          </w:p>
        </w:tc>
        <w:tc>
          <w:tcPr>
            <w:tcW w:w="990" w:type="dxa"/>
            <w:tcBorders>
              <w:top w:val="nil"/>
              <w:bottom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Minimal</w:t>
            </w:r>
          </w:p>
        </w:tc>
      </w:tr>
      <w:tr w:rsidR="008966BF" w:rsidRPr="0002158F" w:rsidTr="00D351EA">
        <w:trPr>
          <w:trHeight w:val="492"/>
        </w:trPr>
        <w:tc>
          <w:tcPr>
            <w:tcW w:w="4989" w:type="dxa"/>
            <w:tcBorders>
              <w:top w:val="single" w:sz="4" w:space="0" w:color="auto"/>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a) The district has a plan to distribute highly qualified principals in underperforming schools</w:t>
            </w:r>
          </w:p>
        </w:tc>
        <w:tc>
          <w:tcPr>
            <w:tcW w:w="846" w:type="dxa"/>
            <w:tcBorders>
              <w:top w:val="single" w:sz="4" w:space="0" w:color="auto"/>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43.3% </w:t>
            </w:r>
          </w:p>
        </w:tc>
        <w:tc>
          <w:tcPr>
            <w:tcW w:w="1314" w:type="dxa"/>
            <w:tcBorders>
              <w:top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33.3% </w:t>
            </w:r>
          </w:p>
        </w:tc>
        <w:tc>
          <w:tcPr>
            <w:tcW w:w="876" w:type="dxa"/>
            <w:tcBorders>
              <w:top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10.0% </w:t>
            </w:r>
          </w:p>
        </w:tc>
        <w:tc>
          <w:tcPr>
            <w:tcW w:w="990" w:type="dxa"/>
            <w:tcBorders>
              <w:top w:val="single" w:sz="4" w:space="0" w:color="auto"/>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13.3% </w:t>
            </w:r>
          </w:p>
        </w:tc>
        <w:tc>
          <w:tcPr>
            <w:tcW w:w="810" w:type="dxa"/>
            <w:tcBorders>
              <w:top w:val="single" w:sz="4" w:space="0" w:color="auto"/>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1350" w:type="dxa"/>
            <w:tcBorders>
              <w:top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900" w:type="dxa"/>
            <w:tcBorders>
              <w:top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990" w:type="dxa"/>
            <w:tcBorders>
              <w:top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r>
      <w:tr w:rsidR="008966BF" w:rsidRPr="0002158F" w:rsidTr="00D351EA">
        <w:trPr>
          <w:trHeight w:val="274"/>
        </w:trPr>
        <w:tc>
          <w:tcPr>
            <w:tcW w:w="4989"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b) The district has a plan to retain effective principals</w:t>
            </w:r>
          </w:p>
        </w:tc>
        <w:tc>
          <w:tcPr>
            <w:tcW w:w="846"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40.0% </w:t>
            </w:r>
          </w:p>
        </w:tc>
        <w:tc>
          <w:tcPr>
            <w:tcW w:w="1314"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33.3% </w:t>
            </w:r>
          </w:p>
        </w:tc>
        <w:tc>
          <w:tcPr>
            <w:tcW w:w="876"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20.0% </w:t>
            </w:r>
          </w:p>
        </w:tc>
        <w:tc>
          <w:tcPr>
            <w:tcW w:w="990"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6.7% </w:t>
            </w:r>
          </w:p>
        </w:tc>
        <w:tc>
          <w:tcPr>
            <w:tcW w:w="810"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35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62.5% </w:t>
            </w:r>
          </w:p>
        </w:tc>
        <w:tc>
          <w:tcPr>
            <w:tcW w:w="90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99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r>
      <w:tr w:rsidR="008966BF" w:rsidRPr="0002158F" w:rsidTr="00D351EA">
        <w:trPr>
          <w:trHeight w:val="244"/>
        </w:trPr>
        <w:tc>
          <w:tcPr>
            <w:tcW w:w="4989"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c) The district has a uniform system to monitor the performance of all principals</w:t>
            </w:r>
          </w:p>
        </w:tc>
        <w:tc>
          <w:tcPr>
            <w:tcW w:w="846"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53.3% </w:t>
            </w:r>
          </w:p>
        </w:tc>
        <w:tc>
          <w:tcPr>
            <w:tcW w:w="1314"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33.3%</w:t>
            </w:r>
          </w:p>
        </w:tc>
        <w:tc>
          <w:tcPr>
            <w:tcW w:w="876"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6.7% </w:t>
            </w:r>
          </w:p>
        </w:tc>
        <w:tc>
          <w:tcPr>
            <w:tcW w:w="990"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6.7% </w:t>
            </w:r>
          </w:p>
        </w:tc>
        <w:tc>
          <w:tcPr>
            <w:tcW w:w="810"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135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90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99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r>
      <w:tr w:rsidR="008966BF" w:rsidRPr="0002158F" w:rsidTr="00D351EA">
        <w:trPr>
          <w:trHeight w:val="244"/>
        </w:trPr>
        <w:tc>
          <w:tcPr>
            <w:tcW w:w="4989"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d) The district has a plan to ATTRACT highly-qualified and appropriately credentialed teachers</w:t>
            </w:r>
          </w:p>
        </w:tc>
        <w:tc>
          <w:tcPr>
            <w:tcW w:w="846"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50.0% </w:t>
            </w:r>
          </w:p>
        </w:tc>
        <w:tc>
          <w:tcPr>
            <w:tcW w:w="1314"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20.0% </w:t>
            </w:r>
          </w:p>
        </w:tc>
        <w:tc>
          <w:tcPr>
            <w:tcW w:w="876"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16.7% </w:t>
            </w:r>
          </w:p>
        </w:tc>
        <w:tc>
          <w:tcPr>
            <w:tcW w:w="990"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13.3% </w:t>
            </w:r>
          </w:p>
        </w:tc>
        <w:tc>
          <w:tcPr>
            <w:tcW w:w="810"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135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62.5% </w:t>
            </w:r>
          </w:p>
        </w:tc>
        <w:tc>
          <w:tcPr>
            <w:tcW w:w="90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99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r>
      <w:tr w:rsidR="008966BF" w:rsidRPr="0002158F" w:rsidTr="00D351EA">
        <w:trPr>
          <w:trHeight w:val="244"/>
        </w:trPr>
        <w:tc>
          <w:tcPr>
            <w:tcW w:w="4989"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e) The district has a plan to RETAIN highly-qualified and appropriately credentialed teachers</w:t>
            </w:r>
          </w:p>
        </w:tc>
        <w:tc>
          <w:tcPr>
            <w:tcW w:w="846"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46.7% </w:t>
            </w:r>
          </w:p>
        </w:tc>
        <w:tc>
          <w:tcPr>
            <w:tcW w:w="1314"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33.3% </w:t>
            </w:r>
          </w:p>
        </w:tc>
        <w:tc>
          <w:tcPr>
            <w:tcW w:w="876"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13.3% </w:t>
            </w:r>
          </w:p>
        </w:tc>
        <w:tc>
          <w:tcPr>
            <w:tcW w:w="990"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6.7% </w:t>
            </w:r>
          </w:p>
        </w:tc>
        <w:tc>
          <w:tcPr>
            <w:tcW w:w="810"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135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62.5% </w:t>
            </w:r>
          </w:p>
        </w:tc>
        <w:tc>
          <w:tcPr>
            <w:tcW w:w="90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99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244"/>
        </w:trPr>
        <w:tc>
          <w:tcPr>
            <w:tcW w:w="4989"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f) The district has a plan to DISTRIBUTE highly qualified teachers equitably in underperforming schools</w:t>
            </w:r>
          </w:p>
        </w:tc>
        <w:tc>
          <w:tcPr>
            <w:tcW w:w="846"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33.3% </w:t>
            </w:r>
          </w:p>
        </w:tc>
        <w:tc>
          <w:tcPr>
            <w:tcW w:w="1314"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30.0%</w:t>
            </w:r>
          </w:p>
        </w:tc>
        <w:tc>
          <w:tcPr>
            <w:tcW w:w="876"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13.3% </w:t>
            </w:r>
          </w:p>
        </w:tc>
        <w:tc>
          <w:tcPr>
            <w:tcW w:w="990"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23.3% </w:t>
            </w:r>
          </w:p>
        </w:tc>
        <w:tc>
          <w:tcPr>
            <w:tcW w:w="810"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135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90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99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50.0% </w:t>
            </w:r>
          </w:p>
        </w:tc>
      </w:tr>
      <w:tr w:rsidR="008966BF" w:rsidRPr="0002158F" w:rsidTr="00D351EA">
        <w:trPr>
          <w:trHeight w:val="244"/>
        </w:trPr>
        <w:tc>
          <w:tcPr>
            <w:tcW w:w="4989"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g) The district provides an ongoing system of support for new teachers</w:t>
            </w:r>
          </w:p>
        </w:tc>
        <w:tc>
          <w:tcPr>
            <w:tcW w:w="846"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66.7% </w:t>
            </w:r>
          </w:p>
        </w:tc>
        <w:tc>
          <w:tcPr>
            <w:tcW w:w="1314"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23.3% </w:t>
            </w:r>
          </w:p>
        </w:tc>
        <w:tc>
          <w:tcPr>
            <w:tcW w:w="876"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6.7% </w:t>
            </w:r>
          </w:p>
        </w:tc>
        <w:tc>
          <w:tcPr>
            <w:tcW w:w="990"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3.3% </w:t>
            </w:r>
          </w:p>
        </w:tc>
        <w:tc>
          <w:tcPr>
            <w:tcW w:w="810"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135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62.5% </w:t>
            </w:r>
          </w:p>
        </w:tc>
        <w:tc>
          <w:tcPr>
            <w:tcW w:w="90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99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244"/>
        </w:trPr>
        <w:tc>
          <w:tcPr>
            <w:tcW w:w="4989"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h) The district provides an ongoing system of support for teachers placed in underperforming schools</w:t>
            </w:r>
          </w:p>
        </w:tc>
        <w:tc>
          <w:tcPr>
            <w:tcW w:w="846"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33.3% </w:t>
            </w:r>
          </w:p>
        </w:tc>
        <w:tc>
          <w:tcPr>
            <w:tcW w:w="1314"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40.0% </w:t>
            </w:r>
          </w:p>
        </w:tc>
        <w:tc>
          <w:tcPr>
            <w:tcW w:w="876"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16.7% </w:t>
            </w:r>
          </w:p>
        </w:tc>
        <w:tc>
          <w:tcPr>
            <w:tcW w:w="990"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10.0% </w:t>
            </w:r>
          </w:p>
        </w:tc>
        <w:tc>
          <w:tcPr>
            <w:tcW w:w="810"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35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75.0% </w:t>
            </w:r>
          </w:p>
        </w:tc>
        <w:tc>
          <w:tcPr>
            <w:tcW w:w="90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99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244"/>
        </w:trPr>
        <w:tc>
          <w:tcPr>
            <w:tcW w:w="4989" w:type="dxa"/>
            <w:tcBorders>
              <w:bottom w:val="single" w:sz="4" w:space="0" w:color="auto"/>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i) All key district administrative positions are filled</w:t>
            </w:r>
          </w:p>
        </w:tc>
        <w:tc>
          <w:tcPr>
            <w:tcW w:w="846"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60.0% </w:t>
            </w:r>
          </w:p>
        </w:tc>
        <w:tc>
          <w:tcPr>
            <w:tcW w:w="1314"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26.7% </w:t>
            </w:r>
          </w:p>
        </w:tc>
        <w:tc>
          <w:tcPr>
            <w:tcW w:w="876"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6.7% </w:t>
            </w:r>
          </w:p>
        </w:tc>
        <w:tc>
          <w:tcPr>
            <w:tcW w:w="990"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6.7% </w:t>
            </w:r>
          </w:p>
        </w:tc>
        <w:tc>
          <w:tcPr>
            <w:tcW w:w="810" w:type="dxa"/>
            <w:tcBorders>
              <w:left w:val="single" w:sz="4" w:space="0" w:color="auto"/>
              <w:bottom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75.0% </w:t>
            </w:r>
          </w:p>
        </w:tc>
        <w:tc>
          <w:tcPr>
            <w:tcW w:w="135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90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99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bl>
    <w:p w:rsidR="008966BF" w:rsidRPr="0002158F" w:rsidRDefault="008966BF" w:rsidP="008966BF">
      <w:pPr>
        <w:spacing w:after="0" w:line="240" w:lineRule="auto"/>
        <w:rPr>
          <w:rFonts w:ascii="Arial" w:eastAsiaTheme="minorEastAsia" w:hAnsi="Arial" w:cs="Arial"/>
          <w:b/>
          <w:bCs/>
          <w:color w:val="262626"/>
          <w:sz w:val="24"/>
          <w:szCs w:val="20"/>
        </w:rPr>
      </w:pPr>
    </w:p>
    <w:p w:rsidR="008966BF" w:rsidRPr="0002158F" w:rsidRDefault="008966BF" w:rsidP="008966BF">
      <w:pPr>
        <w:spacing w:after="0" w:line="240" w:lineRule="auto"/>
        <w:rPr>
          <w:rFonts w:ascii="Arial" w:eastAsiaTheme="minorEastAsia" w:hAnsi="Arial" w:cs="Arial"/>
          <w:b/>
          <w:bCs/>
          <w:color w:val="262626"/>
          <w:sz w:val="24"/>
          <w:szCs w:val="20"/>
        </w:rPr>
      </w:pPr>
      <w:r w:rsidRPr="0002158F">
        <w:rPr>
          <w:rFonts w:ascii="Arial" w:eastAsiaTheme="minorEastAsia" w:hAnsi="Arial" w:cs="Arial"/>
          <w:b/>
          <w:bCs/>
          <w:color w:val="262626"/>
          <w:sz w:val="24"/>
          <w:szCs w:val="20"/>
        </w:rPr>
        <w:br w:type="page"/>
      </w:r>
    </w:p>
    <w:p w:rsidR="008966BF" w:rsidRPr="0002158F" w:rsidRDefault="008966BF" w:rsidP="008966BF">
      <w:pPr>
        <w:spacing w:after="0" w:line="240" w:lineRule="auto"/>
        <w:rPr>
          <w:rFonts w:ascii="Arial" w:eastAsiaTheme="minorEastAsia" w:hAnsi="Arial" w:cs="Arial"/>
          <w:b/>
          <w:bCs/>
          <w:color w:val="262626"/>
          <w:sz w:val="24"/>
          <w:szCs w:val="20"/>
        </w:rPr>
      </w:pPr>
      <w:r w:rsidRPr="0002158F">
        <w:rPr>
          <w:rFonts w:ascii="Arial" w:eastAsiaTheme="minorEastAsia" w:hAnsi="Arial" w:cs="Arial"/>
          <w:b/>
          <w:bCs/>
          <w:color w:val="262626"/>
          <w:sz w:val="24"/>
          <w:szCs w:val="20"/>
        </w:rPr>
        <w:t>DISTRICT CAPACITY</w:t>
      </w:r>
    </w:p>
    <w:p w:rsidR="008966BF" w:rsidRPr="0002158F" w:rsidRDefault="008966BF" w:rsidP="008966BF">
      <w:pPr>
        <w:spacing w:after="0" w:line="240" w:lineRule="auto"/>
        <w:rPr>
          <w:rFonts w:ascii="Arial" w:eastAsiaTheme="minorEastAsia" w:hAnsi="Arial" w:cs="Arial"/>
          <w:b/>
          <w:bCs/>
          <w:color w:val="262626"/>
          <w:sz w:val="24"/>
          <w:szCs w:val="20"/>
        </w:rPr>
      </w:pPr>
    </w:p>
    <w:p w:rsidR="008966BF" w:rsidRPr="0002158F" w:rsidRDefault="008966BF" w:rsidP="008966BF">
      <w:pPr>
        <w:spacing w:after="0" w:line="240" w:lineRule="auto"/>
        <w:rPr>
          <w:rFonts w:ascii="Arial" w:eastAsiaTheme="minorEastAsia" w:hAnsi="Arial" w:cs="Arial"/>
          <w:b/>
          <w:bCs/>
          <w:color w:val="262626"/>
          <w:sz w:val="24"/>
          <w:szCs w:val="20"/>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w:t>
      </w:r>
      <w:r w:rsidRPr="0002158F">
        <w:rPr>
          <w:rFonts w:ascii="Arial" w:eastAsiaTheme="minorEastAsia" w:hAnsi="Arial" w:cs="Arial"/>
          <w:b/>
          <w:bCs/>
          <w:color w:val="262626"/>
          <w:sz w:val="24"/>
          <w:szCs w:val="20"/>
        </w:rPr>
        <w:t xml:space="preserve"> Indicate the extent to which you believe the district CURRENTLY has the capacity (time, materials, staffing, and expertise) to IMPLEMENT improvement efforts in the following areas: </w:t>
      </w:r>
    </w:p>
    <w:tbl>
      <w:tblPr>
        <w:tblW w:w="13065"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085"/>
        <w:gridCol w:w="1170"/>
        <w:gridCol w:w="1170"/>
        <w:gridCol w:w="1080"/>
        <w:gridCol w:w="1080"/>
        <w:gridCol w:w="990"/>
        <w:gridCol w:w="1170"/>
        <w:gridCol w:w="1170"/>
        <w:gridCol w:w="1080"/>
        <w:gridCol w:w="1080"/>
        <w:gridCol w:w="990"/>
      </w:tblGrid>
      <w:tr w:rsidR="008966BF" w:rsidRPr="0002158F" w:rsidTr="00D351EA">
        <w:trPr>
          <w:trHeight w:val="350"/>
        </w:trPr>
        <w:tc>
          <w:tcPr>
            <w:tcW w:w="2085" w:type="dxa"/>
            <w:tcBorders>
              <w:top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
                <w:bCs/>
                <w:color w:val="000000"/>
                <w:sz w:val="20"/>
                <w:szCs w:val="20"/>
              </w:rPr>
            </w:pPr>
          </w:p>
        </w:tc>
        <w:tc>
          <w:tcPr>
            <w:tcW w:w="5490" w:type="dxa"/>
            <w:gridSpan w:val="5"/>
            <w:tcBorders>
              <w:left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1 Non-DAIT (light) </w:t>
            </w:r>
          </w:p>
        </w:tc>
        <w:tc>
          <w:tcPr>
            <w:tcW w:w="5490" w:type="dxa"/>
            <w:gridSpan w:val="5"/>
            <w:tcBorders>
              <w:top w:val="single" w:sz="4" w:space="0" w:color="auto"/>
              <w:left w:val="single" w:sz="4" w:space="0" w:color="auto"/>
              <w:bottom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864"/>
        </w:trPr>
        <w:tc>
          <w:tcPr>
            <w:tcW w:w="2085" w:type="dxa"/>
            <w:tcBorders>
              <w:top w:val="nil"/>
              <w:bottom w:val="single" w:sz="4" w:space="0" w:color="auto"/>
              <w:right w:val="single" w:sz="4" w:space="0" w:color="auto"/>
            </w:tcBorders>
            <w:shd w:val="clear" w:color="000000" w:fill="DEE9F7"/>
            <w:vAlign w:val="center"/>
            <w:hideMark/>
          </w:tcPr>
          <w:p w:rsidR="008966BF" w:rsidRPr="0002158F" w:rsidRDefault="008966BF" w:rsidP="00843A79">
            <w:pPr>
              <w:spacing w:after="0" w:line="240" w:lineRule="auto"/>
              <w:rPr>
                <w:rFonts w:ascii="Arial" w:eastAsia="Times New Roman" w:hAnsi="Arial" w:cs="Arial"/>
                <w:bCs/>
                <w:color w:val="000000"/>
                <w:sz w:val="20"/>
                <w:szCs w:val="20"/>
              </w:rPr>
            </w:pPr>
          </w:p>
        </w:tc>
        <w:tc>
          <w:tcPr>
            <w:tcW w:w="1170" w:type="dxa"/>
            <w:tcBorders>
              <w:top w:val="nil"/>
              <w:left w:val="single" w:sz="4" w:space="0" w:color="auto"/>
              <w:bottom w:val="single" w:sz="4" w:space="0" w:color="auto"/>
            </w:tcBorders>
            <w:shd w:val="clear" w:color="000000" w:fill="DEE9F7"/>
            <w:vAlign w:val="center"/>
            <w:hideMark/>
          </w:tcPr>
          <w:p w:rsidR="008966BF" w:rsidRPr="0002158F" w:rsidRDefault="008966BF" w:rsidP="00843A79">
            <w:pPr>
              <w:spacing w:after="0" w:line="240" w:lineRule="auto"/>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High Capacity</w:t>
            </w:r>
          </w:p>
        </w:tc>
        <w:tc>
          <w:tcPr>
            <w:tcW w:w="1170" w:type="dxa"/>
            <w:tcBorders>
              <w:top w:val="nil"/>
              <w:bottom w:val="single" w:sz="4" w:space="0" w:color="auto"/>
            </w:tcBorders>
            <w:shd w:val="clear" w:color="000000" w:fill="DEE9F7"/>
            <w:vAlign w:val="center"/>
            <w:hideMark/>
          </w:tcPr>
          <w:p w:rsidR="008966BF" w:rsidRPr="0002158F" w:rsidRDefault="008966BF" w:rsidP="00843A79">
            <w:pPr>
              <w:spacing w:after="0" w:line="240" w:lineRule="auto"/>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Adequate Capacity</w:t>
            </w:r>
          </w:p>
        </w:tc>
        <w:tc>
          <w:tcPr>
            <w:tcW w:w="1080" w:type="dxa"/>
            <w:tcBorders>
              <w:top w:val="nil"/>
              <w:bottom w:val="single" w:sz="4" w:space="0" w:color="auto"/>
            </w:tcBorders>
            <w:shd w:val="clear" w:color="000000" w:fill="DEE9F7"/>
            <w:vAlign w:val="center"/>
            <w:hideMark/>
          </w:tcPr>
          <w:p w:rsidR="008966BF" w:rsidRPr="0002158F" w:rsidRDefault="008966BF" w:rsidP="00843A79">
            <w:pPr>
              <w:spacing w:after="0" w:line="240" w:lineRule="auto"/>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Low Capacity</w:t>
            </w:r>
          </w:p>
        </w:tc>
        <w:tc>
          <w:tcPr>
            <w:tcW w:w="1080" w:type="dxa"/>
            <w:tcBorders>
              <w:top w:val="nil"/>
              <w:bottom w:val="single" w:sz="4" w:space="0" w:color="auto"/>
            </w:tcBorders>
            <w:shd w:val="clear" w:color="000000" w:fill="DEE9F7"/>
            <w:vAlign w:val="center"/>
            <w:hideMark/>
          </w:tcPr>
          <w:p w:rsidR="008966BF" w:rsidRPr="0002158F" w:rsidRDefault="008966BF" w:rsidP="00843A79">
            <w:pPr>
              <w:spacing w:after="0" w:line="240" w:lineRule="auto"/>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No Capacity</w:t>
            </w:r>
          </w:p>
        </w:tc>
        <w:tc>
          <w:tcPr>
            <w:tcW w:w="990" w:type="dxa"/>
            <w:tcBorders>
              <w:top w:val="nil"/>
              <w:bottom w:val="single" w:sz="4" w:space="0" w:color="auto"/>
              <w:right w:val="single" w:sz="4" w:space="0" w:color="auto"/>
            </w:tcBorders>
            <w:shd w:val="clear" w:color="000000" w:fill="DEE9F7"/>
            <w:vAlign w:val="center"/>
            <w:hideMark/>
          </w:tcPr>
          <w:p w:rsidR="008966BF" w:rsidRPr="0002158F" w:rsidRDefault="008966BF" w:rsidP="00843A79">
            <w:pPr>
              <w:spacing w:after="0" w:line="240" w:lineRule="auto"/>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N/A - not a high priority</w:t>
            </w:r>
          </w:p>
        </w:tc>
        <w:tc>
          <w:tcPr>
            <w:tcW w:w="1170" w:type="dxa"/>
            <w:tcBorders>
              <w:top w:val="nil"/>
              <w:left w:val="single" w:sz="4" w:space="0" w:color="auto"/>
              <w:bottom w:val="single" w:sz="4" w:space="0" w:color="auto"/>
            </w:tcBorders>
            <w:shd w:val="clear" w:color="000000" w:fill="DEE9F7"/>
            <w:vAlign w:val="center"/>
          </w:tcPr>
          <w:p w:rsidR="008966BF" w:rsidRPr="0002158F" w:rsidRDefault="008966BF" w:rsidP="00843A79">
            <w:pPr>
              <w:spacing w:after="0" w:line="240" w:lineRule="auto"/>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High Capacity</w:t>
            </w:r>
          </w:p>
        </w:tc>
        <w:tc>
          <w:tcPr>
            <w:tcW w:w="1170" w:type="dxa"/>
            <w:tcBorders>
              <w:top w:val="nil"/>
              <w:bottom w:val="single" w:sz="4" w:space="0" w:color="auto"/>
            </w:tcBorders>
            <w:shd w:val="clear" w:color="000000" w:fill="DEE9F7"/>
            <w:vAlign w:val="center"/>
          </w:tcPr>
          <w:p w:rsidR="008966BF" w:rsidRPr="0002158F" w:rsidRDefault="008966BF" w:rsidP="00843A79">
            <w:pPr>
              <w:spacing w:after="0" w:line="240" w:lineRule="auto"/>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Adequate Capacity</w:t>
            </w:r>
          </w:p>
        </w:tc>
        <w:tc>
          <w:tcPr>
            <w:tcW w:w="1080" w:type="dxa"/>
            <w:tcBorders>
              <w:top w:val="nil"/>
              <w:bottom w:val="single" w:sz="4" w:space="0" w:color="auto"/>
            </w:tcBorders>
            <w:shd w:val="clear" w:color="000000" w:fill="DEE9F7"/>
            <w:vAlign w:val="center"/>
          </w:tcPr>
          <w:p w:rsidR="008966BF" w:rsidRPr="0002158F" w:rsidRDefault="008966BF" w:rsidP="00843A79">
            <w:pPr>
              <w:spacing w:after="0" w:line="240" w:lineRule="auto"/>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Low Capacity</w:t>
            </w:r>
          </w:p>
        </w:tc>
        <w:tc>
          <w:tcPr>
            <w:tcW w:w="1080" w:type="dxa"/>
            <w:tcBorders>
              <w:top w:val="nil"/>
              <w:bottom w:val="single" w:sz="4" w:space="0" w:color="auto"/>
            </w:tcBorders>
            <w:shd w:val="clear" w:color="000000" w:fill="DEE9F7"/>
            <w:vAlign w:val="center"/>
          </w:tcPr>
          <w:p w:rsidR="008966BF" w:rsidRPr="0002158F" w:rsidRDefault="008966BF" w:rsidP="00843A79">
            <w:pPr>
              <w:spacing w:after="0" w:line="240" w:lineRule="auto"/>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No Capacity</w:t>
            </w:r>
          </w:p>
        </w:tc>
        <w:tc>
          <w:tcPr>
            <w:tcW w:w="990" w:type="dxa"/>
            <w:tcBorders>
              <w:top w:val="nil"/>
              <w:bottom w:val="single" w:sz="4" w:space="0" w:color="auto"/>
            </w:tcBorders>
            <w:shd w:val="clear" w:color="000000" w:fill="DEE9F7"/>
            <w:vAlign w:val="center"/>
          </w:tcPr>
          <w:p w:rsidR="008966BF" w:rsidRPr="0002158F" w:rsidRDefault="008966BF" w:rsidP="00843A79">
            <w:pPr>
              <w:spacing w:after="0" w:line="240" w:lineRule="auto"/>
              <w:rPr>
                <w:rFonts w:ascii="Arial" w:eastAsia="Times New Roman" w:hAnsi="Arial" w:cs="Arial"/>
                <w:b/>
                <w:bCs/>
                <w:color w:val="000000"/>
                <w:sz w:val="20"/>
                <w:szCs w:val="20"/>
              </w:rPr>
            </w:pPr>
            <w:r w:rsidRPr="0002158F">
              <w:rPr>
                <w:rFonts w:ascii="Arial" w:eastAsia="Times New Roman" w:hAnsi="Arial" w:cs="Arial"/>
                <w:b/>
                <w:bCs/>
                <w:color w:val="000000"/>
                <w:sz w:val="20"/>
                <w:szCs w:val="20"/>
              </w:rPr>
              <w:t>N/A - not a high priority</w:t>
            </w:r>
          </w:p>
        </w:tc>
      </w:tr>
      <w:tr w:rsidR="008966BF" w:rsidRPr="0002158F" w:rsidTr="00D351EA">
        <w:trPr>
          <w:trHeight w:val="260"/>
        </w:trPr>
        <w:tc>
          <w:tcPr>
            <w:tcW w:w="2085" w:type="dxa"/>
            <w:tcBorders>
              <w:top w:val="single" w:sz="4" w:space="0" w:color="auto"/>
              <w:right w:val="single" w:sz="4" w:space="0" w:color="auto"/>
            </w:tcBorders>
            <w:shd w:val="clear" w:color="000000" w:fill="EEEEEE"/>
            <w:vAlign w:val="bottom"/>
            <w:hideMark/>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0"/>
              </w:rPr>
              <w:t>Governance</w:t>
            </w:r>
          </w:p>
        </w:tc>
        <w:tc>
          <w:tcPr>
            <w:tcW w:w="1170" w:type="dxa"/>
            <w:tcBorders>
              <w:top w:val="single" w:sz="4" w:space="0" w:color="auto"/>
              <w:left w:val="single" w:sz="4" w:space="0" w:color="auto"/>
            </w:tcBorders>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 xml:space="preserve">51.7% </w:t>
            </w:r>
          </w:p>
        </w:tc>
        <w:tc>
          <w:tcPr>
            <w:tcW w:w="1170" w:type="dxa"/>
            <w:tcBorders>
              <w:top w:val="single" w:sz="4" w:space="0" w:color="auto"/>
            </w:tcBorders>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 xml:space="preserve">41.4% </w:t>
            </w:r>
          </w:p>
        </w:tc>
        <w:tc>
          <w:tcPr>
            <w:tcW w:w="1080" w:type="dxa"/>
            <w:tcBorders>
              <w:top w:val="single" w:sz="4" w:space="0" w:color="auto"/>
            </w:tcBorders>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 xml:space="preserve">6.9% </w:t>
            </w:r>
          </w:p>
        </w:tc>
        <w:tc>
          <w:tcPr>
            <w:tcW w:w="1080" w:type="dxa"/>
            <w:tcBorders>
              <w:top w:val="single" w:sz="4" w:space="0" w:color="auto"/>
            </w:tcBorders>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 xml:space="preserve">0.0% </w:t>
            </w:r>
          </w:p>
        </w:tc>
        <w:tc>
          <w:tcPr>
            <w:tcW w:w="990" w:type="dxa"/>
            <w:tcBorders>
              <w:top w:val="single" w:sz="4" w:space="0" w:color="auto"/>
              <w:right w:val="single" w:sz="4" w:space="0" w:color="auto"/>
            </w:tcBorders>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 xml:space="preserve">0.0% </w:t>
            </w:r>
          </w:p>
        </w:tc>
        <w:tc>
          <w:tcPr>
            <w:tcW w:w="1170" w:type="dxa"/>
            <w:tcBorders>
              <w:top w:val="single" w:sz="4" w:space="0" w:color="auto"/>
              <w:left w:val="single" w:sz="4" w:space="0" w:color="auto"/>
            </w:tcBorders>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170" w:type="dxa"/>
            <w:tcBorders>
              <w:top w:val="single" w:sz="4" w:space="0" w:color="auto"/>
            </w:tcBorders>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 xml:space="preserve">87.5% </w:t>
            </w:r>
          </w:p>
        </w:tc>
        <w:tc>
          <w:tcPr>
            <w:tcW w:w="1080" w:type="dxa"/>
            <w:tcBorders>
              <w:top w:val="single" w:sz="4" w:space="0" w:color="auto"/>
            </w:tcBorders>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1080" w:type="dxa"/>
            <w:tcBorders>
              <w:top w:val="single" w:sz="4" w:space="0" w:color="auto"/>
            </w:tcBorders>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990" w:type="dxa"/>
            <w:tcBorders>
              <w:top w:val="single" w:sz="4" w:space="0" w:color="auto"/>
            </w:tcBorders>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1089"/>
        </w:trPr>
        <w:tc>
          <w:tcPr>
            <w:tcW w:w="2085" w:type="dxa"/>
            <w:tcBorders>
              <w:right w:val="single" w:sz="4" w:space="0" w:color="auto"/>
            </w:tcBorders>
            <w:shd w:val="clear" w:color="000000" w:fill="EEEEEE"/>
            <w:vAlign w:val="bottom"/>
            <w:hideMark/>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0"/>
              </w:rPr>
              <w:t>Overall Alignment of Curriculum, Instruction, and Assessment</w:t>
            </w:r>
          </w:p>
        </w:tc>
        <w:tc>
          <w:tcPr>
            <w:tcW w:w="1170" w:type="dxa"/>
            <w:tcBorders>
              <w:left w:val="single" w:sz="4" w:space="0" w:color="auto"/>
            </w:tcBorders>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 xml:space="preserve">44.4% </w:t>
            </w:r>
          </w:p>
        </w:tc>
        <w:tc>
          <w:tcPr>
            <w:tcW w:w="1170" w:type="dxa"/>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 xml:space="preserve">51.9% </w:t>
            </w:r>
          </w:p>
        </w:tc>
        <w:tc>
          <w:tcPr>
            <w:tcW w:w="1080" w:type="dxa"/>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 xml:space="preserve">3.7% </w:t>
            </w:r>
          </w:p>
        </w:tc>
        <w:tc>
          <w:tcPr>
            <w:tcW w:w="1080" w:type="dxa"/>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 xml:space="preserve">0.0% </w:t>
            </w:r>
          </w:p>
        </w:tc>
        <w:tc>
          <w:tcPr>
            <w:tcW w:w="990" w:type="dxa"/>
            <w:tcBorders>
              <w:right w:val="single" w:sz="4" w:space="0" w:color="auto"/>
            </w:tcBorders>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0.0%</w:t>
            </w:r>
          </w:p>
        </w:tc>
        <w:tc>
          <w:tcPr>
            <w:tcW w:w="1170" w:type="dxa"/>
            <w:tcBorders>
              <w:left w:val="single" w:sz="4" w:space="0" w:color="auto"/>
            </w:tcBorders>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 xml:space="preserve">50.0% </w:t>
            </w:r>
          </w:p>
        </w:tc>
        <w:tc>
          <w:tcPr>
            <w:tcW w:w="1170" w:type="dxa"/>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 xml:space="preserve">50.0% </w:t>
            </w:r>
          </w:p>
        </w:tc>
        <w:tc>
          <w:tcPr>
            <w:tcW w:w="1080" w:type="dxa"/>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1080" w:type="dxa"/>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990" w:type="dxa"/>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1071"/>
        </w:trPr>
        <w:tc>
          <w:tcPr>
            <w:tcW w:w="2085" w:type="dxa"/>
            <w:tcBorders>
              <w:right w:val="single" w:sz="4" w:space="0" w:color="auto"/>
            </w:tcBorders>
            <w:shd w:val="clear" w:color="000000" w:fill="EEEEEE"/>
            <w:vAlign w:val="bottom"/>
            <w:hideMark/>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0"/>
              </w:rPr>
              <w:t>Alignment of Curriculum, Instruction and Assessment for ELD</w:t>
            </w:r>
          </w:p>
        </w:tc>
        <w:tc>
          <w:tcPr>
            <w:tcW w:w="1170" w:type="dxa"/>
            <w:tcBorders>
              <w:left w:val="single" w:sz="4" w:space="0" w:color="auto"/>
            </w:tcBorders>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 xml:space="preserve">41.4% </w:t>
            </w:r>
          </w:p>
        </w:tc>
        <w:tc>
          <w:tcPr>
            <w:tcW w:w="1170" w:type="dxa"/>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 xml:space="preserve">51.7% </w:t>
            </w:r>
          </w:p>
        </w:tc>
        <w:tc>
          <w:tcPr>
            <w:tcW w:w="1080" w:type="dxa"/>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6.9%</w:t>
            </w:r>
          </w:p>
        </w:tc>
        <w:tc>
          <w:tcPr>
            <w:tcW w:w="1080" w:type="dxa"/>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 xml:space="preserve">0.0% </w:t>
            </w:r>
          </w:p>
        </w:tc>
        <w:tc>
          <w:tcPr>
            <w:tcW w:w="990" w:type="dxa"/>
            <w:tcBorders>
              <w:right w:val="single" w:sz="4" w:space="0" w:color="auto"/>
            </w:tcBorders>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 xml:space="preserve">0.0% </w:t>
            </w:r>
          </w:p>
        </w:tc>
        <w:tc>
          <w:tcPr>
            <w:tcW w:w="1170" w:type="dxa"/>
            <w:tcBorders>
              <w:left w:val="single" w:sz="4" w:space="0" w:color="auto"/>
            </w:tcBorders>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1170" w:type="dxa"/>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62.5%</w:t>
            </w:r>
          </w:p>
        </w:tc>
        <w:tc>
          <w:tcPr>
            <w:tcW w:w="1080" w:type="dxa"/>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1080" w:type="dxa"/>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990" w:type="dxa"/>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1026"/>
        </w:trPr>
        <w:tc>
          <w:tcPr>
            <w:tcW w:w="2085" w:type="dxa"/>
            <w:tcBorders>
              <w:right w:val="single" w:sz="4" w:space="0" w:color="auto"/>
            </w:tcBorders>
            <w:shd w:val="clear" w:color="000000" w:fill="EEEEEE"/>
            <w:vAlign w:val="bottom"/>
            <w:hideMark/>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0"/>
              </w:rPr>
              <w:t>Alignment of Curriculum, Instruction and Assessment for SWD</w:t>
            </w:r>
          </w:p>
        </w:tc>
        <w:tc>
          <w:tcPr>
            <w:tcW w:w="1170" w:type="dxa"/>
            <w:tcBorders>
              <w:left w:val="single" w:sz="4" w:space="0" w:color="auto"/>
            </w:tcBorders>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27.6%</w:t>
            </w:r>
          </w:p>
        </w:tc>
        <w:tc>
          <w:tcPr>
            <w:tcW w:w="1170" w:type="dxa"/>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 xml:space="preserve">55.2% </w:t>
            </w:r>
          </w:p>
        </w:tc>
        <w:tc>
          <w:tcPr>
            <w:tcW w:w="1080" w:type="dxa"/>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 xml:space="preserve">17.2% </w:t>
            </w:r>
          </w:p>
        </w:tc>
        <w:tc>
          <w:tcPr>
            <w:tcW w:w="1080" w:type="dxa"/>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 xml:space="preserve">0.0% </w:t>
            </w:r>
          </w:p>
        </w:tc>
        <w:tc>
          <w:tcPr>
            <w:tcW w:w="990" w:type="dxa"/>
            <w:tcBorders>
              <w:right w:val="single" w:sz="4" w:space="0" w:color="auto"/>
            </w:tcBorders>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 xml:space="preserve">0.0% </w:t>
            </w:r>
          </w:p>
        </w:tc>
        <w:tc>
          <w:tcPr>
            <w:tcW w:w="1170" w:type="dxa"/>
            <w:tcBorders>
              <w:left w:val="single" w:sz="4" w:space="0" w:color="auto"/>
            </w:tcBorders>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 xml:space="preserve">50.0% </w:t>
            </w:r>
          </w:p>
        </w:tc>
        <w:tc>
          <w:tcPr>
            <w:tcW w:w="1170" w:type="dxa"/>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 xml:space="preserve">50.0% </w:t>
            </w:r>
          </w:p>
        </w:tc>
        <w:tc>
          <w:tcPr>
            <w:tcW w:w="1080" w:type="dxa"/>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1080" w:type="dxa"/>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990" w:type="dxa"/>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360"/>
        </w:trPr>
        <w:tc>
          <w:tcPr>
            <w:tcW w:w="2085" w:type="dxa"/>
            <w:tcBorders>
              <w:right w:val="single" w:sz="4" w:space="0" w:color="auto"/>
            </w:tcBorders>
            <w:shd w:val="clear" w:color="000000" w:fill="EEEEEE"/>
            <w:vAlign w:val="bottom"/>
            <w:hideMark/>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0"/>
              </w:rPr>
              <w:t>Fiscal Operations</w:t>
            </w:r>
          </w:p>
        </w:tc>
        <w:tc>
          <w:tcPr>
            <w:tcW w:w="1170" w:type="dxa"/>
            <w:tcBorders>
              <w:left w:val="single" w:sz="4" w:space="0" w:color="auto"/>
            </w:tcBorders>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 xml:space="preserve">55.2% </w:t>
            </w:r>
          </w:p>
        </w:tc>
        <w:tc>
          <w:tcPr>
            <w:tcW w:w="1170" w:type="dxa"/>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 xml:space="preserve">31.0% </w:t>
            </w:r>
          </w:p>
        </w:tc>
        <w:tc>
          <w:tcPr>
            <w:tcW w:w="1080" w:type="dxa"/>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10.3%</w:t>
            </w:r>
          </w:p>
        </w:tc>
        <w:tc>
          <w:tcPr>
            <w:tcW w:w="1080" w:type="dxa"/>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 xml:space="preserve">3.4% </w:t>
            </w:r>
          </w:p>
        </w:tc>
        <w:tc>
          <w:tcPr>
            <w:tcW w:w="990" w:type="dxa"/>
            <w:tcBorders>
              <w:right w:val="single" w:sz="4" w:space="0" w:color="auto"/>
            </w:tcBorders>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 xml:space="preserve">0.0% </w:t>
            </w:r>
          </w:p>
        </w:tc>
        <w:tc>
          <w:tcPr>
            <w:tcW w:w="1170" w:type="dxa"/>
            <w:tcBorders>
              <w:left w:val="single" w:sz="4" w:space="0" w:color="auto"/>
            </w:tcBorders>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1170" w:type="dxa"/>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 xml:space="preserve">50.0% </w:t>
            </w:r>
          </w:p>
        </w:tc>
        <w:tc>
          <w:tcPr>
            <w:tcW w:w="1080" w:type="dxa"/>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080" w:type="dxa"/>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990" w:type="dxa"/>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774"/>
        </w:trPr>
        <w:tc>
          <w:tcPr>
            <w:tcW w:w="2085" w:type="dxa"/>
            <w:tcBorders>
              <w:right w:val="single" w:sz="4" w:space="0" w:color="auto"/>
            </w:tcBorders>
            <w:shd w:val="clear" w:color="000000" w:fill="EEEEEE"/>
            <w:vAlign w:val="bottom"/>
            <w:hideMark/>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0"/>
              </w:rPr>
              <w:t>Parent and Community Involvement</w:t>
            </w:r>
          </w:p>
        </w:tc>
        <w:tc>
          <w:tcPr>
            <w:tcW w:w="1170" w:type="dxa"/>
            <w:tcBorders>
              <w:left w:val="single" w:sz="4" w:space="0" w:color="auto"/>
            </w:tcBorders>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 xml:space="preserve">31.0% </w:t>
            </w:r>
          </w:p>
        </w:tc>
        <w:tc>
          <w:tcPr>
            <w:tcW w:w="1170" w:type="dxa"/>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 xml:space="preserve">51.7% </w:t>
            </w:r>
          </w:p>
        </w:tc>
        <w:tc>
          <w:tcPr>
            <w:tcW w:w="1080" w:type="dxa"/>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 xml:space="preserve">17.2% </w:t>
            </w:r>
          </w:p>
        </w:tc>
        <w:tc>
          <w:tcPr>
            <w:tcW w:w="1080" w:type="dxa"/>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 xml:space="preserve">0.0% </w:t>
            </w:r>
          </w:p>
        </w:tc>
        <w:tc>
          <w:tcPr>
            <w:tcW w:w="990" w:type="dxa"/>
            <w:tcBorders>
              <w:right w:val="single" w:sz="4" w:space="0" w:color="auto"/>
            </w:tcBorders>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 xml:space="preserve">0.0% </w:t>
            </w:r>
          </w:p>
        </w:tc>
        <w:tc>
          <w:tcPr>
            <w:tcW w:w="1170" w:type="dxa"/>
            <w:tcBorders>
              <w:left w:val="single" w:sz="4" w:space="0" w:color="auto"/>
            </w:tcBorders>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1170" w:type="dxa"/>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 xml:space="preserve">100.0% </w:t>
            </w:r>
          </w:p>
        </w:tc>
        <w:tc>
          <w:tcPr>
            <w:tcW w:w="1080" w:type="dxa"/>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1080" w:type="dxa"/>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990" w:type="dxa"/>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360"/>
        </w:trPr>
        <w:tc>
          <w:tcPr>
            <w:tcW w:w="2085" w:type="dxa"/>
            <w:tcBorders>
              <w:right w:val="single" w:sz="4" w:space="0" w:color="auto"/>
            </w:tcBorders>
            <w:shd w:val="clear" w:color="000000" w:fill="EEEEEE"/>
            <w:vAlign w:val="bottom"/>
            <w:hideMark/>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0"/>
              </w:rPr>
              <w:t>Human Resources</w:t>
            </w:r>
          </w:p>
        </w:tc>
        <w:tc>
          <w:tcPr>
            <w:tcW w:w="1170" w:type="dxa"/>
            <w:tcBorders>
              <w:left w:val="single" w:sz="4" w:space="0" w:color="auto"/>
            </w:tcBorders>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 xml:space="preserve">37.9% </w:t>
            </w:r>
          </w:p>
        </w:tc>
        <w:tc>
          <w:tcPr>
            <w:tcW w:w="1170" w:type="dxa"/>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 xml:space="preserve">55.2% </w:t>
            </w:r>
          </w:p>
        </w:tc>
        <w:tc>
          <w:tcPr>
            <w:tcW w:w="1080" w:type="dxa"/>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6.9%</w:t>
            </w:r>
          </w:p>
        </w:tc>
        <w:tc>
          <w:tcPr>
            <w:tcW w:w="1080" w:type="dxa"/>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 xml:space="preserve">0.0% </w:t>
            </w:r>
          </w:p>
        </w:tc>
        <w:tc>
          <w:tcPr>
            <w:tcW w:w="990" w:type="dxa"/>
            <w:tcBorders>
              <w:right w:val="single" w:sz="4" w:space="0" w:color="auto"/>
            </w:tcBorders>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 xml:space="preserve">0.0% </w:t>
            </w:r>
          </w:p>
        </w:tc>
        <w:tc>
          <w:tcPr>
            <w:tcW w:w="1170" w:type="dxa"/>
            <w:tcBorders>
              <w:left w:val="single" w:sz="4" w:space="0" w:color="auto"/>
            </w:tcBorders>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 xml:space="preserve">28.6% </w:t>
            </w:r>
          </w:p>
        </w:tc>
        <w:tc>
          <w:tcPr>
            <w:tcW w:w="1170" w:type="dxa"/>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 xml:space="preserve">71.4% </w:t>
            </w:r>
          </w:p>
        </w:tc>
        <w:tc>
          <w:tcPr>
            <w:tcW w:w="1080" w:type="dxa"/>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1080" w:type="dxa"/>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990" w:type="dxa"/>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540"/>
        </w:trPr>
        <w:tc>
          <w:tcPr>
            <w:tcW w:w="2085" w:type="dxa"/>
            <w:tcBorders>
              <w:right w:val="single" w:sz="4" w:space="0" w:color="auto"/>
            </w:tcBorders>
            <w:shd w:val="clear" w:color="000000" w:fill="EEEEEE"/>
            <w:vAlign w:val="bottom"/>
            <w:hideMark/>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0"/>
              </w:rPr>
              <w:t>Data Systems and Monitoring</w:t>
            </w:r>
          </w:p>
        </w:tc>
        <w:tc>
          <w:tcPr>
            <w:tcW w:w="1170" w:type="dxa"/>
            <w:tcBorders>
              <w:left w:val="single" w:sz="4" w:space="0" w:color="auto"/>
            </w:tcBorders>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 xml:space="preserve">41.4% </w:t>
            </w:r>
          </w:p>
        </w:tc>
        <w:tc>
          <w:tcPr>
            <w:tcW w:w="1170" w:type="dxa"/>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 xml:space="preserve">51.7% </w:t>
            </w:r>
          </w:p>
        </w:tc>
        <w:tc>
          <w:tcPr>
            <w:tcW w:w="1080" w:type="dxa"/>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 xml:space="preserve">6.9% </w:t>
            </w:r>
          </w:p>
        </w:tc>
        <w:tc>
          <w:tcPr>
            <w:tcW w:w="1080" w:type="dxa"/>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 xml:space="preserve">0.0% </w:t>
            </w:r>
          </w:p>
        </w:tc>
        <w:tc>
          <w:tcPr>
            <w:tcW w:w="990" w:type="dxa"/>
            <w:tcBorders>
              <w:right w:val="single" w:sz="4" w:space="0" w:color="auto"/>
            </w:tcBorders>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 xml:space="preserve">0.0% </w:t>
            </w:r>
          </w:p>
        </w:tc>
        <w:tc>
          <w:tcPr>
            <w:tcW w:w="1170" w:type="dxa"/>
            <w:tcBorders>
              <w:left w:val="single" w:sz="4" w:space="0" w:color="auto"/>
            </w:tcBorders>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 xml:space="preserve">62.5% </w:t>
            </w:r>
          </w:p>
        </w:tc>
        <w:tc>
          <w:tcPr>
            <w:tcW w:w="1170" w:type="dxa"/>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1080" w:type="dxa"/>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1080" w:type="dxa"/>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990" w:type="dxa"/>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549"/>
        </w:trPr>
        <w:tc>
          <w:tcPr>
            <w:tcW w:w="2085" w:type="dxa"/>
            <w:tcBorders>
              <w:bottom w:val="single" w:sz="4" w:space="0" w:color="auto"/>
              <w:right w:val="single" w:sz="4" w:space="0" w:color="auto"/>
            </w:tcBorders>
            <w:shd w:val="clear" w:color="000000" w:fill="EEEEEE"/>
            <w:vAlign w:val="bottom"/>
            <w:hideMark/>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0"/>
              </w:rPr>
              <w:t>Professional Development</w:t>
            </w:r>
          </w:p>
        </w:tc>
        <w:tc>
          <w:tcPr>
            <w:tcW w:w="1170" w:type="dxa"/>
            <w:tcBorders>
              <w:left w:val="single" w:sz="4" w:space="0" w:color="auto"/>
            </w:tcBorders>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 xml:space="preserve">37.9% </w:t>
            </w:r>
          </w:p>
        </w:tc>
        <w:tc>
          <w:tcPr>
            <w:tcW w:w="1170" w:type="dxa"/>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 xml:space="preserve">55.2% </w:t>
            </w:r>
          </w:p>
        </w:tc>
        <w:tc>
          <w:tcPr>
            <w:tcW w:w="1080" w:type="dxa"/>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6.9%</w:t>
            </w:r>
          </w:p>
        </w:tc>
        <w:tc>
          <w:tcPr>
            <w:tcW w:w="1080" w:type="dxa"/>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 xml:space="preserve">0.0% </w:t>
            </w:r>
          </w:p>
        </w:tc>
        <w:tc>
          <w:tcPr>
            <w:tcW w:w="990" w:type="dxa"/>
            <w:tcBorders>
              <w:right w:val="single" w:sz="4" w:space="0" w:color="auto"/>
            </w:tcBorders>
            <w:shd w:val="clear" w:color="000000" w:fill="EEEEEE"/>
            <w:noWrap/>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sz w:val="20"/>
                <w:szCs w:val="24"/>
              </w:rPr>
              <w:t xml:space="preserve">0.0% </w:t>
            </w:r>
          </w:p>
        </w:tc>
        <w:tc>
          <w:tcPr>
            <w:tcW w:w="1170" w:type="dxa"/>
            <w:tcBorders>
              <w:left w:val="single" w:sz="4" w:space="0" w:color="auto"/>
              <w:bottom w:val="single" w:sz="4" w:space="0" w:color="auto"/>
            </w:tcBorders>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 xml:space="preserve">50.0% </w:t>
            </w:r>
          </w:p>
        </w:tc>
        <w:tc>
          <w:tcPr>
            <w:tcW w:w="1170" w:type="dxa"/>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 xml:space="preserve">50.0% </w:t>
            </w:r>
          </w:p>
        </w:tc>
        <w:tc>
          <w:tcPr>
            <w:tcW w:w="1080" w:type="dxa"/>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1080" w:type="dxa"/>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990" w:type="dxa"/>
            <w:shd w:val="clear" w:color="000000" w:fill="EEEEEE"/>
            <w:vAlign w:val="bottom"/>
          </w:tcPr>
          <w:p w:rsidR="008966BF" w:rsidRPr="0002158F" w:rsidRDefault="008966BF" w:rsidP="00843A79">
            <w:pPr>
              <w:spacing w:after="0" w:line="240" w:lineRule="atLeast"/>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bl>
    <w:p w:rsidR="008966BF" w:rsidRPr="0002158F" w:rsidRDefault="008966BF" w:rsidP="008966BF">
      <w:pPr>
        <w:spacing w:after="0" w:line="240" w:lineRule="auto"/>
        <w:rPr>
          <w:rFonts w:ascii="Arial" w:eastAsiaTheme="minorEastAsia" w:hAnsi="Arial" w:cs="Arial"/>
          <w:b/>
          <w:bCs/>
          <w:color w:val="262626"/>
          <w:sz w:val="24"/>
          <w:szCs w:val="20"/>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w:t>
      </w:r>
      <w:r w:rsidRPr="0002158F">
        <w:rPr>
          <w:rFonts w:ascii="Arial" w:eastAsiaTheme="minorEastAsia" w:hAnsi="Arial" w:cs="Arial"/>
          <w:b/>
          <w:bCs/>
          <w:color w:val="262626"/>
          <w:sz w:val="24"/>
          <w:szCs w:val="20"/>
        </w:rPr>
        <w:t xml:space="preserve"> Indicate the extent to which you believe the district CURRENTLY has the capacity (time, materials, staffing, and expertise) to SUSTAIN improvement efforts in the following areas: </w:t>
      </w:r>
    </w:p>
    <w:tbl>
      <w:tblPr>
        <w:tblW w:w="13065"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65"/>
        <w:gridCol w:w="1080"/>
        <w:gridCol w:w="1170"/>
        <w:gridCol w:w="1080"/>
        <w:gridCol w:w="1080"/>
        <w:gridCol w:w="990"/>
        <w:gridCol w:w="1080"/>
        <w:gridCol w:w="1170"/>
        <w:gridCol w:w="1080"/>
        <w:gridCol w:w="1080"/>
        <w:gridCol w:w="990"/>
      </w:tblGrid>
      <w:tr w:rsidR="008966BF" w:rsidRPr="0002158F" w:rsidTr="00D351EA">
        <w:trPr>
          <w:trHeight w:val="359"/>
        </w:trPr>
        <w:tc>
          <w:tcPr>
            <w:tcW w:w="2265" w:type="dxa"/>
            <w:tcBorders>
              <w:top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
                <w:bCs/>
                <w:color w:val="000000"/>
                <w:sz w:val="20"/>
                <w:szCs w:val="20"/>
              </w:rPr>
            </w:pPr>
          </w:p>
        </w:tc>
        <w:tc>
          <w:tcPr>
            <w:tcW w:w="5400" w:type="dxa"/>
            <w:gridSpan w:val="5"/>
            <w:tcBorders>
              <w:left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19"/>
              </w:rPr>
            </w:pPr>
            <w:r w:rsidRPr="0002158F">
              <w:rPr>
                <w:rFonts w:ascii="Arial" w:eastAsia="Times New Roman" w:hAnsi="Arial" w:cs="Arial"/>
                <w:b/>
                <w:bCs/>
                <w:color w:val="000000"/>
                <w:sz w:val="20"/>
                <w:szCs w:val="20"/>
              </w:rPr>
              <w:t xml:space="preserve">Cohort 1 Non-DAIT (light) </w:t>
            </w:r>
          </w:p>
        </w:tc>
        <w:tc>
          <w:tcPr>
            <w:tcW w:w="5400" w:type="dxa"/>
            <w:gridSpan w:val="5"/>
            <w:tcBorders>
              <w:top w:val="single" w:sz="4" w:space="0" w:color="auto"/>
              <w:left w:val="single" w:sz="4" w:space="0" w:color="auto"/>
              <w:bottom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20"/>
                <w:szCs w:val="19"/>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980"/>
        </w:trPr>
        <w:tc>
          <w:tcPr>
            <w:tcW w:w="2265" w:type="dxa"/>
            <w:tcBorders>
              <w:top w:val="nil"/>
              <w:bottom w:val="single" w:sz="4" w:space="0" w:color="auto"/>
              <w:right w:val="single" w:sz="4" w:space="0" w:color="auto"/>
            </w:tcBorders>
            <w:shd w:val="clear" w:color="000000" w:fill="DEE9F7"/>
            <w:vAlign w:val="center"/>
            <w:hideMark/>
          </w:tcPr>
          <w:p w:rsidR="008966BF" w:rsidRPr="0002158F" w:rsidRDefault="008966BF" w:rsidP="00843A79">
            <w:pPr>
              <w:spacing w:after="0" w:line="240" w:lineRule="auto"/>
              <w:rPr>
                <w:rFonts w:ascii="Arial" w:eastAsia="Times New Roman" w:hAnsi="Arial" w:cs="Arial"/>
                <w:bCs/>
                <w:color w:val="000000"/>
                <w:sz w:val="20"/>
                <w:szCs w:val="20"/>
              </w:rPr>
            </w:pPr>
          </w:p>
        </w:tc>
        <w:tc>
          <w:tcPr>
            <w:tcW w:w="1080" w:type="dxa"/>
            <w:tcBorders>
              <w:top w:val="nil"/>
              <w:left w:val="single" w:sz="4" w:space="0" w:color="auto"/>
              <w:bottom w:val="single" w:sz="4" w:space="0" w:color="auto"/>
            </w:tcBorders>
            <w:shd w:val="clear" w:color="000000" w:fill="DEE9F7"/>
            <w:vAlign w:val="center"/>
            <w:hideMark/>
          </w:tcPr>
          <w:p w:rsidR="008966BF" w:rsidRPr="0002158F" w:rsidRDefault="008966BF" w:rsidP="00843A79">
            <w:pPr>
              <w:spacing w:after="0" w:line="240" w:lineRule="auto"/>
              <w:rPr>
                <w:rFonts w:ascii="Arial" w:eastAsia="Times New Roman" w:hAnsi="Arial" w:cs="Arial"/>
                <w:b/>
                <w:bCs/>
                <w:color w:val="000000"/>
                <w:sz w:val="20"/>
                <w:szCs w:val="19"/>
              </w:rPr>
            </w:pPr>
            <w:r w:rsidRPr="0002158F">
              <w:rPr>
                <w:rFonts w:ascii="Arial" w:eastAsia="Times New Roman" w:hAnsi="Arial" w:cs="Arial"/>
                <w:b/>
                <w:bCs/>
                <w:color w:val="000000"/>
                <w:sz w:val="20"/>
                <w:szCs w:val="19"/>
              </w:rPr>
              <w:t>High Capacity</w:t>
            </w:r>
          </w:p>
        </w:tc>
        <w:tc>
          <w:tcPr>
            <w:tcW w:w="1170" w:type="dxa"/>
            <w:tcBorders>
              <w:top w:val="nil"/>
              <w:bottom w:val="single" w:sz="4" w:space="0" w:color="auto"/>
            </w:tcBorders>
            <w:shd w:val="clear" w:color="000000" w:fill="DEE9F7"/>
            <w:vAlign w:val="center"/>
            <w:hideMark/>
          </w:tcPr>
          <w:p w:rsidR="008966BF" w:rsidRPr="0002158F" w:rsidRDefault="008966BF" w:rsidP="00843A79">
            <w:pPr>
              <w:spacing w:after="0" w:line="240" w:lineRule="auto"/>
              <w:rPr>
                <w:rFonts w:ascii="Arial" w:eastAsia="Times New Roman" w:hAnsi="Arial" w:cs="Arial"/>
                <w:b/>
                <w:bCs/>
                <w:color w:val="000000"/>
                <w:sz w:val="20"/>
                <w:szCs w:val="19"/>
              </w:rPr>
            </w:pPr>
            <w:r w:rsidRPr="0002158F">
              <w:rPr>
                <w:rFonts w:ascii="Arial" w:eastAsia="Times New Roman" w:hAnsi="Arial" w:cs="Arial"/>
                <w:b/>
                <w:bCs/>
                <w:color w:val="000000"/>
                <w:sz w:val="20"/>
                <w:szCs w:val="19"/>
              </w:rPr>
              <w:t>Adequate Capacity</w:t>
            </w:r>
          </w:p>
        </w:tc>
        <w:tc>
          <w:tcPr>
            <w:tcW w:w="1080" w:type="dxa"/>
            <w:tcBorders>
              <w:top w:val="nil"/>
              <w:bottom w:val="single" w:sz="4" w:space="0" w:color="auto"/>
            </w:tcBorders>
            <w:shd w:val="clear" w:color="000000" w:fill="DEE9F7"/>
            <w:vAlign w:val="center"/>
            <w:hideMark/>
          </w:tcPr>
          <w:p w:rsidR="008966BF" w:rsidRPr="0002158F" w:rsidRDefault="008966BF" w:rsidP="00843A79">
            <w:pPr>
              <w:spacing w:after="0" w:line="240" w:lineRule="auto"/>
              <w:rPr>
                <w:rFonts w:ascii="Arial" w:eastAsia="Times New Roman" w:hAnsi="Arial" w:cs="Arial"/>
                <w:b/>
                <w:bCs/>
                <w:color w:val="000000"/>
                <w:sz w:val="20"/>
                <w:szCs w:val="19"/>
              </w:rPr>
            </w:pPr>
            <w:r w:rsidRPr="0002158F">
              <w:rPr>
                <w:rFonts w:ascii="Arial" w:eastAsia="Times New Roman" w:hAnsi="Arial" w:cs="Arial"/>
                <w:b/>
                <w:bCs/>
                <w:color w:val="000000"/>
                <w:sz w:val="20"/>
                <w:szCs w:val="19"/>
              </w:rPr>
              <w:t>Low Capacity</w:t>
            </w:r>
          </w:p>
        </w:tc>
        <w:tc>
          <w:tcPr>
            <w:tcW w:w="1080" w:type="dxa"/>
            <w:tcBorders>
              <w:top w:val="nil"/>
              <w:bottom w:val="single" w:sz="4" w:space="0" w:color="auto"/>
            </w:tcBorders>
            <w:shd w:val="clear" w:color="000000" w:fill="DEE9F7"/>
            <w:vAlign w:val="center"/>
            <w:hideMark/>
          </w:tcPr>
          <w:p w:rsidR="008966BF" w:rsidRPr="0002158F" w:rsidRDefault="008966BF" w:rsidP="00843A79">
            <w:pPr>
              <w:spacing w:after="0" w:line="240" w:lineRule="auto"/>
              <w:rPr>
                <w:rFonts w:ascii="Arial" w:eastAsia="Times New Roman" w:hAnsi="Arial" w:cs="Arial"/>
                <w:b/>
                <w:bCs/>
                <w:color w:val="000000"/>
                <w:sz w:val="20"/>
                <w:szCs w:val="19"/>
              </w:rPr>
            </w:pPr>
            <w:r w:rsidRPr="0002158F">
              <w:rPr>
                <w:rFonts w:ascii="Arial" w:eastAsia="Times New Roman" w:hAnsi="Arial" w:cs="Arial"/>
                <w:b/>
                <w:bCs/>
                <w:color w:val="000000"/>
                <w:sz w:val="20"/>
                <w:szCs w:val="19"/>
              </w:rPr>
              <w:t>No Capacity</w:t>
            </w:r>
          </w:p>
        </w:tc>
        <w:tc>
          <w:tcPr>
            <w:tcW w:w="990" w:type="dxa"/>
            <w:tcBorders>
              <w:top w:val="nil"/>
              <w:bottom w:val="single" w:sz="4" w:space="0" w:color="auto"/>
              <w:right w:val="single" w:sz="4" w:space="0" w:color="auto"/>
            </w:tcBorders>
            <w:shd w:val="clear" w:color="000000" w:fill="DEE9F7"/>
            <w:vAlign w:val="center"/>
            <w:hideMark/>
          </w:tcPr>
          <w:p w:rsidR="008966BF" w:rsidRPr="0002158F" w:rsidRDefault="008966BF" w:rsidP="00843A79">
            <w:pPr>
              <w:spacing w:after="0" w:line="240" w:lineRule="auto"/>
              <w:rPr>
                <w:rFonts w:ascii="Arial" w:eastAsia="Times New Roman" w:hAnsi="Arial" w:cs="Arial"/>
                <w:b/>
                <w:bCs/>
                <w:color w:val="000000"/>
                <w:sz w:val="20"/>
                <w:szCs w:val="19"/>
              </w:rPr>
            </w:pPr>
            <w:r w:rsidRPr="0002158F">
              <w:rPr>
                <w:rFonts w:ascii="Arial" w:eastAsia="Times New Roman" w:hAnsi="Arial" w:cs="Arial"/>
                <w:b/>
                <w:bCs/>
                <w:color w:val="000000"/>
                <w:sz w:val="20"/>
                <w:szCs w:val="19"/>
              </w:rPr>
              <w:t>N/A - not a high priority</w:t>
            </w:r>
          </w:p>
        </w:tc>
        <w:tc>
          <w:tcPr>
            <w:tcW w:w="1080" w:type="dxa"/>
            <w:tcBorders>
              <w:top w:val="nil"/>
              <w:left w:val="single" w:sz="4" w:space="0" w:color="auto"/>
              <w:bottom w:val="single" w:sz="4" w:space="0" w:color="auto"/>
            </w:tcBorders>
            <w:shd w:val="clear" w:color="000000" w:fill="DEE9F7"/>
            <w:vAlign w:val="center"/>
          </w:tcPr>
          <w:p w:rsidR="008966BF" w:rsidRPr="0002158F" w:rsidRDefault="008966BF" w:rsidP="00843A79">
            <w:pPr>
              <w:spacing w:after="0" w:line="240" w:lineRule="auto"/>
              <w:rPr>
                <w:rFonts w:ascii="Arial" w:eastAsia="Times New Roman" w:hAnsi="Arial" w:cs="Arial"/>
                <w:b/>
                <w:bCs/>
                <w:color w:val="000000"/>
                <w:sz w:val="20"/>
                <w:szCs w:val="19"/>
              </w:rPr>
            </w:pPr>
            <w:r w:rsidRPr="0002158F">
              <w:rPr>
                <w:rFonts w:ascii="Arial" w:eastAsia="Times New Roman" w:hAnsi="Arial" w:cs="Arial"/>
                <w:b/>
                <w:bCs/>
                <w:color w:val="000000"/>
                <w:sz w:val="20"/>
                <w:szCs w:val="19"/>
              </w:rPr>
              <w:t>High Capacity</w:t>
            </w:r>
          </w:p>
        </w:tc>
        <w:tc>
          <w:tcPr>
            <w:tcW w:w="1170" w:type="dxa"/>
            <w:tcBorders>
              <w:top w:val="nil"/>
              <w:bottom w:val="single" w:sz="4" w:space="0" w:color="auto"/>
            </w:tcBorders>
            <w:shd w:val="clear" w:color="000000" w:fill="DEE9F7"/>
            <w:vAlign w:val="center"/>
          </w:tcPr>
          <w:p w:rsidR="008966BF" w:rsidRPr="0002158F" w:rsidRDefault="008966BF" w:rsidP="00843A79">
            <w:pPr>
              <w:spacing w:after="0" w:line="240" w:lineRule="auto"/>
              <w:rPr>
                <w:rFonts w:ascii="Arial" w:eastAsia="Times New Roman" w:hAnsi="Arial" w:cs="Arial"/>
                <w:b/>
                <w:bCs/>
                <w:color w:val="000000"/>
                <w:sz w:val="20"/>
                <w:szCs w:val="19"/>
              </w:rPr>
            </w:pPr>
            <w:r w:rsidRPr="0002158F">
              <w:rPr>
                <w:rFonts w:ascii="Arial" w:eastAsia="Times New Roman" w:hAnsi="Arial" w:cs="Arial"/>
                <w:b/>
                <w:bCs/>
                <w:color w:val="000000"/>
                <w:sz w:val="20"/>
                <w:szCs w:val="19"/>
              </w:rPr>
              <w:t>Adequate Capacity</w:t>
            </w:r>
          </w:p>
        </w:tc>
        <w:tc>
          <w:tcPr>
            <w:tcW w:w="1080" w:type="dxa"/>
            <w:tcBorders>
              <w:top w:val="nil"/>
              <w:bottom w:val="single" w:sz="4" w:space="0" w:color="auto"/>
            </w:tcBorders>
            <w:shd w:val="clear" w:color="000000" w:fill="DEE9F7"/>
            <w:vAlign w:val="center"/>
          </w:tcPr>
          <w:p w:rsidR="008966BF" w:rsidRPr="0002158F" w:rsidRDefault="008966BF" w:rsidP="00843A79">
            <w:pPr>
              <w:spacing w:after="0" w:line="240" w:lineRule="auto"/>
              <w:rPr>
                <w:rFonts w:ascii="Arial" w:eastAsia="Times New Roman" w:hAnsi="Arial" w:cs="Arial"/>
                <w:b/>
                <w:bCs/>
                <w:color w:val="000000"/>
                <w:sz w:val="20"/>
                <w:szCs w:val="19"/>
              </w:rPr>
            </w:pPr>
            <w:r w:rsidRPr="0002158F">
              <w:rPr>
                <w:rFonts w:ascii="Arial" w:eastAsia="Times New Roman" w:hAnsi="Arial" w:cs="Arial"/>
                <w:b/>
                <w:bCs/>
                <w:color w:val="000000"/>
                <w:sz w:val="20"/>
                <w:szCs w:val="19"/>
              </w:rPr>
              <w:t>Low Capacity</w:t>
            </w:r>
          </w:p>
        </w:tc>
        <w:tc>
          <w:tcPr>
            <w:tcW w:w="1080" w:type="dxa"/>
            <w:tcBorders>
              <w:top w:val="nil"/>
              <w:bottom w:val="single" w:sz="4" w:space="0" w:color="auto"/>
            </w:tcBorders>
            <w:shd w:val="clear" w:color="000000" w:fill="DEE9F7"/>
            <w:vAlign w:val="center"/>
          </w:tcPr>
          <w:p w:rsidR="008966BF" w:rsidRPr="0002158F" w:rsidRDefault="008966BF" w:rsidP="00843A79">
            <w:pPr>
              <w:spacing w:after="0" w:line="240" w:lineRule="auto"/>
              <w:rPr>
                <w:rFonts w:ascii="Arial" w:eastAsia="Times New Roman" w:hAnsi="Arial" w:cs="Arial"/>
                <w:b/>
                <w:bCs/>
                <w:color w:val="000000"/>
                <w:sz w:val="20"/>
                <w:szCs w:val="19"/>
              </w:rPr>
            </w:pPr>
            <w:r w:rsidRPr="0002158F">
              <w:rPr>
                <w:rFonts w:ascii="Arial" w:eastAsia="Times New Roman" w:hAnsi="Arial" w:cs="Arial"/>
                <w:b/>
                <w:bCs/>
                <w:color w:val="000000"/>
                <w:sz w:val="20"/>
                <w:szCs w:val="19"/>
              </w:rPr>
              <w:t>No Capacity</w:t>
            </w:r>
          </w:p>
        </w:tc>
        <w:tc>
          <w:tcPr>
            <w:tcW w:w="990" w:type="dxa"/>
            <w:tcBorders>
              <w:top w:val="nil"/>
              <w:bottom w:val="single" w:sz="4" w:space="0" w:color="auto"/>
            </w:tcBorders>
            <w:shd w:val="clear" w:color="000000" w:fill="DEE9F7"/>
            <w:vAlign w:val="center"/>
          </w:tcPr>
          <w:p w:rsidR="008966BF" w:rsidRPr="0002158F" w:rsidRDefault="008966BF" w:rsidP="00843A79">
            <w:pPr>
              <w:spacing w:after="0" w:line="240" w:lineRule="auto"/>
              <w:rPr>
                <w:rFonts w:ascii="Arial" w:eastAsia="Times New Roman" w:hAnsi="Arial" w:cs="Arial"/>
                <w:b/>
                <w:bCs/>
                <w:color w:val="000000"/>
                <w:sz w:val="20"/>
                <w:szCs w:val="19"/>
              </w:rPr>
            </w:pPr>
            <w:r w:rsidRPr="0002158F">
              <w:rPr>
                <w:rFonts w:ascii="Arial" w:eastAsia="Times New Roman" w:hAnsi="Arial" w:cs="Arial"/>
                <w:b/>
                <w:bCs/>
                <w:color w:val="000000"/>
                <w:sz w:val="20"/>
                <w:szCs w:val="19"/>
              </w:rPr>
              <w:t>N/A - not a high priority</w:t>
            </w:r>
          </w:p>
        </w:tc>
      </w:tr>
      <w:tr w:rsidR="008966BF" w:rsidRPr="0002158F" w:rsidTr="00D351EA">
        <w:trPr>
          <w:trHeight w:val="152"/>
        </w:trPr>
        <w:tc>
          <w:tcPr>
            <w:tcW w:w="2265" w:type="dxa"/>
            <w:tcBorders>
              <w:top w:val="single" w:sz="4" w:space="0" w:color="auto"/>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Governance</w:t>
            </w:r>
          </w:p>
        </w:tc>
        <w:tc>
          <w:tcPr>
            <w:tcW w:w="1080" w:type="dxa"/>
            <w:tcBorders>
              <w:top w:val="single" w:sz="4" w:space="0" w:color="auto"/>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51.7% </w:t>
            </w:r>
          </w:p>
        </w:tc>
        <w:tc>
          <w:tcPr>
            <w:tcW w:w="1170" w:type="dxa"/>
            <w:tcBorders>
              <w:top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37.9% </w:t>
            </w:r>
          </w:p>
        </w:tc>
        <w:tc>
          <w:tcPr>
            <w:tcW w:w="1080" w:type="dxa"/>
            <w:tcBorders>
              <w:top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10.3% </w:t>
            </w:r>
          </w:p>
        </w:tc>
        <w:tc>
          <w:tcPr>
            <w:tcW w:w="1080" w:type="dxa"/>
            <w:tcBorders>
              <w:top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990" w:type="dxa"/>
            <w:tcBorders>
              <w:top w:val="single" w:sz="4" w:space="0" w:color="auto"/>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1080" w:type="dxa"/>
            <w:tcBorders>
              <w:top w:val="single" w:sz="4" w:space="0" w:color="auto"/>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170" w:type="dxa"/>
            <w:tcBorders>
              <w:top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87.5% </w:t>
            </w:r>
          </w:p>
        </w:tc>
        <w:tc>
          <w:tcPr>
            <w:tcW w:w="1080" w:type="dxa"/>
            <w:tcBorders>
              <w:top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1080" w:type="dxa"/>
            <w:tcBorders>
              <w:top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990" w:type="dxa"/>
            <w:tcBorders>
              <w:top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810"/>
        </w:trPr>
        <w:tc>
          <w:tcPr>
            <w:tcW w:w="2265" w:type="dxa"/>
            <w:tcBorders>
              <w:top w:val="nil"/>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Overall Alignment of Curriculum, Instruction, and Assessment</w:t>
            </w:r>
          </w:p>
        </w:tc>
        <w:tc>
          <w:tcPr>
            <w:tcW w:w="1080"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42.9% </w:t>
            </w:r>
          </w:p>
        </w:tc>
        <w:tc>
          <w:tcPr>
            <w:tcW w:w="117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53.6% </w:t>
            </w:r>
          </w:p>
        </w:tc>
        <w:tc>
          <w:tcPr>
            <w:tcW w:w="108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3.6%</w:t>
            </w:r>
          </w:p>
        </w:tc>
        <w:tc>
          <w:tcPr>
            <w:tcW w:w="108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990"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1080"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117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62.5% </w:t>
            </w:r>
          </w:p>
        </w:tc>
        <w:tc>
          <w:tcPr>
            <w:tcW w:w="108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108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99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819"/>
        </w:trPr>
        <w:tc>
          <w:tcPr>
            <w:tcW w:w="2265" w:type="dxa"/>
            <w:tcBorders>
              <w:top w:val="nil"/>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Alignment of Curriculum, Instruction and Assessment for ELD</w:t>
            </w:r>
          </w:p>
        </w:tc>
        <w:tc>
          <w:tcPr>
            <w:tcW w:w="1080"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31.0% </w:t>
            </w:r>
          </w:p>
        </w:tc>
        <w:tc>
          <w:tcPr>
            <w:tcW w:w="117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62.1% </w:t>
            </w:r>
          </w:p>
        </w:tc>
        <w:tc>
          <w:tcPr>
            <w:tcW w:w="108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6.9% </w:t>
            </w:r>
          </w:p>
        </w:tc>
        <w:tc>
          <w:tcPr>
            <w:tcW w:w="108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990"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1080"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117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75.0%</w:t>
            </w:r>
          </w:p>
        </w:tc>
        <w:tc>
          <w:tcPr>
            <w:tcW w:w="108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108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99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801"/>
        </w:trPr>
        <w:tc>
          <w:tcPr>
            <w:tcW w:w="2265" w:type="dxa"/>
            <w:tcBorders>
              <w:top w:val="nil"/>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Alignment of Curriculum, Instruction and Assessment for SWD</w:t>
            </w:r>
          </w:p>
        </w:tc>
        <w:tc>
          <w:tcPr>
            <w:tcW w:w="1080"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24.1%</w:t>
            </w:r>
          </w:p>
        </w:tc>
        <w:tc>
          <w:tcPr>
            <w:tcW w:w="117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58.6% </w:t>
            </w:r>
          </w:p>
        </w:tc>
        <w:tc>
          <w:tcPr>
            <w:tcW w:w="108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17.2% </w:t>
            </w:r>
          </w:p>
        </w:tc>
        <w:tc>
          <w:tcPr>
            <w:tcW w:w="108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990"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1080"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117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62.5% </w:t>
            </w:r>
          </w:p>
        </w:tc>
        <w:tc>
          <w:tcPr>
            <w:tcW w:w="108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108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99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360"/>
        </w:trPr>
        <w:tc>
          <w:tcPr>
            <w:tcW w:w="2265" w:type="dxa"/>
            <w:tcBorders>
              <w:top w:val="nil"/>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Fiscal Operations</w:t>
            </w:r>
          </w:p>
        </w:tc>
        <w:tc>
          <w:tcPr>
            <w:tcW w:w="1080"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55.2% </w:t>
            </w:r>
          </w:p>
        </w:tc>
        <w:tc>
          <w:tcPr>
            <w:tcW w:w="117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34.5% </w:t>
            </w:r>
          </w:p>
        </w:tc>
        <w:tc>
          <w:tcPr>
            <w:tcW w:w="108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6.9% </w:t>
            </w:r>
          </w:p>
        </w:tc>
        <w:tc>
          <w:tcPr>
            <w:tcW w:w="108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 </w:t>
            </w:r>
          </w:p>
        </w:tc>
        <w:tc>
          <w:tcPr>
            <w:tcW w:w="990"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1080"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117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50.0% </w:t>
            </w:r>
          </w:p>
        </w:tc>
        <w:tc>
          <w:tcPr>
            <w:tcW w:w="108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08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99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540"/>
        </w:trPr>
        <w:tc>
          <w:tcPr>
            <w:tcW w:w="2265" w:type="dxa"/>
            <w:tcBorders>
              <w:top w:val="nil"/>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Parent and Community Involvement</w:t>
            </w:r>
          </w:p>
        </w:tc>
        <w:tc>
          <w:tcPr>
            <w:tcW w:w="1080"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31.0% </w:t>
            </w:r>
          </w:p>
        </w:tc>
        <w:tc>
          <w:tcPr>
            <w:tcW w:w="117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48.3% </w:t>
            </w:r>
          </w:p>
        </w:tc>
        <w:tc>
          <w:tcPr>
            <w:tcW w:w="108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20.7% </w:t>
            </w:r>
          </w:p>
        </w:tc>
        <w:tc>
          <w:tcPr>
            <w:tcW w:w="108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990"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1080"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117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100.0% </w:t>
            </w:r>
          </w:p>
        </w:tc>
        <w:tc>
          <w:tcPr>
            <w:tcW w:w="108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108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99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369"/>
        </w:trPr>
        <w:tc>
          <w:tcPr>
            <w:tcW w:w="2265" w:type="dxa"/>
            <w:tcBorders>
              <w:top w:val="nil"/>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Human Resources</w:t>
            </w:r>
          </w:p>
        </w:tc>
        <w:tc>
          <w:tcPr>
            <w:tcW w:w="1080"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34.5% </w:t>
            </w:r>
          </w:p>
        </w:tc>
        <w:tc>
          <w:tcPr>
            <w:tcW w:w="117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55.2% </w:t>
            </w:r>
          </w:p>
        </w:tc>
        <w:tc>
          <w:tcPr>
            <w:tcW w:w="108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10.3% </w:t>
            </w:r>
          </w:p>
        </w:tc>
        <w:tc>
          <w:tcPr>
            <w:tcW w:w="108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0.0%</w:t>
            </w:r>
          </w:p>
        </w:tc>
        <w:tc>
          <w:tcPr>
            <w:tcW w:w="990"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1080"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28.6%</w:t>
            </w:r>
          </w:p>
        </w:tc>
        <w:tc>
          <w:tcPr>
            <w:tcW w:w="117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71.4% </w:t>
            </w:r>
          </w:p>
        </w:tc>
        <w:tc>
          <w:tcPr>
            <w:tcW w:w="108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108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99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630"/>
        </w:trPr>
        <w:tc>
          <w:tcPr>
            <w:tcW w:w="2265" w:type="dxa"/>
            <w:tcBorders>
              <w:top w:val="nil"/>
              <w:bottom w:val="nil"/>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Data Systems and Monitoring</w:t>
            </w:r>
          </w:p>
        </w:tc>
        <w:tc>
          <w:tcPr>
            <w:tcW w:w="1080"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48.3% </w:t>
            </w:r>
          </w:p>
        </w:tc>
        <w:tc>
          <w:tcPr>
            <w:tcW w:w="117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48.3% </w:t>
            </w:r>
          </w:p>
        </w:tc>
        <w:tc>
          <w:tcPr>
            <w:tcW w:w="108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 </w:t>
            </w:r>
          </w:p>
        </w:tc>
        <w:tc>
          <w:tcPr>
            <w:tcW w:w="108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990"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1080"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62.5% </w:t>
            </w:r>
          </w:p>
        </w:tc>
        <w:tc>
          <w:tcPr>
            <w:tcW w:w="117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108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108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99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540"/>
        </w:trPr>
        <w:tc>
          <w:tcPr>
            <w:tcW w:w="2265" w:type="dxa"/>
            <w:tcBorders>
              <w:top w:val="nil"/>
              <w:bottom w:val="single" w:sz="4" w:space="0" w:color="auto"/>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Professional Development</w:t>
            </w:r>
          </w:p>
        </w:tc>
        <w:tc>
          <w:tcPr>
            <w:tcW w:w="1080"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34.5% </w:t>
            </w:r>
          </w:p>
        </w:tc>
        <w:tc>
          <w:tcPr>
            <w:tcW w:w="117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55.2% </w:t>
            </w:r>
          </w:p>
        </w:tc>
        <w:tc>
          <w:tcPr>
            <w:tcW w:w="108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10.3% </w:t>
            </w:r>
          </w:p>
        </w:tc>
        <w:tc>
          <w:tcPr>
            <w:tcW w:w="108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990"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4"/>
              </w:rPr>
              <w:t xml:space="preserve">0.0% </w:t>
            </w:r>
          </w:p>
        </w:tc>
        <w:tc>
          <w:tcPr>
            <w:tcW w:w="1080" w:type="dxa"/>
            <w:tcBorders>
              <w:left w:val="single" w:sz="4" w:space="0" w:color="auto"/>
              <w:bottom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117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62.5% </w:t>
            </w:r>
          </w:p>
        </w:tc>
        <w:tc>
          <w:tcPr>
            <w:tcW w:w="108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108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99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bl>
    <w:p w:rsidR="008966BF" w:rsidRPr="0002158F" w:rsidRDefault="008966BF" w:rsidP="008966BF">
      <w:pPr>
        <w:spacing w:after="0" w:line="240" w:lineRule="auto"/>
        <w:rPr>
          <w:rFonts w:ascii="Arial" w:eastAsiaTheme="minorEastAsia" w:hAnsi="Arial" w:cs="Arial"/>
          <w:sz w:val="16"/>
          <w:szCs w:val="20"/>
        </w:rPr>
      </w:pPr>
    </w:p>
    <w:p w:rsidR="008966BF" w:rsidRPr="0002158F" w:rsidRDefault="008966BF" w:rsidP="008966BF">
      <w:pPr>
        <w:spacing w:after="0" w:line="240" w:lineRule="auto"/>
        <w:rPr>
          <w:rFonts w:ascii="Arial" w:eastAsiaTheme="minorEastAsia" w:hAnsi="Arial" w:cs="Arial"/>
          <w:sz w:val="16"/>
          <w:szCs w:val="20"/>
        </w:rPr>
      </w:pPr>
      <w:r w:rsidRPr="0002158F">
        <w:rPr>
          <w:rFonts w:ascii="Arial" w:eastAsiaTheme="minorEastAsia" w:hAnsi="Arial" w:cs="Arial"/>
          <w:sz w:val="16"/>
          <w:szCs w:val="20"/>
        </w:rPr>
        <w:br w:type="page"/>
      </w:r>
    </w:p>
    <w:p w:rsidR="008966BF" w:rsidRPr="0002158F" w:rsidRDefault="008966BF" w:rsidP="008966BF">
      <w:pPr>
        <w:spacing w:after="0" w:line="240" w:lineRule="auto"/>
        <w:rPr>
          <w:rFonts w:ascii="Arial" w:eastAsiaTheme="minorEastAsia" w:hAnsi="Arial" w:cs="Arial"/>
          <w:sz w:val="24"/>
          <w:szCs w:val="20"/>
        </w:rPr>
      </w:pPr>
      <w:r w:rsidRPr="0002158F">
        <w:rPr>
          <w:rFonts w:ascii="Arial" w:eastAsiaTheme="minorEastAsia" w:hAnsi="Arial" w:cs="Arial"/>
          <w:b/>
          <w:sz w:val="24"/>
          <w:szCs w:val="24"/>
        </w:rPr>
        <w:t>Table F-</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AUTONUM </w:instrText>
      </w:r>
      <w:r w:rsidRPr="0002158F">
        <w:rPr>
          <w:rFonts w:ascii="Arial" w:eastAsiaTheme="minorEastAsia" w:hAnsi="Arial" w:cs="Arial"/>
          <w:b/>
          <w:sz w:val="24"/>
          <w:szCs w:val="24"/>
        </w:rPr>
        <w:fldChar w:fldCharType="end"/>
      </w:r>
      <w:r w:rsidRPr="0002158F">
        <w:rPr>
          <w:rFonts w:ascii="Arial" w:eastAsiaTheme="minorEastAsia" w:hAnsi="Arial" w:cs="Arial"/>
          <w:b/>
          <w:sz w:val="24"/>
          <w:szCs w:val="24"/>
        </w:rPr>
        <w:t xml:space="preserve"> </w:t>
      </w:r>
      <w:r w:rsidRPr="0002158F">
        <w:rPr>
          <w:rFonts w:ascii="Arial" w:eastAsiaTheme="minorEastAsia" w:hAnsi="Arial" w:cs="Arial"/>
          <w:b/>
          <w:bCs/>
          <w:color w:val="262626"/>
          <w:sz w:val="24"/>
          <w:szCs w:val="20"/>
        </w:rPr>
        <w:t xml:space="preserve"> To what extent do you agree or disagree with the following? Since being identified as a PI Year 3, the district has significantly:</w:t>
      </w:r>
    </w:p>
    <w:tbl>
      <w:tblPr>
        <w:tblW w:w="13065"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065"/>
        <w:gridCol w:w="900"/>
        <w:gridCol w:w="180"/>
        <w:gridCol w:w="1170"/>
        <w:gridCol w:w="1350"/>
        <w:gridCol w:w="990"/>
        <w:gridCol w:w="1080"/>
        <w:gridCol w:w="1170"/>
        <w:gridCol w:w="1170"/>
        <w:gridCol w:w="990"/>
      </w:tblGrid>
      <w:tr w:rsidR="008966BF" w:rsidRPr="0002158F" w:rsidTr="00D351EA">
        <w:trPr>
          <w:trHeight w:val="512"/>
        </w:trPr>
        <w:tc>
          <w:tcPr>
            <w:tcW w:w="4065" w:type="dxa"/>
            <w:tcBorders>
              <w:top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rPr>
                <w:rFonts w:ascii="Arial" w:eastAsia="Times New Roman" w:hAnsi="Arial" w:cs="Arial"/>
                <w:bCs/>
                <w:color w:val="000000"/>
                <w:sz w:val="19"/>
                <w:szCs w:val="19"/>
              </w:rPr>
            </w:pPr>
          </w:p>
        </w:tc>
        <w:tc>
          <w:tcPr>
            <w:tcW w:w="4590" w:type="dxa"/>
            <w:gridSpan w:val="5"/>
            <w:tcBorders>
              <w:left w:val="single" w:sz="4" w:space="0" w:color="auto"/>
              <w:bottom w:val="nil"/>
              <w:right w:val="single" w:sz="4" w:space="0" w:color="auto"/>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19"/>
                <w:szCs w:val="19"/>
              </w:rPr>
            </w:pPr>
            <w:r w:rsidRPr="0002158F">
              <w:rPr>
                <w:rFonts w:ascii="Arial" w:eastAsia="Times New Roman" w:hAnsi="Arial" w:cs="Arial"/>
                <w:b/>
                <w:bCs/>
                <w:color w:val="000000"/>
                <w:sz w:val="20"/>
                <w:szCs w:val="20"/>
              </w:rPr>
              <w:t xml:space="preserve">Cohort 1 Non-DAIT (light) </w:t>
            </w:r>
          </w:p>
        </w:tc>
        <w:tc>
          <w:tcPr>
            <w:tcW w:w="4410" w:type="dxa"/>
            <w:gridSpan w:val="4"/>
            <w:tcBorders>
              <w:top w:val="single" w:sz="4" w:space="0" w:color="auto"/>
              <w:left w:val="single" w:sz="4" w:space="0" w:color="auto"/>
              <w:bottom w:val="nil"/>
            </w:tcBorders>
            <w:shd w:val="clear" w:color="000000" w:fill="DEE9F7"/>
            <w:vAlign w:val="center"/>
          </w:tcPr>
          <w:p w:rsidR="008966BF" w:rsidRPr="0002158F" w:rsidRDefault="008966BF" w:rsidP="008966BF">
            <w:pPr>
              <w:spacing w:after="0" w:line="240" w:lineRule="auto"/>
              <w:jc w:val="center"/>
              <w:rPr>
                <w:rFonts w:ascii="Arial" w:eastAsia="Times New Roman" w:hAnsi="Arial" w:cs="Arial"/>
                <w:b/>
                <w:bCs/>
                <w:color w:val="000000"/>
                <w:sz w:val="19"/>
                <w:szCs w:val="19"/>
              </w:rPr>
            </w:pPr>
            <w:r w:rsidRPr="0002158F">
              <w:rPr>
                <w:rFonts w:ascii="Arial" w:eastAsia="Times New Roman" w:hAnsi="Arial" w:cs="Arial"/>
                <w:b/>
                <w:bCs/>
                <w:color w:val="000000"/>
                <w:sz w:val="20"/>
                <w:szCs w:val="20"/>
              </w:rPr>
              <w:t xml:space="preserve">Cohort 2 Non-DAIT (light) </w:t>
            </w:r>
          </w:p>
        </w:tc>
      </w:tr>
      <w:tr w:rsidR="008966BF" w:rsidRPr="0002158F" w:rsidTr="00D351EA">
        <w:trPr>
          <w:trHeight w:val="512"/>
        </w:trPr>
        <w:tc>
          <w:tcPr>
            <w:tcW w:w="4065" w:type="dxa"/>
            <w:tcBorders>
              <w:top w:val="nil"/>
              <w:bottom w:val="single" w:sz="4" w:space="0" w:color="auto"/>
              <w:right w:val="single" w:sz="4" w:space="0" w:color="auto"/>
            </w:tcBorders>
            <w:shd w:val="clear" w:color="000000" w:fill="DEE9F7"/>
            <w:vAlign w:val="center"/>
          </w:tcPr>
          <w:p w:rsidR="008966BF" w:rsidRPr="0002158F" w:rsidRDefault="008966BF" w:rsidP="00843A79">
            <w:pPr>
              <w:spacing w:after="0" w:line="240" w:lineRule="auto"/>
              <w:rPr>
                <w:rFonts w:ascii="Arial" w:eastAsia="Times New Roman" w:hAnsi="Arial" w:cs="Arial"/>
                <w:bCs/>
                <w:color w:val="000000"/>
                <w:sz w:val="19"/>
                <w:szCs w:val="19"/>
              </w:rPr>
            </w:pPr>
          </w:p>
        </w:tc>
        <w:tc>
          <w:tcPr>
            <w:tcW w:w="1080" w:type="dxa"/>
            <w:gridSpan w:val="2"/>
            <w:tcBorders>
              <w:top w:val="nil"/>
              <w:left w:val="single" w:sz="4" w:space="0" w:color="auto"/>
              <w:bottom w:val="single" w:sz="4" w:space="0" w:color="auto"/>
            </w:tcBorders>
            <w:shd w:val="clear" w:color="000000" w:fill="DEE9F7"/>
            <w:vAlign w:val="center"/>
            <w:hideMark/>
          </w:tcPr>
          <w:p w:rsidR="008966BF" w:rsidRPr="0002158F" w:rsidRDefault="008966BF" w:rsidP="00843A79">
            <w:pPr>
              <w:spacing w:after="0" w:line="240" w:lineRule="auto"/>
              <w:rPr>
                <w:rFonts w:ascii="Arial" w:eastAsia="Times New Roman" w:hAnsi="Arial" w:cs="Arial"/>
                <w:b/>
                <w:bCs/>
                <w:color w:val="000000"/>
                <w:sz w:val="19"/>
                <w:szCs w:val="19"/>
              </w:rPr>
            </w:pPr>
            <w:r w:rsidRPr="0002158F">
              <w:rPr>
                <w:rFonts w:ascii="Arial" w:eastAsia="Times New Roman" w:hAnsi="Arial" w:cs="Arial"/>
                <w:b/>
                <w:bCs/>
                <w:color w:val="000000"/>
                <w:sz w:val="19"/>
                <w:szCs w:val="19"/>
              </w:rPr>
              <w:t>Strongly Agree</w:t>
            </w:r>
          </w:p>
        </w:tc>
        <w:tc>
          <w:tcPr>
            <w:tcW w:w="1170" w:type="dxa"/>
            <w:tcBorders>
              <w:top w:val="nil"/>
              <w:bottom w:val="single" w:sz="4" w:space="0" w:color="auto"/>
            </w:tcBorders>
            <w:shd w:val="clear" w:color="000000" w:fill="DEE9F7"/>
            <w:vAlign w:val="center"/>
            <w:hideMark/>
          </w:tcPr>
          <w:p w:rsidR="008966BF" w:rsidRPr="0002158F" w:rsidRDefault="008966BF" w:rsidP="00843A79">
            <w:pPr>
              <w:spacing w:after="0" w:line="240" w:lineRule="auto"/>
              <w:rPr>
                <w:rFonts w:ascii="Arial" w:eastAsia="Times New Roman" w:hAnsi="Arial" w:cs="Arial"/>
                <w:b/>
                <w:bCs/>
                <w:color w:val="000000"/>
                <w:sz w:val="19"/>
                <w:szCs w:val="19"/>
              </w:rPr>
            </w:pPr>
            <w:r w:rsidRPr="0002158F">
              <w:rPr>
                <w:rFonts w:ascii="Arial" w:eastAsia="Times New Roman" w:hAnsi="Arial" w:cs="Arial"/>
                <w:b/>
                <w:bCs/>
                <w:color w:val="000000"/>
                <w:sz w:val="19"/>
                <w:szCs w:val="19"/>
              </w:rPr>
              <w:t>Somewhat Agree</w:t>
            </w:r>
          </w:p>
        </w:tc>
        <w:tc>
          <w:tcPr>
            <w:tcW w:w="1350" w:type="dxa"/>
            <w:tcBorders>
              <w:top w:val="nil"/>
              <w:bottom w:val="single" w:sz="4" w:space="0" w:color="auto"/>
            </w:tcBorders>
            <w:shd w:val="clear" w:color="000000" w:fill="DEE9F7"/>
            <w:vAlign w:val="center"/>
            <w:hideMark/>
          </w:tcPr>
          <w:p w:rsidR="008966BF" w:rsidRPr="0002158F" w:rsidRDefault="008966BF" w:rsidP="00843A79">
            <w:pPr>
              <w:spacing w:after="0" w:line="240" w:lineRule="auto"/>
              <w:rPr>
                <w:rFonts w:ascii="Arial" w:eastAsia="Times New Roman" w:hAnsi="Arial" w:cs="Arial"/>
                <w:b/>
                <w:bCs/>
                <w:color w:val="000000"/>
                <w:sz w:val="19"/>
                <w:szCs w:val="19"/>
              </w:rPr>
            </w:pPr>
            <w:r w:rsidRPr="0002158F">
              <w:rPr>
                <w:rFonts w:ascii="Arial" w:eastAsia="Times New Roman" w:hAnsi="Arial" w:cs="Arial"/>
                <w:b/>
                <w:bCs/>
                <w:color w:val="000000"/>
                <w:sz w:val="19"/>
                <w:szCs w:val="19"/>
              </w:rPr>
              <w:t>Somewhat Disagree</w:t>
            </w:r>
          </w:p>
        </w:tc>
        <w:tc>
          <w:tcPr>
            <w:tcW w:w="990" w:type="dxa"/>
            <w:tcBorders>
              <w:top w:val="nil"/>
              <w:bottom w:val="single" w:sz="4" w:space="0" w:color="auto"/>
              <w:right w:val="single" w:sz="4" w:space="0" w:color="auto"/>
            </w:tcBorders>
            <w:shd w:val="clear" w:color="000000" w:fill="DEE9F7"/>
            <w:vAlign w:val="center"/>
            <w:hideMark/>
          </w:tcPr>
          <w:p w:rsidR="008966BF" w:rsidRPr="0002158F" w:rsidRDefault="008966BF" w:rsidP="00843A79">
            <w:pPr>
              <w:spacing w:after="0" w:line="240" w:lineRule="auto"/>
              <w:rPr>
                <w:rFonts w:ascii="Arial" w:eastAsia="Times New Roman" w:hAnsi="Arial" w:cs="Arial"/>
                <w:b/>
                <w:bCs/>
                <w:color w:val="000000"/>
                <w:sz w:val="19"/>
                <w:szCs w:val="19"/>
              </w:rPr>
            </w:pPr>
            <w:r w:rsidRPr="0002158F">
              <w:rPr>
                <w:rFonts w:ascii="Arial" w:eastAsia="Times New Roman" w:hAnsi="Arial" w:cs="Arial"/>
                <w:b/>
                <w:bCs/>
                <w:color w:val="000000"/>
                <w:sz w:val="19"/>
                <w:szCs w:val="19"/>
              </w:rPr>
              <w:t>Strongly Disagree</w:t>
            </w:r>
          </w:p>
        </w:tc>
        <w:tc>
          <w:tcPr>
            <w:tcW w:w="1080" w:type="dxa"/>
            <w:tcBorders>
              <w:top w:val="nil"/>
              <w:left w:val="single" w:sz="4" w:space="0" w:color="auto"/>
              <w:bottom w:val="single" w:sz="4" w:space="0" w:color="auto"/>
            </w:tcBorders>
            <w:shd w:val="clear" w:color="000000" w:fill="DEE9F7"/>
            <w:vAlign w:val="center"/>
          </w:tcPr>
          <w:p w:rsidR="008966BF" w:rsidRPr="0002158F" w:rsidRDefault="008966BF" w:rsidP="00843A79">
            <w:pPr>
              <w:spacing w:after="0" w:line="240" w:lineRule="auto"/>
              <w:rPr>
                <w:rFonts w:ascii="Arial" w:eastAsia="Times New Roman" w:hAnsi="Arial" w:cs="Arial"/>
                <w:b/>
                <w:bCs/>
                <w:color w:val="000000"/>
                <w:sz w:val="19"/>
                <w:szCs w:val="19"/>
              </w:rPr>
            </w:pPr>
            <w:r w:rsidRPr="0002158F">
              <w:rPr>
                <w:rFonts w:ascii="Arial" w:eastAsia="Times New Roman" w:hAnsi="Arial" w:cs="Arial"/>
                <w:b/>
                <w:bCs/>
                <w:color w:val="000000"/>
                <w:sz w:val="19"/>
                <w:szCs w:val="19"/>
              </w:rPr>
              <w:t>Strongly Agree</w:t>
            </w:r>
          </w:p>
        </w:tc>
        <w:tc>
          <w:tcPr>
            <w:tcW w:w="1170" w:type="dxa"/>
            <w:tcBorders>
              <w:top w:val="nil"/>
              <w:bottom w:val="single" w:sz="4" w:space="0" w:color="auto"/>
            </w:tcBorders>
            <w:shd w:val="clear" w:color="000000" w:fill="DEE9F7"/>
            <w:vAlign w:val="center"/>
          </w:tcPr>
          <w:p w:rsidR="008966BF" w:rsidRPr="0002158F" w:rsidRDefault="008966BF" w:rsidP="00843A79">
            <w:pPr>
              <w:spacing w:after="0" w:line="240" w:lineRule="auto"/>
              <w:rPr>
                <w:rFonts w:ascii="Arial" w:eastAsia="Times New Roman" w:hAnsi="Arial" w:cs="Arial"/>
                <w:b/>
                <w:bCs/>
                <w:color w:val="000000"/>
                <w:sz w:val="19"/>
                <w:szCs w:val="19"/>
              </w:rPr>
            </w:pPr>
            <w:r w:rsidRPr="0002158F">
              <w:rPr>
                <w:rFonts w:ascii="Arial" w:eastAsia="Times New Roman" w:hAnsi="Arial" w:cs="Arial"/>
                <w:b/>
                <w:bCs/>
                <w:color w:val="000000"/>
                <w:sz w:val="19"/>
                <w:szCs w:val="19"/>
              </w:rPr>
              <w:t>Somewhat Agree</w:t>
            </w:r>
          </w:p>
        </w:tc>
        <w:tc>
          <w:tcPr>
            <w:tcW w:w="1170" w:type="dxa"/>
            <w:tcBorders>
              <w:top w:val="nil"/>
              <w:bottom w:val="single" w:sz="4" w:space="0" w:color="auto"/>
            </w:tcBorders>
            <w:shd w:val="clear" w:color="000000" w:fill="DEE9F7"/>
            <w:vAlign w:val="center"/>
          </w:tcPr>
          <w:p w:rsidR="008966BF" w:rsidRPr="0002158F" w:rsidRDefault="008966BF" w:rsidP="00843A79">
            <w:pPr>
              <w:spacing w:after="0" w:line="240" w:lineRule="auto"/>
              <w:rPr>
                <w:rFonts w:ascii="Arial" w:eastAsia="Times New Roman" w:hAnsi="Arial" w:cs="Arial"/>
                <w:b/>
                <w:bCs/>
                <w:color w:val="000000"/>
                <w:sz w:val="19"/>
                <w:szCs w:val="19"/>
              </w:rPr>
            </w:pPr>
            <w:r w:rsidRPr="0002158F">
              <w:rPr>
                <w:rFonts w:ascii="Arial" w:eastAsia="Times New Roman" w:hAnsi="Arial" w:cs="Arial"/>
                <w:b/>
                <w:bCs/>
                <w:color w:val="000000"/>
                <w:sz w:val="19"/>
                <w:szCs w:val="19"/>
              </w:rPr>
              <w:t>Somewhat Disagree</w:t>
            </w:r>
          </w:p>
        </w:tc>
        <w:tc>
          <w:tcPr>
            <w:tcW w:w="990" w:type="dxa"/>
            <w:tcBorders>
              <w:top w:val="nil"/>
              <w:bottom w:val="single" w:sz="4" w:space="0" w:color="auto"/>
            </w:tcBorders>
            <w:shd w:val="clear" w:color="000000" w:fill="DEE9F7"/>
            <w:vAlign w:val="center"/>
          </w:tcPr>
          <w:p w:rsidR="008966BF" w:rsidRPr="0002158F" w:rsidRDefault="008966BF" w:rsidP="00843A79">
            <w:pPr>
              <w:spacing w:after="0" w:line="240" w:lineRule="auto"/>
              <w:rPr>
                <w:rFonts w:ascii="Arial" w:eastAsia="Times New Roman" w:hAnsi="Arial" w:cs="Arial"/>
                <w:b/>
                <w:bCs/>
                <w:color w:val="000000"/>
                <w:sz w:val="19"/>
                <w:szCs w:val="19"/>
              </w:rPr>
            </w:pPr>
            <w:r w:rsidRPr="0002158F">
              <w:rPr>
                <w:rFonts w:ascii="Arial" w:eastAsia="Times New Roman" w:hAnsi="Arial" w:cs="Arial"/>
                <w:b/>
                <w:bCs/>
                <w:color w:val="000000"/>
                <w:sz w:val="19"/>
                <w:szCs w:val="19"/>
              </w:rPr>
              <w:t>Strongly Disagree</w:t>
            </w:r>
          </w:p>
        </w:tc>
      </w:tr>
      <w:tr w:rsidR="008966BF" w:rsidRPr="0002158F" w:rsidTr="00D351EA">
        <w:trPr>
          <w:trHeight w:val="368"/>
        </w:trPr>
        <w:tc>
          <w:tcPr>
            <w:tcW w:w="4065" w:type="dxa"/>
            <w:tcBorders>
              <w:top w:val="single" w:sz="4" w:space="0" w:color="auto"/>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a) Realigned its fiscal resources to better support student achievement</w:t>
            </w:r>
          </w:p>
        </w:tc>
        <w:tc>
          <w:tcPr>
            <w:tcW w:w="900" w:type="dxa"/>
            <w:tcBorders>
              <w:top w:val="single" w:sz="4" w:space="0" w:color="auto"/>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41.4% </w:t>
            </w:r>
          </w:p>
        </w:tc>
        <w:tc>
          <w:tcPr>
            <w:tcW w:w="1350" w:type="dxa"/>
            <w:gridSpan w:val="2"/>
            <w:tcBorders>
              <w:top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48.3% </w:t>
            </w:r>
          </w:p>
        </w:tc>
        <w:tc>
          <w:tcPr>
            <w:tcW w:w="1350" w:type="dxa"/>
            <w:tcBorders>
              <w:top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6.9% </w:t>
            </w:r>
          </w:p>
        </w:tc>
        <w:tc>
          <w:tcPr>
            <w:tcW w:w="990" w:type="dxa"/>
            <w:tcBorders>
              <w:top w:val="single" w:sz="4" w:space="0" w:color="auto"/>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3.4% </w:t>
            </w:r>
          </w:p>
        </w:tc>
        <w:tc>
          <w:tcPr>
            <w:tcW w:w="1080" w:type="dxa"/>
            <w:tcBorders>
              <w:top w:val="single" w:sz="4" w:space="0" w:color="auto"/>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170" w:type="dxa"/>
            <w:tcBorders>
              <w:top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75.0% </w:t>
            </w:r>
          </w:p>
        </w:tc>
        <w:tc>
          <w:tcPr>
            <w:tcW w:w="1170" w:type="dxa"/>
            <w:tcBorders>
              <w:top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990" w:type="dxa"/>
            <w:tcBorders>
              <w:top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531"/>
        </w:trPr>
        <w:tc>
          <w:tcPr>
            <w:tcW w:w="4065"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b) Reorganized/revised district structures, policies, and practices</w:t>
            </w:r>
          </w:p>
        </w:tc>
        <w:tc>
          <w:tcPr>
            <w:tcW w:w="900"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44.8% </w:t>
            </w:r>
          </w:p>
        </w:tc>
        <w:tc>
          <w:tcPr>
            <w:tcW w:w="1350" w:type="dxa"/>
            <w:gridSpan w:val="2"/>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48.3% </w:t>
            </w:r>
          </w:p>
        </w:tc>
        <w:tc>
          <w:tcPr>
            <w:tcW w:w="135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6.9%</w:t>
            </w:r>
          </w:p>
        </w:tc>
        <w:tc>
          <w:tcPr>
            <w:tcW w:w="990"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080"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117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100.0% </w:t>
            </w:r>
          </w:p>
        </w:tc>
        <w:tc>
          <w:tcPr>
            <w:tcW w:w="117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99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720"/>
        </w:trPr>
        <w:tc>
          <w:tcPr>
            <w:tcW w:w="4065"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c) Improved supports to students needing additional assistance (e.g., ELs, SWDs, students needing intervention)</w:t>
            </w:r>
          </w:p>
        </w:tc>
        <w:tc>
          <w:tcPr>
            <w:tcW w:w="900"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58.6% </w:t>
            </w:r>
          </w:p>
        </w:tc>
        <w:tc>
          <w:tcPr>
            <w:tcW w:w="1350" w:type="dxa"/>
            <w:gridSpan w:val="2"/>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41.4% </w:t>
            </w:r>
          </w:p>
        </w:tc>
        <w:tc>
          <w:tcPr>
            <w:tcW w:w="135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990"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080"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117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75.0% </w:t>
            </w:r>
          </w:p>
        </w:tc>
        <w:tc>
          <w:tcPr>
            <w:tcW w:w="117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99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270"/>
        </w:trPr>
        <w:tc>
          <w:tcPr>
            <w:tcW w:w="4065"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d) Improved district instructional practices</w:t>
            </w:r>
          </w:p>
        </w:tc>
        <w:tc>
          <w:tcPr>
            <w:tcW w:w="900"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62.1% </w:t>
            </w:r>
          </w:p>
        </w:tc>
        <w:tc>
          <w:tcPr>
            <w:tcW w:w="1350" w:type="dxa"/>
            <w:gridSpan w:val="2"/>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34.5% </w:t>
            </w:r>
          </w:p>
        </w:tc>
        <w:tc>
          <w:tcPr>
            <w:tcW w:w="135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3.4% </w:t>
            </w:r>
          </w:p>
        </w:tc>
        <w:tc>
          <w:tcPr>
            <w:tcW w:w="990"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080"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50.0% </w:t>
            </w:r>
          </w:p>
        </w:tc>
        <w:tc>
          <w:tcPr>
            <w:tcW w:w="117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50.0% </w:t>
            </w:r>
          </w:p>
        </w:tc>
        <w:tc>
          <w:tcPr>
            <w:tcW w:w="117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99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540"/>
        </w:trPr>
        <w:tc>
          <w:tcPr>
            <w:tcW w:w="4065"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e) Improved classroom level instructional fidelity</w:t>
            </w:r>
          </w:p>
        </w:tc>
        <w:tc>
          <w:tcPr>
            <w:tcW w:w="900"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55.2% </w:t>
            </w:r>
          </w:p>
        </w:tc>
        <w:tc>
          <w:tcPr>
            <w:tcW w:w="1350" w:type="dxa"/>
            <w:gridSpan w:val="2"/>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41.4% </w:t>
            </w:r>
          </w:p>
        </w:tc>
        <w:tc>
          <w:tcPr>
            <w:tcW w:w="135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3.4% </w:t>
            </w:r>
          </w:p>
        </w:tc>
        <w:tc>
          <w:tcPr>
            <w:tcW w:w="990"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080"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117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50.0% </w:t>
            </w:r>
          </w:p>
        </w:tc>
        <w:tc>
          <w:tcPr>
            <w:tcW w:w="117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99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549"/>
        </w:trPr>
        <w:tc>
          <w:tcPr>
            <w:tcW w:w="4065"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f) Improved instructional leadership at school sites</w:t>
            </w:r>
          </w:p>
        </w:tc>
        <w:tc>
          <w:tcPr>
            <w:tcW w:w="900"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51.7% </w:t>
            </w:r>
          </w:p>
        </w:tc>
        <w:tc>
          <w:tcPr>
            <w:tcW w:w="1350" w:type="dxa"/>
            <w:gridSpan w:val="2"/>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37.9% </w:t>
            </w:r>
          </w:p>
        </w:tc>
        <w:tc>
          <w:tcPr>
            <w:tcW w:w="135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6.9% </w:t>
            </w:r>
          </w:p>
        </w:tc>
        <w:tc>
          <w:tcPr>
            <w:tcW w:w="990"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3.4% </w:t>
            </w:r>
          </w:p>
        </w:tc>
        <w:tc>
          <w:tcPr>
            <w:tcW w:w="1080"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117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50.0% </w:t>
            </w:r>
          </w:p>
        </w:tc>
        <w:tc>
          <w:tcPr>
            <w:tcW w:w="117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99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240"/>
        </w:trPr>
        <w:tc>
          <w:tcPr>
            <w:tcW w:w="4065"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g) Improved the use of achievement data to inform instruction</w:t>
            </w:r>
          </w:p>
        </w:tc>
        <w:tc>
          <w:tcPr>
            <w:tcW w:w="900"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69.0% </w:t>
            </w:r>
          </w:p>
        </w:tc>
        <w:tc>
          <w:tcPr>
            <w:tcW w:w="1350" w:type="dxa"/>
            <w:gridSpan w:val="2"/>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31.0% </w:t>
            </w:r>
          </w:p>
        </w:tc>
        <w:tc>
          <w:tcPr>
            <w:tcW w:w="135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990"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080"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117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62.5% </w:t>
            </w:r>
          </w:p>
        </w:tc>
        <w:tc>
          <w:tcPr>
            <w:tcW w:w="117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99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783"/>
        </w:trPr>
        <w:tc>
          <w:tcPr>
            <w:tcW w:w="4065"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h) Improved practices and beliefs to support shared responsibility for all students' achievement</w:t>
            </w:r>
          </w:p>
        </w:tc>
        <w:tc>
          <w:tcPr>
            <w:tcW w:w="900"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44.8% </w:t>
            </w:r>
          </w:p>
        </w:tc>
        <w:tc>
          <w:tcPr>
            <w:tcW w:w="1350" w:type="dxa"/>
            <w:gridSpan w:val="2"/>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51.7% </w:t>
            </w:r>
          </w:p>
        </w:tc>
        <w:tc>
          <w:tcPr>
            <w:tcW w:w="135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3.4% </w:t>
            </w:r>
          </w:p>
        </w:tc>
        <w:tc>
          <w:tcPr>
            <w:tcW w:w="990"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080"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17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75.0% </w:t>
            </w:r>
          </w:p>
        </w:tc>
        <w:tc>
          <w:tcPr>
            <w:tcW w:w="117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99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240"/>
        </w:trPr>
        <w:tc>
          <w:tcPr>
            <w:tcW w:w="4065"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i) Experienced decreased resources (fiscal and/or human)</w:t>
            </w:r>
          </w:p>
        </w:tc>
        <w:tc>
          <w:tcPr>
            <w:tcW w:w="900"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75.9% </w:t>
            </w:r>
          </w:p>
        </w:tc>
        <w:tc>
          <w:tcPr>
            <w:tcW w:w="1350" w:type="dxa"/>
            <w:gridSpan w:val="2"/>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17.2% </w:t>
            </w:r>
          </w:p>
        </w:tc>
        <w:tc>
          <w:tcPr>
            <w:tcW w:w="135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3.4% </w:t>
            </w:r>
          </w:p>
        </w:tc>
        <w:tc>
          <w:tcPr>
            <w:tcW w:w="990"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3.4% </w:t>
            </w:r>
          </w:p>
        </w:tc>
        <w:tc>
          <w:tcPr>
            <w:tcW w:w="1080"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62.5% </w:t>
            </w:r>
          </w:p>
        </w:tc>
        <w:tc>
          <w:tcPr>
            <w:tcW w:w="117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117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99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r>
      <w:tr w:rsidR="008966BF" w:rsidRPr="0002158F" w:rsidTr="00D351EA">
        <w:trPr>
          <w:trHeight w:val="441"/>
        </w:trPr>
        <w:tc>
          <w:tcPr>
            <w:tcW w:w="4065"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j) Lost key district staff due to fiscal constraints</w:t>
            </w:r>
          </w:p>
        </w:tc>
        <w:tc>
          <w:tcPr>
            <w:tcW w:w="900"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69.0% </w:t>
            </w:r>
          </w:p>
        </w:tc>
        <w:tc>
          <w:tcPr>
            <w:tcW w:w="1350" w:type="dxa"/>
            <w:gridSpan w:val="2"/>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17.2% </w:t>
            </w:r>
          </w:p>
        </w:tc>
        <w:tc>
          <w:tcPr>
            <w:tcW w:w="135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13.8% </w:t>
            </w:r>
          </w:p>
        </w:tc>
        <w:tc>
          <w:tcPr>
            <w:tcW w:w="990"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080"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42.9% </w:t>
            </w:r>
          </w:p>
        </w:tc>
        <w:tc>
          <w:tcPr>
            <w:tcW w:w="117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42.9% </w:t>
            </w:r>
          </w:p>
        </w:tc>
        <w:tc>
          <w:tcPr>
            <w:tcW w:w="117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99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14.3% </w:t>
            </w:r>
          </w:p>
        </w:tc>
      </w:tr>
      <w:tr w:rsidR="008966BF" w:rsidRPr="0002158F" w:rsidTr="00D351EA">
        <w:trPr>
          <w:trHeight w:val="240"/>
        </w:trPr>
        <w:tc>
          <w:tcPr>
            <w:tcW w:w="4065"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k) Increased class sizes/decreased course offerings</w:t>
            </w:r>
          </w:p>
        </w:tc>
        <w:tc>
          <w:tcPr>
            <w:tcW w:w="900"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75.0% </w:t>
            </w:r>
          </w:p>
        </w:tc>
        <w:tc>
          <w:tcPr>
            <w:tcW w:w="1350" w:type="dxa"/>
            <w:gridSpan w:val="2"/>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21.4% </w:t>
            </w:r>
          </w:p>
        </w:tc>
        <w:tc>
          <w:tcPr>
            <w:tcW w:w="135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3.6% </w:t>
            </w:r>
          </w:p>
        </w:tc>
        <w:tc>
          <w:tcPr>
            <w:tcW w:w="990"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0.0% </w:t>
            </w:r>
          </w:p>
        </w:tc>
        <w:tc>
          <w:tcPr>
            <w:tcW w:w="1080"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62.5% </w:t>
            </w:r>
          </w:p>
        </w:tc>
        <w:tc>
          <w:tcPr>
            <w:tcW w:w="117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0.0% </w:t>
            </w:r>
          </w:p>
        </w:tc>
        <w:tc>
          <w:tcPr>
            <w:tcW w:w="117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99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r>
      <w:tr w:rsidR="008966BF" w:rsidRPr="0002158F" w:rsidTr="00D351EA">
        <w:trPr>
          <w:trHeight w:val="240"/>
        </w:trPr>
        <w:tc>
          <w:tcPr>
            <w:tcW w:w="4065" w:type="dxa"/>
            <w:tcBorders>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l) Experienced increased loss/turnover of principals</w:t>
            </w:r>
          </w:p>
        </w:tc>
        <w:tc>
          <w:tcPr>
            <w:tcW w:w="900"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39.3% </w:t>
            </w:r>
          </w:p>
        </w:tc>
        <w:tc>
          <w:tcPr>
            <w:tcW w:w="1350" w:type="dxa"/>
            <w:gridSpan w:val="2"/>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21.4% </w:t>
            </w:r>
          </w:p>
        </w:tc>
        <w:tc>
          <w:tcPr>
            <w:tcW w:w="135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21.4% </w:t>
            </w:r>
          </w:p>
        </w:tc>
        <w:tc>
          <w:tcPr>
            <w:tcW w:w="990"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17.9% </w:t>
            </w:r>
          </w:p>
        </w:tc>
        <w:tc>
          <w:tcPr>
            <w:tcW w:w="1080" w:type="dxa"/>
            <w:tcBorders>
              <w:left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117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c>
          <w:tcPr>
            <w:tcW w:w="117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37.5% </w:t>
            </w:r>
          </w:p>
        </w:tc>
        <w:tc>
          <w:tcPr>
            <w:tcW w:w="99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r>
      <w:tr w:rsidR="008966BF" w:rsidRPr="0002158F" w:rsidTr="00D351EA">
        <w:trPr>
          <w:trHeight w:val="396"/>
        </w:trPr>
        <w:tc>
          <w:tcPr>
            <w:tcW w:w="4065" w:type="dxa"/>
            <w:tcBorders>
              <w:bottom w:val="single" w:sz="4" w:space="0" w:color="auto"/>
              <w:right w:val="single" w:sz="4" w:space="0" w:color="auto"/>
            </w:tcBorders>
            <w:shd w:val="clear" w:color="000000" w:fill="EEEEEE"/>
            <w:vAlign w:val="bottom"/>
            <w:hideMark/>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m) Experienced increased loss/turnover of teachers</w:t>
            </w:r>
          </w:p>
        </w:tc>
        <w:tc>
          <w:tcPr>
            <w:tcW w:w="900" w:type="dxa"/>
            <w:tcBorders>
              <w:lef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51.9% </w:t>
            </w:r>
          </w:p>
        </w:tc>
        <w:tc>
          <w:tcPr>
            <w:tcW w:w="1350" w:type="dxa"/>
            <w:gridSpan w:val="2"/>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25.9% </w:t>
            </w:r>
          </w:p>
        </w:tc>
        <w:tc>
          <w:tcPr>
            <w:tcW w:w="1350" w:type="dxa"/>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11.1% </w:t>
            </w:r>
          </w:p>
        </w:tc>
        <w:tc>
          <w:tcPr>
            <w:tcW w:w="990" w:type="dxa"/>
            <w:tcBorders>
              <w:right w:val="single" w:sz="4" w:space="0" w:color="auto"/>
            </w:tcBorders>
            <w:shd w:val="clear" w:color="000000" w:fill="EEEEEE"/>
            <w:noWrap/>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sz w:val="20"/>
                <w:szCs w:val="20"/>
              </w:rPr>
              <w:t xml:space="preserve">11.1% </w:t>
            </w:r>
          </w:p>
        </w:tc>
        <w:tc>
          <w:tcPr>
            <w:tcW w:w="1080" w:type="dxa"/>
            <w:tcBorders>
              <w:left w:val="single" w:sz="4" w:space="0" w:color="auto"/>
              <w:bottom w:val="single" w:sz="4" w:space="0" w:color="auto"/>
            </w:tcBorders>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50.0% </w:t>
            </w:r>
          </w:p>
        </w:tc>
        <w:tc>
          <w:tcPr>
            <w:tcW w:w="117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117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12.5% </w:t>
            </w:r>
          </w:p>
        </w:tc>
        <w:tc>
          <w:tcPr>
            <w:tcW w:w="990" w:type="dxa"/>
            <w:shd w:val="clear" w:color="000000" w:fill="EEEEEE"/>
            <w:vAlign w:val="bottom"/>
          </w:tcPr>
          <w:p w:rsidR="008966BF" w:rsidRPr="0002158F" w:rsidRDefault="008966BF" w:rsidP="00843A79">
            <w:pPr>
              <w:spacing w:after="0" w:line="240" w:lineRule="auto"/>
              <w:rPr>
                <w:rFonts w:ascii="Arial" w:eastAsia="Times New Roman" w:hAnsi="Arial" w:cs="Arial"/>
                <w:sz w:val="20"/>
                <w:szCs w:val="20"/>
              </w:rPr>
            </w:pPr>
            <w:r w:rsidRPr="0002158F">
              <w:rPr>
                <w:rFonts w:ascii="Arial" w:eastAsia="Times New Roman" w:hAnsi="Arial" w:cs="Arial"/>
                <w:color w:val="000000"/>
                <w:sz w:val="20"/>
                <w:szCs w:val="20"/>
              </w:rPr>
              <w:t xml:space="preserve">25.0% </w:t>
            </w:r>
          </w:p>
        </w:tc>
      </w:tr>
    </w:tbl>
    <w:p w:rsidR="008966BF" w:rsidRPr="0002158F" w:rsidRDefault="008966BF" w:rsidP="008966BF">
      <w:pPr>
        <w:spacing w:after="0" w:line="240" w:lineRule="auto"/>
        <w:rPr>
          <w:rFonts w:ascii="Arial" w:eastAsiaTheme="minorEastAsia" w:hAnsi="Arial" w:cs="Arial"/>
          <w:sz w:val="24"/>
          <w:szCs w:val="24"/>
        </w:rPr>
        <w:sectPr w:rsidR="008966BF" w:rsidRPr="0002158F" w:rsidSect="00D351EA">
          <w:footerReference w:type="even" r:id="rId26"/>
          <w:footerReference w:type="default" r:id="rId27"/>
          <w:pgSz w:w="15840" w:h="12240" w:orient="landscape"/>
          <w:pgMar w:top="1800" w:right="1440" w:bottom="1800" w:left="1440" w:header="720" w:footer="720" w:gutter="0"/>
          <w:cols w:space="720"/>
          <w:docGrid w:linePitch="360"/>
        </w:sectPr>
      </w:pPr>
    </w:p>
    <w:p w:rsidR="008966BF" w:rsidRPr="0002158F" w:rsidRDefault="008966BF" w:rsidP="008048FF">
      <w:pPr>
        <w:keepNext/>
        <w:keepLines/>
        <w:spacing w:after="0" w:line="240" w:lineRule="auto"/>
        <w:jc w:val="center"/>
        <w:outlineLvl w:val="1"/>
        <w:rPr>
          <w:rFonts w:ascii="Arial" w:eastAsiaTheme="majorEastAsia" w:hAnsi="Arial" w:cs="Arial"/>
          <w:b/>
          <w:bCs/>
          <w:color w:val="4F81BD" w:themeColor="accent1"/>
          <w:sz w:val="26"/>
          <w:szCs w:val="26"/>
        </w:rPr>
      </w:pPr>
      <w:r w:rsidRPr="0002158F">
        <w:rPr>
          <w:rFonts w:ascii="Arial" w:eastAsiaTheme="majorEastAsia" w:hAnsi="Arial" w:cs="Arial"/>
          <w:b/>
          <w:bCs/>
          <w:color w:val="4F81BD" w:themeColor="accent1"/>
          <w:sz w:val="26"/>
          <w:szCs w:val="26"/>
        </w:rPr>
        <w:t>Appendix F</w:t>
      </w:r>
    </w:p>
    <w:p w:rsidR="008966BF" w:rsidRPr="0002158F" w:rsidRDefault="008966BF" w:rsidP="008048FF">
      <w:pPr>
        <w:spacing w:after="0" w:line="240" w:lineRule="auto"/>
        <w:rPr>
          <w:rFonts w:ascii="Arial" w:eastAsiaTheme="minorEastAsia" w:hAnsi="Arial" w:cs="Arial"/>
          <w:sz w:val="24"/>
          <w:szCs w:val="24"/>
        </w:rPr>
      </w:pPr>
    </w:p>
    <w:p w:rsidR="008048FF" w:rsidRPr="0002158F" w:rsidRDefault="008048FF" w:rsidP="008048FF">
      <w:pPr>
        <w:spacing w:after="0" w:line="240" w:lineRule="auto"/>
        <w:rPr>
          <w:rFonts w:ascii="Arial" w:eastAsiaTheme="minorEastAsia" w:hAnsi="Arial" w:cs="Arial"/>
          <w:sz w:val="24"/>
          <w:szCs w:val="24"/>
        </w:rPr>
      </w:pPr>
    </w:p>
    <w:p w:rsidR="008966BF" w:rsidRPr="0002158F" w:rsidRDefault="008966BF" w:rsidP="008048FF">
      <w:pPr>
        <w:keepNext/>
        <w:keepLines/>
        <w:spacing w:after="0" w:line="240" w:lineRule="auto"/>
        <w:outlineLvl w:val="2"/>
        <w:rPr>
          <w:rFonts w:ascii="Arial" w:eastAsia="Times New Roman" w:hAnsi="Arial" w:cs="Arial"/>
          <w:b/>
          <w:bCs/>
          <w:color w:val="4F81BD"/>
          <w:sz w:val="24"/>
        </w:rPr>
      </w:pPr>
      <w:r w:rsidRPr="0002158F">
        <w:rPr>
          <w:rFonts w:ascii="Arial" w:eastAsia="Times New Roman" w:hAnsi="Arial" w:cs="Arial"/>
          <w:b/>
          <w:bCs/>
          <w:color w:val="4F81BD"/>
          <w:sz w:val="24"/>
        </w:rPr>
        <w:t>Interview Protocols</w:t>
      </w:r>
    </w:p>
    <w:p w:rsidR="008966BF" w:rsidRPr="0002158F" w:rsidRDefault="008966BF" w:rsidP="008966BF">
      <w:pPr>
        <w:spacing w:after="0" w:line="240" w:lineRule="auto"/>
        <w:jc w:val="center"/>
        <w:rPr>
          <w:rFonts w:ascii="Arial" w:eastAsiaTheme="minorEastAsia" w:hAnsi="Arial" w:cs="Arial"/>
          <w:b/>
          <w:sz w:val="24"/>
          <w:szCs w:val="24"/>
        </w:rPr>
      </w:pPr>
    </w:p>
    <w:p w:rsidR="008966BF" w:rsidRPr="0002158F" w:rsidRDefault="008966BF" w:rsidP="008966BF">
      <w:pPr>
        <w:spacing w:after="0" w:line="240" w:lineRule="auto"/>
        <w:jc w:val="center"/>
        <w:rPr>
          <w:rFonts w:ascii="Arial" w:eastAsiaTheme="minorEastAsia" w:hAnsi="Arial" w:cs="Arial"/>
          <w:b/>
          <w:szCs w:val="24"/>
        </w:rPr>
      </w:pPr>
      <w:r w:rsidRPr="0002158F">
        <w:rPr>
          <w:rFonts w:ascii="Arial" w:eastAsiaTheme="minorEastAsia" w:hAnsi="Arial" w:cs="Arial"/>
          <w:b/>
          <w:szCs w:val="24"/>
        </w:rPr>
        <w:t>District Initial Interview</w:t>
      </w:r>
    </w:p>
    <w:p w:rsidR="008966BF" w:rsidRPr="0002158F" w:rsidRDefault="008966BF" w:rsidP="008966BF">
      <w:pPr>
        <w:spacing w:after="0" w:line="240" w:lineRule="auto"/>
        <w:jc w:val="center"/>
        <w:rPr>
          <w:rFonts w:ascii="Arial" w:eastAsiaTheme="minorEastAsia" w:hAnsi="Arial" w:cs="Arial"/>
          <w:i/>
          <w:szCs w:val="24"/>
        </w:rPr>
      </w:pPr>
    </w:p>
    <w:p w:rsidR="008966BF" w:rsidRPr="0002158F" w:rsidRDefault="008966BF" w:rsidP="008966BF">
      <w:pPr>
        <w:spacing w:after="0" w:line="240" w:lineRule="auto"/>
        <w:jc w:val="both"/>
        <w:rPr>
          <w:rFonts w:ascii="Arial" w:eastAsiaTheme="minorEastAsia" w:hAnsi="Arial" w:cs="Arial"/>
          <w:b/>
          <w:szCs w:val="24"/>
          <w:u w:val="single"/>
        </w:rPr>
      </w:pPr>
      <w:r w:rsidRPr="0002158F">
        <w:rPr>
          <w:rFonts w:ascii="Arial" w:eastAsiaTheme="minorEastAsia" w:hAnsi="Arial" w:cs="Arial"/>
          <w:b/>
          <w:szCs w:val="24"/>
          <w:u w:val="single"/>
        </w:rPr>
        <w:t>DLT &amp; DAIT Profile and Responsibilities</w:t>
      </w:r>
    </w:p>
    <w:p w:rsidR="008966BF" w:rsidRPr="0002158F" w:rsidRDefault="008966BF" w:rsidP="008966BF">
      <w:pPr>
        <w:spacing w:after="0" w:line="240" w:lineRule="auto"/>
        <w:jc w:val="both"/>
        <w:rPr>
          <w:rFonts w:ascii="Arial" w:eastAsiaTheme="minorEastAsia" w:hAnsi="Arial" w:cs="Arial"/>
          <w:b/>
          <w:szCs w:val="24"/>
          <w:u w:val="single"/>
        </w:rPr>
      </w:pPr>
    </w:p>
    <w:p w:rsidR="008966BF" w:rsidRPr="0002158F" w:rsidRDefault="008966BF" w:rsidP="00983F74">
      <w:pPr>
        <w:numPr>
          <w:ilvl w:val="0"/>
          <w:numId w:val="23"/>
        </w:numPr>
        <w:spacing w:after="0" w:line="240" w:lineRule="auto"/>
        <w:jc w:val="both"/>
        <w:rPr>
          <w:rFonts w:ascii="Arial" w:eastAsiaTheme="minorEastAsia" w:hAnsi="Arial" w:cs="Arial"/>
          <w:szCs w:val="24"/>
        </w:rPr>
      </w:pPr>
      <w:r w:rsidRPr="0002158F">
        <w:rPr>
          <w:rFonts w:ascii="Arial" w:eastAsiaTheme="minorEastAsia" w:hAnsi="Arial" w:cs="Arial"/>
          <w:szCs w:val="24"/>
        </w:rPr>
        <w:t xml:space="preserve">Date of entry _______ </w:t>
      </w:r>
    </w:p>
    <w:p w:rsidR="008966BF" w:rsidRPr="0002158F" w:rsidRDefault="008966BF" w:rsidP="00983F74">
      <w:pPr>
        <w:numPr>
          <w:ilvl w:val="0"/>
          <w:numId w:val="23"/>
        </w:numPr>
        <w:spacing w:after="0" w:line="240" w:lineRule="auto"/>
        <w:jc w:val="both"/>
        <w:rPr>
          <w:rFonts w:ascii="Arial" w:eastAsiaTheme="minorEastAsia" w:hAnsi="Arial" w:cs="Arial"/>
          <w:szCs w:val="24"/>
        </w:rPr>
      </w:pPr>
      <w:r w:rsidRPr="0002158F">
        <w:rPr>
          <w:rFonts w:ascii="Arial" w:eastAsiaTheme="minorEastAsia" w:hAnsi="Arial" w:cs="Arial"/>
          <w:szCs w:val="24"/>
        </w:rPr>
        <w:t>If district had more than one DAIT, enter date they began work with second one: ______</w:t>
      </w:r>
    </w:p>
    <w:p w:rsidR="008966BF" w:rsidRPr="0002158F" w:rsidRDefault="008966BF" w:rsidP="00983F74">
      <w:pPr>
        <w:numPr>
          <w:ilvl w:val="0"/>
          <w:numId w:val="23"/>
        </w:numPr>
        <w:spacing w:after="0" w:line="240" w:lineRule="auto"/>
        <w:jc w:val="both"/>
        <w:rPr>
          <w:rFonts w:ascii="Arial" w:eastAsiaTheme="minorEastAsia" w:hAnsi="Arial" w:cs="Arial"/>
          <w:szCs w:val="24"/>
        </w:rPr>
      </w:pPr>
      <w:r w:rsidRPr="0002158F">
        <w:rPr>
          <w:rFonts w:ascii="Arial" w:eastAsiaTheme="minorEastAsia" w:hAnsi="Arial" w:cs="Arial"/>
          <w:szCs w:val="24"/>
        </w:rPr>
        <w:t xml:space="preserve">Had you (or your district) worked with this DAIT provider prior to this date receiving any sort of technical assistance?    </w:t>
      </w:r>
    </w:p>
    <w:p w:rsidR="008966BF" w:rsidRPr="0002158F" w:rsidRDefault="008966BF" w:rsidP="00983F74">
      <w:pPr>
        <w:numPr>
          <w:ilvl w:val="0"/>
          <w:numId w:val="23"/>
        </w:numPr>
        <w:spacing w:after="0" w:line="240" w:lineRule="auto"/>
        <w:jc w:val="both"/>
        <w:rPr>
          <w:rFonts w:ascii="Arial" w:eastAsiaTheme="minorEastAsia" w:hAnsi="Arial" w:cs="Arial"/>
          <w:szCs w:val="24"/>
        </w:rPr>
      </w:pPr>
      <w:r w:rsidRPr="0002158F">
        <w:rPr>
          <w:rFonts w:ascii="Arial" w:eastAsiaTheme="minorEastAsia" w:hAnsi="Arial" w:cs="Arial"/>
          <w:szCs w:val="24"/>
        </w:rPr>
        <w:t xml:space="preserve">Is your district still working with   ______ DAIT?    </w:t>
      </w:r>
    </w:p>
    <w:p w:rsidR="008966BF" w:rsidRPr="0002158F" w:rsidRDefault="008966BF" w:rsidP="008966BF">
      <w:pPr>
        <w:spacing w:after="0" w:line="240" w:lineRule="auto"/>
        <w:jc w:val="both"/>
        <w:rPr>
          <w:rFonts w:ascii="Arial" w:eastAsiaTheme="minorEastAsia" w:hAnsi="Arial" w:cs="Arial"/>
          <w:szCs w:val="24"/>
        </w:rPr>
      </w:pPr>
      <w:r w:rsidRPr="0002158F">
        <w:rPr>
          <w:rFonts w:ascii="Arial" w:eastAsiaTheme="minorEastAsia" w:hAnsi="Arial" w:cs="Arial"/>
          <w:szCs w:val="24"/>
        </w:rPr>
        <w:tab/>
        <w:t>If not, when did you conclude (what month &amp; year) your work with them?</w:t>
      </w:r>
    </w:p>
    <w:p w:rsidR="008966BF" w:rsidRPr="0002158F" w:rsidRDefault="008966BF" w:rsidP="008966BF">
      <w:pPr>
        <w:spacing w:after="0" w:line="240" w:lineRule="auto"/>
        <w:jc w:val="both"/>
        <w:rPr>
          <w:rFonts w:ascii="Arial" w:eastAsiaTheme="minorEastAsia" w:hAnsi="Arial" w:cs="Arial"/>
          <w:szCs w:val="24"/>
        </w:rPr>
      </w:pPr>
      <w:r w:rsidRPr="0002158F">
        <w:rPr>
          <w:rFonts w:ascii="Arial" w:eastAsiaTheme="minorEastAsia" w:hAnsi="Arial" w:cs="Arial"/>
          <w:szCs w:val="24"/>
        </w:rPr>
        <w:tab/>
        <w:t>Date of exit: ____________________</w:t>
      </w:r>
    </w:p>
    <w:p w:rsidR="008966BF" w:rsidRPr="0002158F" w:rsidRDefault="008966BF" w:rsidP="00983F74">
      <w:pPr>
        <w:numPr>
          <w:ilvl w:val="0"/>
          <w:numId w:val="23"/>
        </w:numPr>
        <w:spacing w:after="0" w:line="240" w:lineRule="auto"/>
        <w:jc w:val="both"/>
        <w:rPr>
          <w:rFonts w:ascii="Arial" w:eastAsiaTheme="minorEastAsia" w:hAnsi="Arial" w:cs="Arial"/>
          <w:i/>
          <w:szCs w:val="24"/>
        </w:rPr>
      </w:pPr>
      <w:r w:rsidRPr="0002158F">
        <w:rPr>
          <w:rFonts w:ascii="Arial" w:eastAsiaTheme="minorEastAsia" w:hAnsi="Arial" w:cs="Arial"/>
          <w:szCs w:val="24"/>
        </w:rPr>
        <w:t>First, who (in terms of their job titles) was on the District Leadership Team?</w:t>
      </w:r>
      <w:r w:rsidRPr="0002158F">
        <w:rPr>
          <w:rFonts w:ascii="Arial" w:eastAsiaTheme="minorEastAsia" w:hAnsi="Arial" w:cs="Arial"/>
          <w:i/>
          <w:szCs w:val="24"/>
        </w:rPr>
        <w:t xml:space="preserve"> </w:t>
      </w:r>
    </w:p>
    <w:p w:rsidR="008966BF" w:rsidRPr="0002158F" w:rsidRDefault="008966BF" w:rsidP="00983F74">
      <w:pPr>
        <w:numPr>
          <w:ilvl w:val="0"/>
          <w:numId w:val="23"/>
        </w:numPr>
        <w:spacing w:after="0" w:line="240" w:lineRule="auto"/>
        <w:jc w:val="both"/>
        <w:rPr>
          <w:rFonts w:ascii="Arial" w:eastAsiaTheme="minorEastAsia" w:hAnsi="Arial" w:cs="Arial"/>
          <w:i/>
          <w:szCs w:val="24"/>
        </w:rPr>
      </w:pPr>
      <w:r w:rsidRPr="0002158F">
        <w:rPr>
          <w:rFonts w:ascii="Arial" w:eastAsiaTheme="minorEastAsia" w:hAnsi="Arial" w:cs="Arial"/>
          <w:szCs w:val="24"/>
        </w:rPr>
        <w:t>Has the DLT membership been stable over the course of your work with the DAIT – have there been changes?</w:t>
      </w:r>
    </w:p>
    <w:p w:rsidR="008966BF" w:rsidRPr="0002158F" w:rsidRDefault="008966BF" w:rsidP="00983F74">
      <w:pPr>
        <w:numPr>
          <w:ilvl w:val="0"/>
          <w:numId w:val="23"/>
        </w:numPr>
        <w:spacing w:after="0" w:line="240" w:lineRule="auto"/>
        <w:jc w:val="both"/>
        <w:rPr>
          <w:rFonts w:ascii="Arial" w:eastAsiaTheme="minorEastAsia" w:hAnsi="Arial" w:cs="Arial"/>
          <w:i/>
          <w:szCs w:val="24"/>
        </w:rPr>
      </w:pPr>
      <w:r w:rsidRPr="0002158F">
        <w:rPr>
          <w:rFonts w:ascii="Arial" w:eastAsiaTheme="minorEastAsia" w:hAnsi="Arial" w:cs="Arial"/>
          <w:szCs w:val="24"/>
        </w:rPr>
        <w:t xml:space="preserve">How many people are on your District Cabinet?   </w:t>
      </w:r>
    </w:p>
    <w:p w:rsidR="008966BF" w:rsidRPr="0002158F" w:rsidRDefault="008966BF" w:rsidP="00983F74">
      <w:pPr>
        <w:numPr>
          <w:ilvl w:val="0"/>
          <w:numId w:val="23"/>
        </w:numPr>
        <w:spacing w:after="0" w:line="240" w:lineRule="auto"/>
        <w:jc w:val="both"/>
        <w:rPr>
          <w:rFonts w:ascii="Arial" w:eastAsiaTheme="minorEastAsia" w:hAnsi="Arial" w:cs="Arial"/>
          <w:i/>
          <w:szCs w:val="24"/>
        </w:rPr>
      </w:pPr>
      <w:r w:rsidRPr="0002158F">
        <w:rPr>
          <w:rFonts w:ascii="Arial" w:eastAsiaTheme="minorEastAsia" w:hAnsi="Arial" w:cs="Arial"/>
          <w:szCs w:val="24"/>
        </w:rPr>
        <w:t xml:space="preserve">How long have each of these people been in their current position? </w:t>
      </w:r>
    </w:p>
    <w:p w:rsidR="008966BF" w:rsidRPr="0002158F" w:rsidRDefault="008966BF" w:rsidP="00983F74">
      <w:pPr>
        <w:numPr>
          <w:ilvl w:val="0"/>
          <w:numId w:val="23"/>
        </w:numPr>
        <w:spacing w:after="0" w:line="240" w:lineRule="auto"/>
        <w:jc w:val="both"/>
        <w:rPr>
          <w:rFonts w:ascii="Arial" w:eastAsiaTheme="minorEastAsia" w:hAnsi="Arial" w:cs="Arial"/>
          <w:i/>
          <w:szCs w:val="24"/>
        </w:rPr>
      </w:pPr>
      <w:r w:rsidRPr="0002158F">
        <w:rPr>
          <w:rFonts w:ascii="Arial" w:eastAsiaTheme="minorEastAsia" w:hAnsi="Arial" w:cs="Arial"/>
          <w:szCs w:val="24"/>
        </w:rPr>
        <w:t xml:space="preserve">How often does/did the DAIT meet with your DLT? </w:t>
      </w:r>
    </w:p>
    <w:p w:rsidR="008966BF" w:rsidRPr="0002158F" w:rsidRDefault="008966BF" w:rsidP="00983F74">
      <w:pPr>
        <w:numPr>
          <w:ilvl w:val="0"/>
          <w:numId w:val="23"/>
        </w:numPr>
        <w:spacing w:after="0" w:line="240" w:lineRule="auto"/>
        <w:jc w:val="both"/>
        <w:rPr>
          <w:rFonts w:ascii="Arial" w:eastAsiaTheme="minorEastAsia" w:hAnsi="Arial" w:cs="Arial"/>
          <w:szCs w:val="24"/>
        </w:rPr>
      </w:pPr>
      <w:r w:rsidRPr="0002158F">
        <w:rPr>
          <w:rFonts w:ascii="Arial" w:eastAsiaTheme="minorEastAsia" w:hAnsi="Arial" w:cs="Arial"/>
          <w:szCs w:val="24"/>
        </w:rPr>
        <w:t>Who else from the district</w:t>
      </w:r>
      <w:r w:rsidRPr="0002158F">
        <w:rPr>
          <w:rFonts w:ascii="Arial" w:eastAsiaTheme="minorEastAsia" w:hAnsi="Arial" w:cs="Arial"/>
          <w:i/>
          <w:color w:val="1F497D"/>
          <w:szCs w:val="24"/>
        </w:rPr>
        <w:t xml:space="preserve"> </w:t>
      </w:r>
      <w:r w:rsidRPr="0002158F">
        <w:rPr>
          <w:rFonts w:ascii="Arial" w:eastAsiaTheme="minorEastAsia" w:hAnsi="Arial" w:cs="Arial"/>
          <w:szCs w:val="24"/>
        </w:rPr>
        <w:t>– in terms of job title or responsibilities –</w:t>
      </w:r>
      <w:r w:rsidRPr="0002158F">
        <w:rPr>
          <w:rFonts w:ascii="Arial" w:eastAsiaTheme="minorEastAsia" w:hAnsi="Arial" w:cs="Arial"/>
          <w:i/>
          <w:color w:val="1F497D"/>
          <w:szCs w:val="24"/>
        </w:rPr>
        <w:t xml:space="preserve"> </w:t>
      </w:r>
      <w:r w:rsidRPr="0002158F">
        <w:rPr>
          <w:rFonts w:ascii="Arial" w:eastAsiaTheme="minorEastAsia" w:hAnsi="Arial" w:cs="Arial"/>
          <w:szCs w:val="24"/>
        </w:rPr>
        <w:t xml:space="preserve">would you have wanted to have on the team, and why? </w:t>
      </w:r>
    </w:p>
    <w:p w:rsidR="008966BF" w:rsidRPr="0002158F" w:rsidRDefault="008966BF" w:rsidP="00983F74">
      <w:pPr>
        <w:numPr>
          <w:ilvl w:val="0"/>
          <w:numId w:val="23"/>
        </w:numPr>
        <w:spacing w:after="0" w:line="240" w:lineRule="auto"/>
        <w:jc w:val="both"/>
        <w:rPr>
          <w:rFonts w:ascii="Arial" w:eastAsiaTheme="minorEastAsia" w:hAnsi="Arial" w:cs="Arial"/>
          <w:szCs w:val="24"/>
        </w:rPr>
      </w:pPr>
      <w:r w:rsidRPr="0002158F">
        <w:rPr>
          <w:rFonts w:ascii="Arial" w:eastAsiaTheme="minorEastAsia" w:hAnsi="Arial" w:cs="Arial"/>
          <w:szCs w:val="24"/>
        </w:rPr>
        <w:t>Has there been any involvement of union reps in the DLT and DAIT work?</w:t>
      </w:r>
    </w:p>
    <w:p w:rsidR="008966BF" w:rsidRPr="0002158F" w:rsidRDefault="008966BF" w:rsidP="00983F74">
      <w:pPr>
        <w:numPr>
          <w:ilvl w:val="0"/>
          <w:numId w:val="23"/>
        </w:numPr>
        <w:spacing w:after="0" w:line="240" w:lineRule="auto"/>
        <w:jc w:val="both"/>
        <w:rPr>
          <w:rFonts w:ascii="Arial" w:eastAsiaTheme="minorEastAsia" w:hAnsi="Arial" w:cs="Arial"/>
          <w:szCs w:val="24"/>
        </w:rPr>
      </w:pPr>
      <w:r w:rsidRPr="0002158F">
        <w:rPr>
          <w:rFonts w:ascii="Arial" w:eastAsiaTheme="minorEastAsia" w:hAnsi="Arial" w:cs="Arial"/>
          <w:szCs w:val="24"/>
        </w:rPr>
        <w:t xml:space="preserve">Turning now to the DAIT, how many team members were on the DAIT provided to you and what are their areas of expertise? </w:t>
      </w:r>
      <w:r w:rsidRPr="0002158F">
        <w:rPr>
          <w:rFonts w:ascii="Arial" w:eastAsiaTheme="minorEastAsia" w:hAnsi="Arial" w:cs="Arial"/>
          <w:i/>
          <w:sz w:val="24"/>
          <w:szCs w:val="24"/>
        </w:rPr>
        <w:t xml:space="preserve"> </w:t>
      </w:r>
    </w:p>
    <w:p w:rsidR="008966BF" w:rsidRPr="0002158F" w:rsidRDefault="008966BF" w:rsidP="00983F74">
      <w:pPr>
        <w:numPr>
          <w:ilvl w:val="0"/>
          <w:numId w:val="23"/>
        </w:numPr>
        <w:spacing w:after="0" w:line="240" w:lineRule="auto"/>
        <w:jc w:val="both"/>
        <w:rPr>
          <w:rFonts w:ascii="Arial" w:eastAsiaTheme="minorEastAsia" w:hAnsi="Arial" w:cs="Arial"/>
          <w:szCs w:val="24"/>
        </w:rPr>
      </w:pPr>
      <w:r w:rsidRPr="0002158F">
        <w:rPr>
          <w:rFonts w:ascii="Arial" w:eastAsiaTheme="minorEastAsia" w:hAnsi="Arial" w:cs="Arial"/>
          <w:szCs w:val="24"/>
        </w:rPr>
        <w:t xml:space="preserve">Has the DAIT team been the same size and composition throughout your work with them?  </w:t>
      </w:r>
    </w:p>
    <w:p w:rsidR="008966BF" w:rsidRPr="0002158F" w:rsidRDefault="008966BF" w:rsidP="00983F74">
      <w:pPr>
        <w:numPr>
          <w:ilvl w:val="0"/>
          <w:numId w:val="23"/>
        </w:numPr>
        <w:spacing w:after="0" w:line="240" w:lineRule="auto"/>
        <w:jc w:val="both"/>
        <w:rPr>
          <w:rFonts w:ascii="Arial" w:eastAsiaTheme="minorEastAsia" w:hAnsi="Arial" w:cs="Arial"/>
          <w:szCs w:val="24"/>
        </w:rPr>
      </w:pPr>
      <w:r w:rsidRPr="0002158F">
        <w:rPr>
          <w:rFonts w:ascii="Arial" w:eastAsiaTheme="minorEastAsia" w:hAnsi="Arial" w:cs="Arial"/>
          <w:szCs w:val="24"/>
        </w:rPr>
        <w:t xml:space="preserve">Were there any problem areas that required you and your team to seek additional expertise to supplement the DAIT team?  </w:t>
      </w:r>
    </w:p>
    <w:p w:rsidR="008966BF" w:rsidRPr="0002158F" w:rsidRDefault="008966BF" w:rsidP="00983F74">
      <w:pPr>
        <w:numPr>
          <w:ilvl w:val="0"/>
          <w:numId w:val="23"/>
        </w:numPr>
        <w:spacing w:after="0" w:line="240" w:lineRule="auto"/>
        <w:contextualSpacing/>
        <w:jc w:val="both"/>
        <w:rPr>
          <w:rFonts w:ascii="Arial" w:eastAsiaTheme="minorEastAsia" w:hAnsi="Arial" w:cs="Arial"/>
          <w:szCs w:val="24"/>
        </w:rPr>
      </w:pPr>
      <w:r w:rsidRPr="0002158F">
        <w:rPr>
          <w:rFonts w:ascii="Arial" w:eastAsiaTheme="minorEastAsia" w:hAnsi="Arial" w:cs="Arial"/>
          <w:szCs w:val="24"/>
        </w:rPr>
        <w:t xml:space="preserve">If Yes: What were these areas of specialization? </w:t>
      </w:r>
    </w:p>
    <w:p w:rsidR="008966BF" w:rsidRPr="0002158F" w:rsidRDefault="008966BF" w:rsidP="00983F74">
      <w:pPr>
        <w:numPr>
          <w:ilvl w:val="0"/>
          <w:numId w:val="24"/>
        </w:numPr>
        <w:spacing w:after="0" w:line="240" w:lineRule="auto"/>
        <w:contextualSpacing/>
        <w:jc w:val="both"/>
        <w:rPr>
          <w:rFonts w:ascii="Arial" w:eastAsiaTheme="minorEastAsia" w:hAnsi="Arial" w:cs="Arial"/>
          <w:szCs w:val="24"/>
        </w:rPr>
      </w:pPr>
      <w:r w:rsidRPr="0002158F">
        <w:rPr>
          <w:rFonts w:ascii="Arial" w:eastAsiaTheme="minorEastAsia" w:hAnsi="Arial" w:cs="Arial"/>
          <w:szCs w:val="24"/>
        </w:rPr>
        <w:t>Where were these additional staff from?</w:t>
      </w:r>
    </w:p>
    <w:p w:rsidR="008966BF" w:rsidRPr="0002158F" w:rsidRDefault="008966BF" w:rsidP="00983F74">
      <w:pPr>
        <w:numPr>
          <w:ilvl w:val="0"/>
          <w:numId w:val="24"/>
        </w:numPr>
        <w:spacing w:after="0" w:line="240" w:lineRule="auto"/>
        <w:contextualSpacing/>
        <w:jc w:val="both"/>
        <w:rPr>
          <w:rFonts w:ascii="Arial" w:eastAsiaTheme="minorEastAsia" w:hAnsi="Arial" w:cs="Arial"/>
          <w:szCs w:val="24"/>
        </w:rPr>
      </w:pPr>
      <w:r w:rsidRPr="0002158F">
        <w:rPr>
          <w:rFonts w:ascii="Arial" w:eastAsiaTheme="minorEastAsia" w:hAnsi="Arial" w:cs="Arial"/>
          <w:szCs w:val="24"/>
        </w:rPr>
        <w:t xml:space="preserve">Did the DAIT help you identify these resources? </w:t>
      </w:r>
    </w:p>
    <w:p w:rsidR="008966BF" w:rsidRPr="0002158F" w:rsidRDefault="008966BF" w:rsidP="00983F74">
      <w:pPr>
        <w:numPr>
          <w:ilvl w:val="0"/>
          <w:numId w:val="24"/>
        </w:numPr>
        <w:spacing w:after="0" w:line="240" w:lineRule="auto"/>
        <w:contextualSpacing/>
        <w:jc w:val="both"/>
        <w:rPr>
          <w:rFonts w:ascii="Arial" w:eastAsiaTheme="minorEastAsia" w:hAnsi="Arial" w:cs="Arial"/>
          <w:szCs w:val="24"/>
        </w:rPr>
      </w:pPr>
      <w:r w:rsidRPr="0002158F">
        <w:rPr>
          <w:rFonts w:ascii="Arial" w:eastAsiaTheme="minorEastAsia" w:hAnsi="Arial" w:cs="Arial"/>
          <w:szCs w:val="24"/>
        </w:rPr>
        <w:t>Additional comments:</w:t>
      </w:r>
    </w:p>
    <w:p w:rsidR="008048FF" w:rsidRPr="0002158F" w:rsidRDefault="008048FF" w:rsidP="008966BF">
      <w:pPr>
        <w:spacing w:after="0" w:line="240" w:lineRule="auto"/>
        <w:jc w:val="center"/>
        <w:rPr>
          <w:rFonts w:ascii="Arial" w:eastAsiaTheme="minorEastAsia" w:hAnsi="Arial" w:cs="Arial"/>
          <w:b/>
          <w:szCs w:val="24"/>
        </w:rPr>
      </w:pPr>
    </w:p>
    <w:p w:rsidR="008966BF" w:rsidRPr="0002158F" w:rsidRDefault="008966BF" w:rsidP="008966BF">
      <w:pPr>
        <w:spacing w:after="0" w:line="240" w:lineRule="auto"/>
        <w:jc w:val="center"/>
        <w:rPr>
          <w:rFonts w:ascii="Arial" w:eastAsiaTheme="minorEastAsia" w:hAnsi="Arial" w:cs="Arial"/>
          <w:b/>
          <w:szCs w:val="24"/>
        </w:rPr>
      </w:pPr>
      <w:r w:rsidRPr="0002158F">
        <w:rPr>
          <w:rFonts w:ascii="Arial" w:eastAsiaTheme="minorEastAsia" w:hAnsi="Arial" w:cs="Arial"/>
          <w:b/>
          <w:szCs w:val="24"/>
        </w:rPr>
        <w:t>District Interview Follow-up – Cohort 1</w:t>
      </w:r>
    </w:p>
    <w:p w:rsidR="008966BF" w:rsidRPr="0002158F" w:rsidRDefault="008966BF" w:rsidP="008966BF">
      <w:pPr>
        <w:spacing w:after="0" w:line="240" w:lineRule="auto"/>
        <w:jc w:val="center"/>
        <w:rPr>
          <w:rFonts w:ascii="Arial" w:eastAsiaTheme="minorEastAsia" w:hAnsi="Arial" w:cs="Arial"/>
          <w:b/>
          <w:szCs w:val="24"/>
        </w:rPr>
      </w:pPr>
    </w:p>
    <w:p w:rsidR="008966BF" w:rsidRPr="0002158F" w:rsidRDefault="008966BF" w:rsidP="008966BF">
      <w:pPr>
        <w:spacing w:after="0" w:line="240" w:lineRule="auto"/>
        <w:rPr>
          <w:rFonts w:ascii="Arial" w:eastAsiaTheme="minorEastAsia" w:hAnsi="Arial" w:cs="Arial"/>
          <w:szCs w:val="24"/>
          <w:u w:val="single"/>
        </w:rPr>
      </w:pPr>
      <w:r w:rsidRPr="0002158F">
        <w:rPr>
          <w:rFonts w:ascii="Arial" w:eastAsiaTheme="minorEastAsia" w:hAnsi="Arial" w:cs="Arial"/>
          <w:b/>
          <w:szCs w:val="24"/>
          <w:u w:val="single"/>
        </w:rPr>
        <w:t>Introduction</w:t>
      </w:r>
      <w:r w:rsidRPr="0002158F">
        <w:rPr>
          <w:rFonts w:ascii="Arial" w:eastAsiaTheme="minorEastAsia" w:hAnsi="Arial" w:cs="Arial"/>
          <w:szCs w:val="24"/>
          <w:u w:val="single"/>
        </w:rPr>
        <w:t xml:space="preserve">:  </w:t>
      </w:r>
    </w:p>
    <w:p w:rsidR="008966BF" w:rsidRPr="0002158F" w:rsidRDefault="008966BF" w:rsidP="008966BF">
      <w:pPr>
        <w:spacing w:after="0" w:line="240" w:lineRule="auto"/>
        <w:rPr>
          <w:rFonts w:ascii="Arial" w:eastAsiaTheme="minorEastAsia" w:hAnsi="Arial" w:cs="Arial"/>
          <w:szCs w:val="24"/>
          <w:u w:val="single"/>
        </w:rPr>
      </w:pPr>
    </w:p>
    <w:p w:rsidR="008966BF" w:rsidRPr="0002158F" w:rsidRDefault="008966BF" w:rsidP="00983F74">
      <w:pPr>
        <w:numPr>
          <w:ilvl w:val="0"/>
          <w:numId w:val="25"/>
        </w:numPr>
        <w:spacing w:after="0" w:line="240" w:lineRule="auto"/>
        <w:jc w:val="both"/>
        <w:rPr>
          <w:rFonts w:ascii="Arial" w:eastAsiaTheme="minorEastAsia" w:hAnsi="Arial" w:cs="Arial"/>
          <w:i/>
          <w:szCs w:val="24"/>
        </w:rPr>
      </w:pPr>
      <w:r w:rsidRPr="0002158F">
        <w:rPr>
          <w:rFonts w:ascii="Arial" w:eastAsiaTheme="minorEastAsia" w:hAnsi="Arial" w:cs="Arial"/>
          <w:szCs w:val="24"/>
        </w:rPr>
        <w:t xml:space="preserve">What was your team’s initial understanding of the role, charge, and the extent of the DAITs authority  </w:t>
      </w:r>
      <w:r w:rsidRPr="0002158F">
        <w:rPr>
          <w:rFonts w:ascii="Arial" w:eastAsiaTheme="minorEastAsia" w:hAnsi="Arial" w:cs="Arial"/>
          <w:i/>
          <w:szCs w:val="24"/>
        </w:rPr>
        <w:t xml:space="preserve"> </w:t>
      </w:r>
    </w:p>
    <w:p w:rsidR="008966BF" w:rsidRPr="0002158F" w:rsidRDefault="008966BF" w:rsidP="008966BF">
      <w:pPr>
        <w:spacing w:after="0" w:line="240" w:lineRule="auto"/>
        <w:ind w:left="720"/>
        <w:contextualSpacing/>
        <w:rPr>
          <w:rFonts w:ascii="Arial" w:eastAsiaTheme="minorEastAsia" w:hAnsi="Arial" w:cs="Arial"/>
          <w:i/>
          <w:szCs w:val="24"/>
        </w:rPr>
      </w:pPr>
      <w:r w:rsidRPr="0002158F">
        <w:rPr>
          <w:rFonts w:ascii="Arial" w:eastAsiaTheme="minorEastAsia" w:hAnsi="Arial" w:cs="Arial"/>
          <w:szCs w:val="24"/>
        </w:rPr>
        <w:t xml:space="preserve">a. Did the DAIT initially share that understanding?  </w:t>
      </w:r>
    </w:p>
    <w:p w:rsidR="008966BF" w:rsidRPr="0002158F" w:rsidRDefault="008966BF" w:rsidP="008966BF">
      <w:pPr>
        <w:spacing w:after="0" w:line="240" w:lineRule="auto"/>
        <w:ind w:left="720"/>
        <w:rPr>
          <w:rFonts w:ascii="Arial" w:eastAsiaTheme="minorEastAsia" w:hAnsi="Arial" w:cs="Arial"/>
          <w:szCs w:val="24"/>
        </w:rPr>
      </w:pPr>
      <w:r w:rsidRPr="0002158F">
        <w:rPr>
          <w:rFonts w:ascii="Arial" w:eastAsiaTheme="minorEastAsia" w:hAnsi="Arial" w:cs="Arial"/>
          <w:szCs w:val="24"/>
        </w:rPr>
        <w:t>b. How, if at all, has either your team or your district’s understanding of the DAIT role and authority changed since you started your work with them?</w:t>
      </w:r>
      <w:r w:rsidRPr="0002158F">
        <w:rPr>
          <w:rFonts w:ascii="Arial" w:eastAsiaTheme="minorEastAsia" w:hAnsi="Arial" w:cs="Arial"/>
          <w:szCs w:val="24"/>
        </w:rPr>
        <w:tab/>
      </w:r>
    </w:p>
    <w:p w:rsidR="008966BF" w:rsidRPr="0002158F" w:rsidRDefault="008966BF" w:rsidP="008966BF">
      <w:pPr>
        <w:spacing w:after="0" w:line="240" w:lineRule="auto"/>
        <w:ind w:left="720"/>
        <w:rPr>
          <w:rFonts w:ascii="Arial" w:eastAsiaTheme="minorEastAsia" w:hAnsi="Arial" w:cs="Arial"/>
          <w:szCs w:val="24"/>
        </w:rPr>
      </w:pPr>
    </w:p>
    <w:p w:rsidR="008966BF" w:rsidRPr="0002158F" w:rsidRDefault="008966BF" w:rsidP="00983F74">
      <w:pPr>
        <w:numPr>
          <w:ilvl w:val="0"/>
          <w:numId w:val="25"/>
        </w:numPr>
        <w:spacing w:after="0" w:line="240" w:lineRule="auto"/>
        <w:contextualSpacing/>
        <w:jc w:val="both"/>
        <w:rPr>
          <w:rFonts w:ascii="Arial" w:eastAsiaTheme="minorEastAsia" w:hAnsi="Arial" w:cs="Arial"/>
          <w:i/>
          <w:szCs w:val="24"/>
        </w:rPr>
      </w:pPr>
      <w:r w:rsidRPr="0002158F">
        <w:rPr>
          <w:rFonts w:ascii="Arial" w:eastAsiaTheme="minorEastAsia" w:hAnsi="Arial" w:cs="Arial"/>
          <w:szCs w:val="24"/>
        </w:rPr>
        <w:t>When you initially began your work with the DAIT, was there resistance or concern among any of the district staff or stakeholders to the DAIT process?</w:t>
      </w:r>
    </w:p>
    <w:p w:rsidR="008966BF" w:rsidRPr="0002158F" w:rsidRDefault="008966BF" w:rsidP="008966BF">
      <w:pPr>
        <w:spacing w:after="0" w:line="240" w:lineRule="auto"/>
        <w:ind w:left="720"/>
        <w:contextualSpacing/>
        <w:rPr>
          <w:rFonts w:ascii="Arial" w:eastAsiaTheme="minorEastAsia" w:hAnsi="Arial" w:cs="Arial"/>
          <w:szCs w:val="24"/>
        </w:rPr>
      </w:pPr>
      <w:r w:rsidRPr="0002158F">
        <w:rPr>
          <w:rFonts w:ascii="Arial" w:eastAsiaTheme="minorEastAsia" w:hAnsi="Arial" w:cs="Arial"/>
          <w:szCs w:val="24"/>
        </w:rPr>
        <w:t>a. If so, from what individual and/or group, and what was the nature of the resistance?</w:t>
      </w:r>
    </w:p>
    <w:p w:rsidR="008966BF" w:rsidRPr="0002158F" w:rsidRDefault="008966BF" w:rsidP="008966BF">
      <w:pPr>
        <w:spacing w:after="0" w:line="240" w:lineRule="auto"/>
        <w:ind w:left="720"/>
        <w:contextualSpacing/>
        <w:rPr>
          <w:rFonts w:ascii="Arial" w:eastAsiaTheme="minorEastAsia" w:hAnsi="Arial" w:cs="Arial"/>
          <w:szCs w:val="24"/>
        </w:rPr>
      </w:pPr>
      <w:r w:rsidRPr="0002158F">
        <w:rPr>
          <w:rFonts w:ascii="Arial" w:eastAsiaTheme="minorEastAsia" w:hAnsi="Arial" w:cs="Arial"/>
          <w:szCs w:val="24"/>
        </w:rPr>
        <w:t>b. If yes, what specifically did you do to address these concerns about the DAIT process? How did these particular steps help or hinder the implementation of DAIT recommendations within the district?</w:t>
      </w:r>
    </w:p>
    <w:p w:rsidR="008966BF" w:rsidRPr="0002158F" w:rsidRDefault="008966BF" w:rsidP="008966BF">
      <w:pPr>
        <w:spacing w:after="0" w:line="240" w:lineRule="auto"/>
        <w:ind w:left="720"/>
        <w:rPr>
          <w:rFonts w:ascii="Arial" w:eastAsiaTheme="minorEastAsia" w:hAnsi="Arial" w:cs="Arial"/>
          <w:szCs w:val="24"/>
        </w:rPr>
      </w:pPr>
      <w:r w:rsidRPr="0002158F">
        <w:rPr>
          <w:rFonts w:ascii="Arial" w:eastAsiaTheme="minorEastAsia" w:hAnsi="Arial" w:cs="Arial"/>
          <w:szCs w:val="24"/>
        </w:rPr>
        <w:t xml:space="preserve">c. Have these issues been resolved or is there still some resistance to the DAIT process or recommendations? </w:t>
      </w:r>
    </w:p>
    <w:p w:rsidR="008966BF" w:rsidRPr="0002158F" w:rsidRDefault="008966BF" w:rsidP="008966BF">
      <w:pPr>
        <w:spacing w:after="0" w:line="240" w:lineRule="auto"/>
        <w:ind w:left="720"/>
        <w:rPr>
          <w:rFonts w:ascii="Arial" w:eastAsiaTheme="minorEastAsia" w:hAnsi="Arial" w:cs="Arial"/>
          <w:szCs w:val="24"/>
        </w:rPr>
      </w:pPr>
    </w:p>
    <w:p w:rsidR="008966BF" w:rsidRPr="0002158F" w:rsidRDefault="008966BF" w:rsidP="00983F74">
      <w:pPr>
        <w:numPr>
          <w:ilvl w:val="0"/>
          <w:numId w:val="25"/>
        </w:numPr>
        <w:spacing w:after="0" w:line="240" w:lineRule="auto"/>
        <w:jc w:val="both"/>
        <w:rPr>
          <w:rFonts w:ascii="Arial" w:eastAsiaTheme="minorEastAsia" w:hAnsi="Arial" w:cs="Arial"/>
          <w:i/>
          <w:szCs w:val="24"/>
        </w:rPr>
      </w:pPr>
      <w:r w:rsidRPr="0002158F">
        <w:rPr>
          <w:rFonts w:ascii="Arial" w:eastAsiaTheme="minorEastAsia" w:hAnsi="Arial" w:cs="Arial"/>
          <w:szCs w:val="24"/>
        </w:rPr>
        <w:t>What is the current climate of your working relationship with the DAIT (or was it when you ended your work with them)?  Is there open communication and cooperation?</w:t>
      </w:r>
    </w:p>
    <w:p w:rsidR="008966BF" w:rsidRPr="0002158F" w:rsidRDefault="008966BF" w:rsidP="00983F74">
      <w:pPr>
        <w:numPr>
          <w:ilvl w:val="0"/>
          <w:numId w:val="25"/>
        </w:numPr>
        <w:spacing w:after="0" w:line="240" w:lineRule="auto"/>
        <w:contextualSpacing/>
        <w:jc w:val="both"/>
        <w:rPr>
          <w:rFonts w:ascii="Arial" w:eastAsiaTheme="minorEastAsia" w:hAnsi="Arial" w:cs="Arial"/>
          <w:i/>
          <w:szCs w:val="24"/>
        </w:rPr>
      </w:pPr>
      <w:r w:rsidRPr="0002158F">
        <w:rPr>
          <w:rFonts w:ascii="Arial" w:eastAsiaTheme="minorEastAsia" w:hAnsi="Arial" w:cs="Arial"/>
          <w:szCs w:val="24"/>
        </w:rPr>
        <w:t xml:space="preserve">What was the district preparing to do in response to the student achievement problems when you </w:t>
      </w:r>
      <w:r w:rsidRPr="0002158F">
        <w:rPr>
          <w:rFonts w:ascii="Arial" w:eastAsiaTheme="minorEastAsia" w:hAnsi="Arial" w:cs="Arial"/>
          <w:szCs w:val="24"/>
          <w:u w:val="single"/>
        </w:rPr>
        <w:t>began working with the DAIT</w:t>
      </w:r>
      <w:r w:rsidRPr="0002158F">
        <w:rPr>
          <w:rFonts w:ascii="Arial" w:eastAsiaTheme="minorEastAsia" w:hAnsi="Arial" w:cs="Arial"/>
          <w:szCs w:val="24"/>
        </w:rPr>
        <w:t xml:space="preserve"> (what plans for reform were already “in the works”)? </w:t>
      </w:r>
    </w:p>
    <w:p w:rsidR="008966BF" w:rsidRPr="0002158F" w:rsidRDefault="008966BF" w:rsidP="00983F74">
      <w:pPr>
        <w:numPr>
          <w:ilvl w:val="1"/>
          <w:numId w:val="25"/>
        </w:numPr>
        <w:spacing w:after="0" w:line="240" w:lineRule="auto"/>
        <w:ind w:left="900" w:hanging="180"/>
        <w:contextualSpacing/>
        <w:jc w:val="both"/>
        <w:rPr>
          <w:rFonts w:ascii="Arial" w:eastAsiaTheme="minorEastAsia" w:hAnsi="Arial" w:cs="Arial"/>
          <w:i/>
          <w:szCs w:val="24"/>
        </w:rPr>
      </w:pPr>
      <w:r w:rsidRPr="0002158F">
        <w:rPr>
          <w:rFonts w:ascii="Arial" w:eastAsiaTheme="minorEastAsia" w:hAnsi="Arial" w:cs="Arial"/>
          <w:szCs w:val="24"/>
        </w:rPr>
        <w:t>How, if at all, did those plans change in response to your work with them?</w:t>
      </w:r>
      <w:r w:rsidRPr="0002158F">
        <w:rPr>
          <w:rFonts w:ascii="Arial" w:eastAsiaTheme="minorEastAsia" w:hAnsi="Arial" w:cs="Arial"/>
          <w:i/>
          <w:szCs w:val="24"/>
        </w:rPr>
        <w:t xml:space="preserve"> </w:t>
      </w:r>
    </w:p>
    <w:p w:rsidR="008966BF" w:rsidRPr="0002158F" w:rsidRDefault="008966BF" w:rsidP="008966BF">
      <w:pPr>
        <w:ind w:left="1440"/>
        <w:contextualSpacing/>
        <w:jc w:val="both"/>
        <w:rPr>
          <w:rFonts w:ascii="Arial" w:eastAsiaTheme="minorEastAsia" w:hAnsi="Arial" w:cs="Arial"/>
          <w:i/>
          <w:szCs w:val="24"/>
        </w:rPr>
      </w:pPr>
    </w:p>
    <w:p w:rsidR="008966BF" w:rsidRPr="0002158F" w:rsidRDefault="008966BF" w:rsidP="00983F74">
      <w:pPr>
        <w:numPr>
          <w:ilvl w:val="0"/>
          <w:numId w:val="25"/>
        </w:numPr>
        <w:spacing w:after="0" w:line="240" w:lineRule="auto"/>
        <w:jc w:val="both"/>
        <w:rPr>
          <w:rFonts w:ascii="Arial" w:eastAsiaTheme="minorEastAsia" w:hAnsi="Arial" w:cs="Arial"/>
          <w:i/>
          <w:szCs w:val="24"/>
        </w:rPr>
      </w:pPr>
      <w:r w:rsidRPr="0002158F">
        <w:rPr>
          <w:rFonts w:ascii="Arial" w:eastAsiaTheme="minorEastAsia" w:hAnsi="Arial" w:cs="Arial"/>
          <w:szCs w:val="24"/>
        </w:rPr>
        <w:t>What were the primary functions of the DAIT meetings with the DLT?</w:t>
      </w:r>
    </w:p>
    <w:p w:rsidR="008966BF" w:rsidRPr="0002158F" w:rsidRDefault="008966BF" w:rsidP="00983F74">
      <w:pPr>
        <w:numPr>
          <w:ilvl w:val="0"/>
          <w:numId w:val="25"/>
        </w:numPr>
        <w:spacing w:after="0" w:line="240" w:lineRule="auto"/>
        <w:jc w:val="both"/>
        <w:rPr>
          <w:rFonts w:ascii="Arial" w:eastAsiaTheme="minorEastAsia" w:hAnsi="Arial" w:cs="Arial"/>
          <w:i/>
          <w:szCs w:val="24"/>
        </w:rPr>
      </w:pPr>
      <w:r w:rsidRPr="0002158F">
        <w:rPr>
          <w:rFonts w:ascii="Arial" w:eastAsiaTheme="minorEastAsia" w:hAnsi="Arial" w:cs="Arial"/>
          <w:szCs w:val="24"/>
        </w:rPr>
        <w:t>Overall, did you feel your meetings with the DAIT provider were effective in building the district’s capacity to address problems related to student achievement?</w:t>
      </w:r>
    </w:p>
    <w:p w:rsidR="008966BF" w:rsidRPr="0002158F" w:rsidRDefault="008966BF" w:rsidP="00983F74">
      <w:pPr>
        <w:numPr>
          <w:ilvl w:val="0"/>
          <w:numId w:val="25"/>
        </w:numPr>
        <w:spacing w:after="0" w:line="240" w:lineRule="auto"/>
        <w:jc w:val="both"/>
        <w:rPr>
          <w:rFonts w:ascii="Arial" w:eastAsiaTheme="minorEastAsia" w:hAnsi="Arial" w:cs="Arial"/>
          <w:szCs w:val="24"/>
        </w:rPr>
      </w:pPr>
      <w:r w:rsidRPr="0002158F">
        <w:rPr>
          <w:rFonts w:ascii="Arial" w:eastAsiaTheme="minorEastAsia" w:hAnsi="Arial" w:cs="Arial"/>
          <w:szCs w:val="24"/>
        </w:rPr>
        <w:t xml:space="preserve">Were there other ways, in addition to the meetings, that the DAIT provided support to your district? </w:t>
      </w:r>
    </w:p>
    <w:p w:rsidR="008966BF" w:rsidRPr="0002158F" w:rsidRDefault="008966BF" w:rsidP="00983F74">
      <w:pPr>
        <w:numPr>
          <w:ilvl w:val="0"/>
          <w:numId w:val="25"/>
        </w:numPr>
        <w:spacing w:after="0" w:line="240" w:lineRule="auto"/>
        <w:contextualSpacing/>
        <w:jc w:val="both"/>
        <w:rPr>
          <w:rFonts w:ascii="Arial" w:eastAsiaTheme="minorEastAsia" w:hAnsi="Arial" w:cs="Arial"/>
          <w:szCs w:val="24"/>
        </w:rPr>
      </w:pPr>
      <w:r w:rsidRPr="0002158F">
        <w:rPr>
          <w:rFonts w:ascii="Arial" w:eastAsiaTheme="minorEastAsia" w:hAnsi="Arial" w:cs="Arial"/>
          <w:szCs w:val="24"/>
        </w:rPr>
        <w:t xml:space="preserve">What did you [or, the DLT] consider the highest priority area to address </w:t>
      </w:r>
      <w:r w:rsidRPr="0002158F">
        <w:rPr>
          <w:rFonts w:ascii="Arial" w:eastAsiaTheme="minorEastAsia" w:hAnsi="Arial" w:cs="Arial"/>
          <w:szCs w:val="24"/>
          <w:u w:val="single"/>
        </w:rPr>
        <w:t>initially</w:t>
      </w:r>
      <w:r w:rsidRPr="0002158F">
        <w:rPr>
          <w:rFonts w:ascii="Arial" w:eastAsiaTheme="minorEastAsia" w:hAnsi="Arial" w:cs="Arial"/>
          <w:szCs w:val="24"/>
        </w:rPr>
        <w:t xml:space="preserve">? </w:t>
      </w:r>
    </w:p>
    <w:p w:rsidR="008966BF" w:rsidRPr="0002158F" w:rsidRDefault="008966BF" w:rsidP="00983F74">
      <w:pPr>
        <w:numPr>
          <w:ilvl w:val="1"/>
          <w:numId w:val="25"/>
        </w:numPr>
        <w:spacing w:after="0" w:line="240" w:lineRule="auto"/>
        <w:ind w:left="900" w:hanging="180"/>
        <w:contextualSpacing/>
        <w:jc w:val="both"/>
        <w:rPr>
          <w:rFonts w:ascii="Arial" w:eastAsiaTheme="minorEastAsia" w:hAnsi="Arial" w:cs="Arial"/>
          <w:szCs w:val="24"/>
        </w:rPr>
      </w:pPr>
      <w:r w:rsidRPr="0002158F">
        <w:rPr>
          <w:rFonts w:ascii="Arial" w:eastAsiaTheme="minorEastAsia" w:hAnsi="Arial" w:cs="Arial"/>
          <w:szCs w:val="24"/>
        </w:rPr>
        <w:t xml:space="preserve">Was that clearly communicated to the DAIT?  </w:t>
      </w:r>
    </w:p>
    <w:p w:rsidR="008966BF" w:rsidRPr="0002158F" w:rsidRDefault="008966BF" w:rsidP="008966BF">
      <w:pPr>
        <w:ind w:left="1440"/>
        <w:contextualSpacing/>
        <w:jc w:val="both"/>
        <w:rPr>
          <w:rFonts w:ascii="Arial" w:eastAsiaTheme="minorEastAsia" w:hAnsi="Arial" w:cs="Arial"/>
          <w:szCs w:val="24"/>
        </w:rPr>
      </w:pPr>
    </w:p>
    <w:p w:rsidR="008966BF" w:rsidRPr="0002158F" w:rsidRDefault="008966BF" w:rsidP="00983F74">
      <w:pPr>
        <w:numPr>
          <w:ilvl w:val="0"/>
          <w:numId w:val="25"/>
        </w:numPr>
        <w:spacing w:after="0" w:line="240" w:lineRule="auto"/>
        <w:jc w:val="both"/>
        <w:rPr>
          <w:rFonts w:ascii="Arial" w:eastAsiaTheme="minorEastAsia" w:hAnsi="Arial" w:cs="Arial"/>
          <w:szCs w:val="24"/>
        </w:rPr>
      </w:pPr>
      <w:r w:rsidRPr="0002158F">
        <w:rPr>
          <w:rFonts w:ascii="Arial" w:eastAsiaTheme="minorEastAsia" w:hAnsi="Arial" w:cs="Arial"/>
          <w:szCs w:val="24"/>
        </w:rPr>
        <w:t xml:space="preserve">What do you </w:t>
      </w:r>
      <w:r w:rsidRPr="0002158F">
        <w:rPr>
          <w:rFonts w:ascii="Arial" w:eastAsiaTheme="minorEastAsia" w:hAnsi="Arial" w:cs="Arial"/>
          <w:szCs w:val="24"/>
          <w:u w:val="single"/>
        </w:rPr>
        <w:t>now</w:t>
      </w:r>
      <w:r w:rsidRPr="0002158F">
        <w:rPr>
          <w:rFonts w:ascii="Arial" w:eastAsiaTheme="minorEastAsia" w:hAnsi="Arial" w:cs="Arial"/>
          <w:szCs w:val="24"/>
        </w:rPr>
        <w:t xml:space="preserve"> consider the highest priority? Why?</w:t>
      </w:r>
    </w:p>
    <w:p w:rsidR="008966BF" w:rsidRPr="0002158F" w:rsidRDefault="008966BF" w:rsidP="008966BF">
      <w:pPr>
        <w:spacing w:after="0" w:line="240" w:lineRule="auto"/>
        <w:rPr>
          <w:rFonts w:ascii="Arial" w:eastAsiaTheme="minorEastAsia" w:hAnsi="Arial" w:cs="Arial"/>
          <w:b/>
          <w:szCs w:val="24"/>
          <w:u w:val="single"/>
        </w:rPr>
      </w:pPr>
    </w:p>
    <w:p w:rsidR="008966BF" w:rsidRPr="0002158F" w:rsidRDefault="008966BF" w:rsidP="008966BF">
      <w:pPr>
        <w:spacing w:after="0" w:line="240" w:lineRule="auto"/>
        <w:rPr>
          <w:rFonts w:ascii="Arial" w:eastAsiaTheme="minorEastAsia" w:hAnsi="Arial" w:cs="Arial"/>
          <w:b/>
          <w:szCs w:val="24"/>
          <w:u w:val="single"/>
        </w:rPr>
      </w:pPr>
    </w:p>
    <w:p w:rsidR="008966BF" w:rsidRPr="0002158F" w:rsidRDefault="008966BF" w:rsidP="008966BF">
      <w:pPr>
        <w:spacing w:after="0" w:line="240" w:lineRule="auto"/>
        <w:rPr>
          <w:rFonts w:ascii="Arial" w:eastAsiaTheme="minorEastAsia" w:hAnsi="Arial" w:cs="Arial"/>
          <w:b/>
          <w:szCs w:val="24"/>
          <w:u w:val="single"/>
        </w:rPr>
      </w:pPr>
    </w:p>
    <w:p w:rsidR="008966BF" w:rsidRPr="0002158F" w:rsidRDefault="008966BF" w:rsidP="008966BF">
      <w:pPr>
        <w:spacing w:after="0" w:line="240" w:lineRule="auto"/>
        <w:rPr>
          <w:rFonts w:ascii="Arial" w:eastAsiaTheme="minorEastAsia" w:hAnsi="Arial" w:cs="Arial"/>
          <w:b/>
          <w:szCs w:val="24"/>
          <w:u w:val="single"/>
        </w:rPr>
      </w:pPr>
    </w:p>
    <w:p w:rsidR="008966BF" w:rsidRPr="0002158F" w:rsidRDefault="008966BF" w:rsidP="008966BF">
      <w:pPr>
        <w:spacing w:after="0" w:line="240" w:lineRule="auto"/>
        <w:rPr>
          <w:rFonts w:ascii="Arial" w:eastAsiaTheme="minorEastAsia" w:hAnsi="Arial" w:cs="Arial"/>
          <w:b/>
          <w:szCs w:val="24"/>
          <w:u w:val="single"/>
        </w:rPr>
      </w:pPr>
    </w:p>
    <w:p w:rsidR="008966BF" w:rsidRPr="0002158F" w:rsidRDefault="008966BF" w:rsidP="008966BF">
      <w:pPr>
        <w:spacing w:after="0" w:line="240" w:lineRule="auto"/>
        <w:rPr>
          <w:rFonts w:ascii="Arial" w:eastAsiaTheme="minorEastAsia" w:hAnsi="Arial" w:cs="Arial"/>
          <w:b/>
          <w:szCs w:val="24"/>
          <w:u w:val="single"/>
        </w:rPr>
      </w:pPr>
      <w:r w:rsidRPr="0002158F">
        <w:rPr>
          <w:rFonts w:ascii="Arial" w:eastAsiaTheme="minorEastAsia" w:hAnsi="Arial" w:cs="Arial"/>
          <w:b/>
          <w:szCs w:val="24"/>
          <w:u w:val="single"/>
        </w:rPr>
        <w:br w:type="page"/>
      </w:r>
    </w:p>
    <w:p w:rsidR="008966BF" w:rsidRPr="0002158F" w:rsidRDefault="008966BF" w:rsidP="008966BF">
      <w:pPr>
        <w:spacing w:after="0" w:line="240" w:lineRule="auto"/>
        <w:rPr>
          <w:rFonts w:ascii="Arial" w:eastAsiaTheme="minorEastAsia" w:hAnsi="Arial" w:cs="Arial"/>
          <w:b/>
          <w:szCs w:val="24"/>
          <w:u w:val="single"/>
        </w:rPr>
      </w:pPr>
      <w:r w:rsidRPr="0002158F">
        <w:rPr>
          <w:rFonts w:ascii="Arial" w:eastAsiaTheme="minorEastAsia" w:hAnsi="Arial" w:cs="Arial"/>
          <w:b/>
          <w:szCs w:val="24"/>
          <w:u w:val="single"/>
        </w:rPr>
        <w:t>Barriers/Facilitators to Implementing the District Action Plan</w:t>
      </w:r>
    </w:p>
    <w:p w:rsidR="008966BF" w:rsidRPr="0002158F" w:rsidRDefault="008966BF" w:rsidP="008966BF">
      <w:pPr>
        <w:spacing w:after="0" w:line="240" w:lineRule="auto"/>
        <w:rPr>
          <w:rFonts w:ascii="Arial" w:eastAsiaTheme="minorEastAsia" w:hAnsi="Arial" w:cs="Arial"/>
          <w:b/>
          <w:szCs w:val="24"/>
          <w:u w:val="single"/>
        </w:rPr>
      </w:pPr>
    </w:p>
    <w:p w:rsidR="008966BF" w:rsidRPr="0002158F" w:rsidRDefault="008966BF" w:rsidP="00983F74">
      <w:pPr>
        <w:numPr>
          <w:ilvl w:val="0"/>
          <w:numId w:val="25"/>
        </w:numPr>
        <w:spacing w:after="0" w:line="240" w:lineRule="auto"/>
        <w:jc w:val="both"/>
        <w:rPr>
          <w:rFonts w:ascii="Arial" w:eastAsiaTheme="minorEastAsia" w:hAnsi="Arial" w:cs="Arial"/>
          <w:szCs w:val="24"/>
        </w:rPr>
      </w:pPr>
      <w:r w:rsidRPr="0002158F">
        <w:rPr>
          <w:rFonts w:ascii="Arial" w:eastAsiaTheme="minorEastAsia" w:hAnsi="Arial" w:cs="Arial"/>
          <w:szCs w:val="24"/>
        </w:rPr>
        <w:t xml:space="preserve">Has the district’s ability to implement its action plan changed, given the current state of the budget? If so, in what ways?  </w:t>
      </w:r>
    </w:p>
    <w:p w:rsidR="008966BF" w:rsidRPr="0002158F" w:rsidRDefault="008966BF" w:rsidP="00983F74">
      <w:pPr>
        <w:numPr>
          <w:ilvl w:val="0"/>
          <w:numId w:val="25"/>
        </w:numPr>
        <w:spacing w:after="0" w:line="240" w:lineRule="auto"/>
        <w:jc w:val="both"/>
        <w:rPr>
          <w:rFonts w:ascii="Arial" w:eastAsiaTheme="minorEastAsia" w:hAnsi="Arial" w:cs="Arial"/>
          <w:szCs w:val="24"/>
        </w:rPr>
      </w:pPr>
      <w:r w:rsidRPr="0002158F">
        <w:rPr>
          <w:rFonts w:ascii="Arial" w:eastAsiaTheme="minorEastAsia" w:hAnsi="Arial" w:cs="Arial"/>
          <w:szCs w:val="24"/>
        </w:rPr>
        <w:t>Were there any DAIT recommendations that you did not adopt or were reluctant to adopt?   If so, which ones? Why?</w:t>
      </w:r>
    </w:p>
    <w:p w:rsidR="008966BF" w:rsidRPr="0002158F" w:rsidRDefault="008966BF" w:rsidP="00983F74">
      <w:pPr>
        <w:numPr>
          <w:ilvl w:val="0"/>
          <w:numId w:val="25"/>
        </w:numPr>
        <w:spacing w:after="0" w:line="240" w:lineRule="auto"/>
        <w:jc w:val="both"/>
        <w:rPr>
          <w:rFonts w:ascii="Arial" w:eastAsiaTheme="minorEastAsia" w:hAnsi="Arial" w:cs="Arial"/>
          <w:szCs w:val="24"/>
        </w:rPr>
      </w:pPr>
      <w:r w:rsidRPr="0002158F">
        <w:rPr>
          <w:rFonts w:ascii="Arial" w:eastAsiaTheme="minorEastAsia" w:hAnsi="Arial" w:cs="Arial"/>
          <w:szCs w:val="24"/>
        </w:rPr>
        <w:t xml:space="preserve"> Are there other major interventions or new programs in the district that complement or constrain DAIT? If so, which ones? Why?</w:t>
      </w:r>
    </w:p>
    <w:p w:rsidR="008966BF" w:rsidRPr="0002158F" w:rsidRDefault="008966BF" w:rsidP="00983F74">
      <w:pPr>
        <w:numPr>
          <w:ilvl w:val="0"/>
          <w:numId w:val="25"/>
        </w:numPr>
        <w:spacing w:after="0" w:line="240" w:lineRule="auto"/>
        <w:contextualSpacing/>
        <w:jc w:val="both"/>
        <w:rPr>
          <w:rFonts w:ascii="Arial" w:eastAsiaTheme="minorEastAsia" w:hAnsi="Arial" w:cs="Arial"/>
          <w:szCs w:val="24"/>
        </w:rPr>
      </w:pPr>
      <w:r w:rsidRPr="0002158F">
        <w:rPr>
          <w:rFonts w:ascii="Arial" w:eastAsiaTheme="minorEastAsia" w:hAnsi="Arial" w:cs="Arial"/>
          <w:szCs w:val="24"/>
        </w:rPr>
        <w:t>(</w:t>
      </w:r>
      <w:r w:rsidRPr="0002158F">
        <w:rPr>
          <w:rFonts w:ascii="Arial" w:eastAsiaTheme="minorEastAsia" w:hAnsi="Arial" w:cs="Arial"/>
          <w:i/>
          <w:szCs w:val="24"/>
        </w:rPr>
        <w:t xml:space="preserve">If this has not already been discussed) </w:t>
      </w:r>
      <w:r w:rsidRPr="0002158F">
        <w:rPr>
          <w:rFonts w:ascii="Arial" w:eastAsiaTheme="minorEastAsia" w:hAnsi="Arial" w:cs="Arial"/>
          <w:szCs w:val="24"/>
        </w:rPr>
        <w:t xml:space="preserve">Have employee union contracts impacted the reforms the DAIT/Leadership team has tried to implement in either positive or negative ways?   If yes:  </w:t>
      </w:r>
    </w:p>
    <w:p w:rsidR="008966BF" w:rsidRPr="0002158F" w:rsidRDefault="008966BF" w:rsidP="008966BF">
      <w:pPr>
        <w:spacing w:after="0" w:line="240" w:lineRule="auto"/>
        <w:ind w:left="630"/>
        <w:contextualSpacing/>
        <w:rPr>
          <w:rFonts w:ascii="Arial" w:eastAsiaTheme="minorEastAsia" w:hAnsi="Arial" w:cs="Arial"/>
          <w:szCs w:val="24"/>
        </w:rPr>
      </w:pPr>
      <w:r w:rsidRPr="0002158F">
        <w:rPr>
          <w:rFonts w:ascii="Arial" w:eastAsiaTheme="minorEastAsia" w:hAnsi="Arial" w:cs="Arial"/>
          <w:szCs w:val="24"/>
        </w:rPr>
        <w:t>a. In which employee union contracts?</w:t>
      </w:r>
    </w:p>
    <w:p w:rsidR="008966BF" w:rsidRPr="0002158F" w:rsidRDefault="008966BF" w:rsidP="008966BF">
      <w:pPr>
        <w:spacing w:after="0" w:line="240" w:lineRule="auto"/>
        <w:ind w:left="630"/>
        <w:contextualSpacing/>
        <w:rPr>
          <w:rFonts w:ascii="Arial" w:eastAsiaTheme="minorEastAsia" w:hAnsi="Arial" w:cs="Arial"/>
          <w:szCs w:val="24"/>
        </w:rPr>
      </w:pPr>
      <w:r w:rsidRPr="0002158F">
        <w:rPr>
          <w:rFonts w:ascii="Arial" w:eastAsiaTheme="minorEastAsia" w:hAnsi="Arial" w:cs="Arial"/>
          <w:szCs w:val="24"/>
        </w:rPr>
        <w:t>b. Which specific work rules?</w:t>
      </w:r>
    </w:p>
    <w:p w:rsidR="008966BF" w:rsidRPr="0002158F" w:rsidRDefault="008966BF" w:rsidP="008966BF">
      <w:pPr>
        <w:spacing w:after="0" w:line="240" w:lineRule="auto"/>
        <w:ind w:left="630"/>
        <w:contextualSpacing/>
        <w:rPr>
          <w:rFonts w:ascii="Arial" w:eastAsiaTheme="minorEastAsia" w:hAnsi="Arial" w:cs="Arial"/>
          <w:szCs w:val="24"/>
        </w:rPr>
      </w:pPr>
      <w:r w:rsidRPr="0002158F">
        <w:rPr>
          <w:rFonts w:ascii="Arial" w:eastAsiaTheme="minorEastAsia" w:hAnsi="Arial" w:cs="Arial"/>
          <w:szCs w:val="24"/>
        </w:rPr>
        <w:t>c. How have they impacted the proposed reforms?</w:t>
      </w:r>
    </w:p>
    <w:p w:rsidR="008966BF" w:rsidRPr="0002158F" w:rsidRDefault="008966BF" w:rsidP="008966BF">
      <w:pPr>
        <w:spacing w:after="0" w:line="240" w:lineRule="auto"/>
        <w:ind w:left="630"/>
        <w:contextualSpacing/>
        <w:rPr>
          <w:rFonts w:ascii="Arial" w:eastAsiaTheme="minorEastAsia" w:hAnsi="Arial" w:cs="Arial"/>
          <w:szCs w:val="24"/>
        </w:rPr>
      </w:pPr>
      <w:r w:rsidRPr="0002158F">
        <w:rPr>
          <w:rFonts w:ascii="Arial" w:eastAsiaTheme="minorEastAsia" w:hAnsi="Arial" w:cs="Arial"/>
          <w:szCs w:val="24"/>
        </w:rPr>
        <w:t>d. How has the DAIT/ Leadership team dealt with that challenge?</w:t>
      </w:r>
    </w:p>
    <w:p w:rsidR="008966BF" w:rsidRPr="0002158F" w:rsidRDefault="008966BF" w:rsidP="008966BF">
      <w:pPr>
        <w:spacing w:after="0" w:line="240" w:lineRule="auto"/>
        <w:ind w:left="630"/>
        <w:contextualSpacing/>
        <w:rPr>
          <w:rFonts w:ascii="Arial" w:eastAsiaTheme="minorEastAsia" w:hAnsi="Arial" w:cs="Arial"/>
          <w:szCs w:val="24"/>
        </w:rPr>
      </w:pPr>
    </w:p>
    <w:p w:rsidR="008966BF" w:rsidRPr="0002158F" w:rsidRDefault="008966BF" w:rsidP="008966BF">
      <w:pPr>
        <w:spacing w:after="0" w:line="240" w:lineRule="auto"/>
        <w:rPr>
          <w:rFonts w:ascii="Arial" w:eastAsiaTheme="minorEastAsia" w:hAnsi="Arial" w:cs="Arial"/>
          <w:b/>
          <w:szCs w:val="24"/>
        </w:rPr>
      </w:pPr>
      <w:r w:rsidRPr="0002158F">
        <w:rPr>
          <w:rFonts w:ascii="Arial" w:eastAsiaTheme="minorEastAsia" w:hAnsi="Arial" w:cs="Arial"/>
          <w:b/>
          <w:szCs w:val="24"/>
          <w:u w:val="single"/>
        </w:rPr>
        <w:t>Results of DAIT Intervention</w:t>
      </w:r>
      <w:r w:rsidRPr="0002158F">
        <w:rPr>
          <w:rFonts w:ascii="Arial" w:eastAsiaTheme="minorEastAsia" w:hAnsi="Arial" w:cs="Arial"/>
          <w:b/>
          <w:szCs w:val="24"/>
        </w:rPr>
        <w:t xml:space="preserve"> </w:t>
      </w:r>
    </w:p>
    <w:p w:rsidR="008966BF" w:rsidRPr="0002158F" w:rsidRDefault="008966BF" w:rsidP="008966BF">
      <w:pPr>
        <w:spacing w:after="0" w:line="240" w:lineRule="auto"/>
        <w:rPr>
          <w:rFonts w:ascii="Arial" w:eastAsiaTheme="minorEastAsia" w:hAnsi="Arial" w:cs="Arial"/>
          <w:b/>
          <w:i/>
          <w:szCs w:val="24"/>
        </w:rPr>
      </w:pPr>
    </w:p>
    <w:p w:rsidR="008966BF" w:rsidRPr="0002158F" w:rsidRDefault="008966BF" w:rsidP="00983F74">
      <w:pPr>
        <w:numPr>
          <w:ilvl w:val="0"/>
          <w:numId w:val="25"/>
        </w:numPr>
        <w:spacing w:after="0" w:line="240" w:lineRule="auto"/>
        <w:jc w:val="both"/>
        <w:rPr>
          <w:rFonts w:ascii="Arial" w:eastAsiaTheme="minorEastAsia" w:hAnsi="Arial" w:cs="Arial"/>
          <w:szCs w:val="24"/>
        </w:rPr>
      </w:pPr>
      <w:r w:rsidRPr="0002158F">
        <w:rPr>
          <w:rFonts w:ascii="Arial" w:eastAsiaTheme="minorEastAsia" w:hAnsi="Arial" w:cs="Arial"/>
          <w:szCs w:val="24"/>
        </w:rPr>
        <w:t>What are the most significant changes the district has made as a result of DAIT?</w:t>
      </w:r>
    </w:p>
    <w:p w:rsidR="008966BF" w:rsidRPr="0002158F" w:rsidRDefault="008966BF" w:rsidP="00983F74">
      <w:pPr>
        <w:numPr>
          <w:ilvl w:val="0"/>
          <w:numId w:val="25"/>
        </w:numPr>
        <w:spacing w:after="0" w:line="240" w:lineRule="auto"/>
        <w:contextualSpacing/>
        <w:jc w:val="both"/>
        <w:rPr>
          <w:rFonts w:ascii="Arial" w:eastAsiaTheme="minorEastAsia" w:hAnsi="Arial" w:cs="Arial"/>
          <w:szCs w:val="24"/>
        </w:rPr>
      </w:pPr>
      <w:r w:rsidRPr="0002158F">
        <w:rPr>
          <w:rFonts w:ascii="Arial" w:eastAsiaTheme="minorEastAsia" w:hAnsi="Arial" w:cs="Arial"/>
          <w:szCs w:val="24"/>
        </w:rPr>
        <w:t xml:space="preserve">What is the next step you anticipate the district taking to implement the revised LEA plan? </w:t>
      </w:r>
    </w:p>
    <w:p w:rsidR="008966BF" w:rsidRPr="0002158F" w:rsidRDefault="008966BF" w:rsidP="00983F74">
      <w:pPr>
        <w:numPr>
          <w:ilvl w:val="0"/>
          <w:numId w:val="26"/>
        </w:numPr>
        <w:spacing w:after="0" w:line="240" w:lineRule="auto"/>
        <w:jc w:val="both"/>
        <w:rPr>
          <w:rFonts w:ascii="Arial" w:eastAsiaTheme="minorEastAsia" w:hAnsi="Arial" w:cs="Arial"/>
          <w:szCs w:val="24"/>
        </w:rPr>
      </w:pPr>
      <w:r w:rsidRPr="0002158F">
        <w:rPr>
          <w:rFonts w:ascii="Arial" w:eastAsiaTheme="minorEastAsia" w:hAnsi="Arial" w:cs="Arial"/>
          <w:szCs w:val="24"/>
        </w:rPr>
        <w:t xml:space="preserve">What do you see as the role of the DAIT in those actions? </w:t>
      </w:r>
    </w:p>
    <w:p w:rsidR="008966BF" w:rsidRPr="0002158F" w:rsidRDefault="008966BF" w:rsidP="00983F74">
      <w:pPr>
        <w:numPr>
          <w:ilvl w:val="0"/>
          <w:numId w:val="25"/>
        </w:numPr>
        <w:spacing w:after="0" w:line="240" w:lineRule="auto"/>
        <w:jc w:val="both"/>
        <w:rPr>
          <w:rFonts w:ascii="Arial" w:eastAsiaTheme="minorEastAsia" w:hAnsi="Arial" w:cs="Arial"/>
          <w:szCs w:val="24"/>
        </w:rPr>
      </w:pPr>
      <w:r w:rsidRPr="0002158F">
        <w:rPr>
          <w:rFonts w:ascii="Arial" w:eastAsiaTheme="minorEastAsia" w:hAnsi="Arial" w:cs="Arial"/>
          <w:szCs w:val="24"/>
        </w:rPr>
        <w:t xml:space="preserve">What skills or services did the DAIT provider bring that were most beneficial? </w:t>
      </w:r>
    </w:p>
    <w:p w:rsidR="008966BF" w:rsidRPr="0002158F" w:rsidRDefault="008966BF" w:rsidP="00983F74">
      <w:pPr>
        <w:numPr>
          <w:ilvl w:val="0"/>
          <w:numId w:val="25"/>
        </w:numPr>
        <w:spacing w:after="0" w:line="240" w:lineRule="auto"/>
        <w:jc w:val="both"/>
        <w:rPr>
          <w:rFonts w:ascii="Arial" w:eastAsiaTheme="minorEastAsia" w:hAnsi="Arial" w:cs="Arial"/>
          <w:szCs w:val="24"/>
        </w:rPr>
      </w:pPr>
      <w:r w:rsidRPr="0002158F">
        <w:rPr>
          <w:rFonts w:ascii="Arial" w:eastAsiaTheme="minorEastAsia" w:hAnsi="Arial" w:cs="Arial"/>
          <w:szCs w:val="24"/>
        </w:rPr>
        <w:t>What made the work with the DAIT provider [or overall DAIT work?] challenging, or different than you expected?</w:t>
      </w:r>
    </w:p>
    <w:p w:rsidR="008966BF" w:rsidRPr="0002158F" w:rsidRDefault="008966BF" w:rsidP="00983F74">
      <w:pPr>
        <w:numPr>
          <w:ilvl w:val="0"/>
          <w:numId w:val="25"/>
        </w:numPr>
        <w:spacing w:after="0" w:line="240" w:lineRule="auto"/>
        <w:jc w:val="both"/>
        <w:rPr>
          <w:rFonts w:ascii="Arial" w:eastAsiaTheme="minorEastAsia" w:hAnsi="Arial" w:cs="Arial"/>
          <w:szCs w:val="24"/>
        </w:rPr>
      </w:pPr>
      <w:r w:rsidRPr="0002158F">
        <w:rPr>
          <w:rFonts w:ascii="Arial" w:eastAsiaTheme="minorEastAsia" w:hAnsi="Arial" w:cs="Arial"/>
          <w:szCs w:val="24"/>
        </w:rPr>
        <w:t>How would you describe your overall satisfaction with the DAIT program as a strategy to build district capacity?</w:t>
      </w:r>
    </w:p>
    <w:p w:rsidR="008966BF" w:rsidRPr="0002158F" w:rsidRDefault="008966BF" w:rsidP="00983F74">
      <w:pPr>
        <w:numPr>
          <w:ilvl w:val="0"/>
          <w:numId w:val="25"/>
        </w:numPr>
        <w:spacing w:after="0" w:line="240" w:lineRule="auto"/>
        <w:contextualSpacing/>
        <w:jc w:val="both"/>
        <w:rPr>
          <w:rFonts w:ascii="Arial" w:eastAsiaTheme="minorEastAsia" w:hAnsi="Arial" w:cs="Arial"/>
          <w:szCs w:val="24"/>
        </w:rPr>
      </w:pPr>
      <w:r w:rsidRPr="0002158F">
        <w:rPr>
          <w:rFonts w:ascii="Arial" w:eastAsiaTheme="minorEastAsia" w:hAnsi="Arial" w:cs="Arial"/>
          <w:szCs w:val="24"/>
        </w:rPr>
        <w:t xml:space="preserve">What other ways could the State help with improving district capacity and alignment? </w:t>
      </w:r>
    </w:p>
    <w:p w:rsidR="008966BF" w:rsidRPr="0002158F" w:rsidRDefault="008966BF" w:rsidP="00983F74">
      <w:pPr>
        <w:numPr>
          <w:ilvl w:val="0"/>
          <w:numId w:val="27"/>
        </w:numPr>
        <w:spacing w:after="0" w:line="240" w:lineRule="auto"/>
        <w:jc w:val="both"/>
        <w:rPr>
          <w:rFonts w:ascii="Arial" w:eastAsiaTheme="minorEastAsia" w:hAnsi="Arial" w:cs="Arial"/>
          <w:szCs w:val="24"/>
        </w:rPr>
      </w:pPr>
      <w:r w:rsidRPr="0002158F">
        <w:rPr>
          <w:rFonts w:ascii="Arial" w:eastAsiaTheme="minorEastAsia" w:hAnsi="Arial" w:cs="Arial"/>
          <w:szCs w:val="24"/>
        </w:rPr>
        <w:t>What recommendations would you make to CDE regarding the DAIT program?</w:t>
      </w:r>
    </w:p>
    <w:p w:rsidR="008966BF" w:rsidRPr="0002158F" w:rsidRDefault="008966BF" w:rsidP="00983F74">
      <w:pPr>
        <w:numPr>
          <w:ilvl w:val="0"/>
          <w:numId w:val="25"/>
        </w:numPr>
        <w:spacing w:after="0" w:line="240" w:lineRule="auto"/>
        <w:jc w:val="both"/>
        <w:rPr>
          <w:rFonts w:ascii="Arial" w:eastAsiaTheme="minorEastAsia" w:hAnsi="Arial" w:cs="Arial"/>
          <w:szCs w:val="24"/>
        </w:rPr>
      </w:pPr>
      <w:r w:rsidRPr="0002158F">
        <w:rPr>
          <w:rFonts w:ascii="Arial" w:eastAsiaTheme="minorEastAsia" w:hAnsi="Arial" w:cs="Arial"/>
          <w:szCs w:val="24"/>
        </w:rPr>
        <w:t>What will be the most sustainable aspects of the successful pieces of the work with the DAIT team?</w:t>
      </w:r>
      <w:r w:rsidRPr="0002158F">
        <w:rPr>
          <w:rFonts w:ascii="Arial" w:eastAsiaTheme="minorEastAsia" w:hAnsi="Arial" w:cs="Arial"/>
          <w:color w:val="FF0000"/>
          <w:szCs w:val="24"/>
        </w:rPr>
        <w:t xml:space="preserve">  </w:t>
      </w:r>
    </w:p>
    <w:p w:rsidR="008966BF" w:rsidRPr="0002158F" w:rsidRDefault="008966BF" w:rsidP="008966BF">
      <w:pPr>
        <w:spacing w:after="0" w:line="240" w:lineRule="auto"/>
        <w:rPr>
          <w:rFonts w:ascii="Arial" w:eastAsiaTheme="minorEastAsia" w:hAnsi="Arial" w:cs="Arial"/>
          <w:b/>
          <w:color w:val="FF0000"/>
          <w:szCs w:val="24"/>
        </w:rPr>
      </w:pPr>
    </w:p>
    <w:p w:rsidR="008966BF" w:rsidRPr="0002158F" w:rsidRDefault="008966BF" w:rsidP="008966BF">
      <w:pPr>
        <w:spacing w:after="0" w:line="240" w:lineRule="auto"/>
        <w:rPr>
          <w:rFonts w:ascii="Arial" w:eastAsiaTheme="minorEastAsia" w:hAnsi="Arial" w:cs="Arial"/>
          <w:i/>
          <w:szCs w:val="24"/>
        </w:rPr>
      </w:pPr>
      <w:r w:rsidRPr="0002158F">
        <w:rPr>
          <w:rFonts w:ascii="Arial" w:eastAsiaTheme="minorEastAsia" w:hAnsi="Arial" w:cs="Arial"/>
          <w:i/>
          <w:szCs w:val="24"/>
        </w:rPr>
        <w:br w:type="page"/>
      </w:r>
    </w:p>
    <w:p w:rsidR="008966BF" w:rsidRPr="0002158F" w:rsidRDefault="008966BF" w:rsidP="008966BF">
      <w:pPr>
        <w:spacing w:after="0" w:line="240" w:lineRule="auto"/>
        <w:jc w:val="center"/>
        <w:rPr>
          <w:rFonts w:ascii="Arial" w:eastAsiaTheme="minorEastAsia" w:hAnsi="Arial" w:cs="Arial"/>
          <w:b/>
        </w:rPr>
      </w:pPr>
      <w:r w:rsidRPr="0002158F">
        <w:rPr>
          <w:rFonts w:ascii="Arial" w:eastAsiaTheme="minorEastAsia" w:hAnsi="Arial" w:cs="Arial"/>
          <w:b/>
        </w:rPr>
        <w:t>District Interview Follow Up – Cohort 2</w:t>
      </w:r>
    </w:p>
    <w:p w:rsidR="008966BF" w:rsidRPr="0002158F" w:rsidRDefault="008966BF" w:rsidP="008966BF">
      <w:pPr>
        <w:spacing w:after="0" w:line="240" w:lineRule="auto"/>
        <w:jc w:val="center"/>
        <w:rPr>
          <w:rFonts w:ascii="Arial" w:eastAsiaTheme="minorEastAsia" w:hAnsi="Arial" w:cs="Arial"/>
          <w:b/>
        </w:rPr>
      </w:pPr>
    </w:p>
    <w:p w:rsidR="008966BF" w:rsidRPr="0002158F" w:rsidRDefault="008966BF" w:rsidP="008966BF">
      <w:pPr>
        <w:spacing w:after="0" w:line="240" w:lineRule="auto"/>
        <w:rPr>
          <w:rFonts w:ascii="Arial" w:eastAsiaTheme="minorEastAsia" w:hAnsi="Arial" w:cs="Arial"/>
          <w:b/>
          <w:u w:val="single"/>
        </w:rPr>
      </w:pPr>
      <w:r w:rsidRPr="0002158F">
        <w:rPr>
          <w:rFonts w:ascii="Arial" w:eastAsiaTheme="minorEastAsia" w:hAnsi="Arial" w:cs="Arial"/>
          <w:b/>
          <w:u w:val="single"/>
        </w:rPr>
        <w:t>Initial conditions</w:t>
      </w:r>
    </w:p>
    <w:p w:rsidR="008966BF" w:rsidRPr="0002158F" w:rsidRDefault="008966BF" w:rsidP="008966BF">
      <w:pPr>
        <w:spacing w:after="0" w:line="240" w:lineRule="auto"/>
        <w:rPr>
          <w:rFonts w:ascii="Arial" w:eastAsiaTheme="minorEastAsia" w:hAnsi="Arial" w:cs="Arial"/>
          <w:b/>
          <w:u w:val="single"/>
        </w:rPr>
      </w:pPr>
    </w:p>
    <w:p w:rsidR="008966BF" w:rsidRPr="0002158F" w:rsidRDefault="008966BF" w:rsidP="00983F74">
      <w:pPr>
        <w:numPr>
          <w:ilvl w:val="0"/>
          <w:numId w:val="22"/>
        </w:numPr>
        <w:spacing w:after="0" w:line="240" w:lineRule="auto"/>
        <w:contextualSpacing/>
        <w:rPr>
          <w:rFonts w:ascii="Arial" w:eastAsiaTheme="minorEastAsia" w:hAnsi="Arial" w:cs="Arial"/>
        </w:rPr>
      </w:pPr>
      <w:r w:rsidRPr="0002158F">
        <w:rPr>
          <w:rFonts w:ascii="Arial" w:eastAsiaTheme="minorEastAsia" w:hAnsi="Arial" w:cs="Arial"/>
          <w:b/>
        </w:rPr>
        <w:t xml:space="preserve">Initial Tone and Resistance: </w:t>
      </w:r>
      <w:r w:rsidRPr="0002158F">
        <w:rPr>
          <w:rFonts w:ascii="Arial" w:eastAsiaTheme="minorEastAsia" w:hAnsi="Arial" w:cs="Arial"/>
        </w:rPr>
        <w:t xml:space="preserve">How would you characterize the tone and nature of your initial interactions with your DAIT provider?  </w:t>
      </w:r>
    </w:p>
    <w:p w:rsidR="008966BF" w:rsidRPr="0002158F" w:rsidRDefault="008966BF" w:rsidP="008966BF">
      <w:pPr>
        <w:spacing w:after="0" w:line="240" w:lineRule="auto"/>
        <w:ind w:left="720"/>
        <w:contextualSpacing/>
        <w:rPr>
          <w:rFonts w:ascii="Arial" w:eastAsiaTheme="minorEastAsia" w:hAnsi="Arial" w:cs="Arial"/>
        </w:rPr>
      </w:pPr>
    </w:p>
    <w:p w:rsidR="008966BF" w:rsidRPr="0002158F" w:rsidRDefault="008966BF" w:rsidP="00983F74">
      <w:pPr>
        <w:numPr>
          <w:ilvl w:val="0"/>
          <w:numId w:val="22"/>
        </w:numPr>
        <w:spacing w:after="0" w:line="240" w:lineRule="auto"/>
        <w:contextualSpacing/>
        <w:jc w:val="both"/>
        <w:rPr>
          <w:rFonts w:ascii="Arial" w:eastAsiaTheme="minorEastAsia" w:hAnsi="Arial" w:cs="Arial"/>
          <w:color w:val="262626" w:themeColor="text1" w:themeTint="D9"/>
        </w:rPr>
      </w:pPr>
      <w:r w:rsidRPr="0002158F">
        <w:rPr>
          <w:rFonts w:ascii="Arial" w:eastAsiaTheme="minorEastAsia" w:hAnsi="Arial" w:cs="Arial"/>
          <w:b/>
        </w:rPr>
        <w:t xml:space="preserve">Current Tone/Nature: </w:t>
      </w:r>
      <w:r w:rsidRPr="0002158F">
        <w:rPr>
          <w:rFonts w:ascii="Arial" w:eastAsiaTheme="minorEastAsia" w:hAnsi="Arial" w:cs="Arial"/>
        </w:rPr>
        <w:t>How would you characterize the current tone and nature of your interactions with your DAIT provider?  To what extent do you feel it is open, collaborative, and trusting?</w:t>
      </w:r>
      <w:r w:rsidRPr="0002158F">
        <w:rPr>
          <w:rFonts w:ascii="Arial" w:eastAsiaTheme="minorEastAsia" w:hAnsi="Arial" w:cs="Arial"/>
          <w:color w:val="262626" w:themeColor="text1" w:themeTint="D9"/>
        </w:rPr>
        <w:t xml:space="preserve">  </w:t>
      </w:r>
    </w:p>
    <w:p w:rsidR="008966BF" w:rsidRPr="0002158F" w:rsidRDefault="008966BF" w:rsidP="008966BF">
      <w:pPr>
        <w:spacing w:after="0" w:line="240" w:lineRule="auto"/>
        <w:ind w:left="360"/>
        <w:contextualSpacing/>
        <w:rPr>
          <w:rFonts w:ascii="Arial" w:eastAsiaTheme="minorEastAsia" w:hAnsi="Arial" w:cs="Arial"/>
        </w:rPr>
      </w:pPr>
    </w:p>
    <w:p w:rsidR="008966BF" w:rsidRPr="0002158F" w:rsidRDefault="008966BF" w:rsidP="00983F74">
      <w:pPr>
        <w:numPr>
          <w:ilvl w:val="0"/>
          <w:numId w:val="22"/>
        </w:numPr>
        <w:spacing w:after="0" w:line="240" w:lineRule="auto"/>
        <w:contextualSpacing/>
        <w:jc w:val="both"/>
        <w:rPr>
          <w:rFonts w:ascii="Arial" w:eastAsiaTheme="minorEastAsia" w:hAnsi="Arial" w:cs="Arial"/>
          <w:color w:val="000000" w:themeColor="text1"/>
        </w:rPr>
      </w:pPr>
      <w:r w:rsidRPr="0002158F">
        <w:rPr>
          <w:rFonts w:ascii="Arial" w:eastAsiaTheme="minorEastAsia" w:hAnsi="Arial" w:cs="Arial"/>
          <w:b/>
        </w:rPr>
        <w:t xml:space="preserve">Resistance: </w:t>
      </w:r>
      <w:r w:rsidRPr="0002158F">
        <w:rPr>
          <w:rFonts w:ascii="Arial" w:eastAsiaTheme="minorEastAsia" w:hAnsi="Arial" w:cs="Arial"/>
        </w:rPr>
        <w:t>When you initially began your work with the DAIT, were there stakeholders in your district who expressed any concerns or resistance</w:t>
      </w:r>
      <w:r w:rsidRPr="0002158F">
        <w:rPr>
          <w:rFonts w:ascii="Arial" w:eastAsiaTheme="minorEastAsia" w:hAnsi="Arial" w:cs="Arial"/>
          <w:color w:val="000000" w:themeColor="text1"/>
        </w:rPr>
        <w:t xml:space="preserve">? </w:t>
      </w:r>
    </w:p>
    <w:p w:rsidR="008966BF" w:rsidRPr="0002158F" w:rsidRDefault="008966BF" w:rsidP="00983F74">
      <w:pPr>
        <w:numPr>
          <w:ilvl w:val="1"/>
          <w:numId w:val="22"/>
        </w:numPr>
        <w:spacing w:after="0" w:line="240" w:lineRule="auto"/>
        <w:contextualSpacing/>
        <w:rPr>
          <w:rFonts w:ascii="Arial" w:eastAsiaTheme="minorEastAsia" w:hAnsi="Arial" w:cs="Arial"/>
        </w:rPr>
      </w:pPr>
      <w:r w:rsidRPr="0002158F">
        <w:rPr>
          <w:rFonts w:ascii="Arial" w:eastAsiaTheme="minorEastAsia" w:hAnsi="Arial" w:cs="Arial"/>
        </w:rPr>
        <w:t>What was the nature of the resistance or concern?  For example, was it just resistance to change in general or specifically to the DAIT authority or what?</w:t>
      </w:r>
    </w:p>
    <w:p w:rsidR="008966BF" w:rsidRPr="0002158F" w:rsidRDefault="008966BF" w:rsidP="00983F74">
      <w:pPr>
        <w:numPr>
          <w:ilvl w:val="1"/>
          <w:numId w:val="22"/>
        </w:numPr>
        <w:spacing w:after="0" w:line="240" w:lineRule="auto"/>
        <w:contextualSpacing/>
        <w:rPr>
          <w:rFonts w:ascii="Arial" w:eastAsiaTheme="minorEastAsia" w:hAnsi="Arial" w:cs="Arial"/>
        </w:rPr>
      </w:pPr>
      <w:r w:rsidRPr="0002158F">
        <w:rPr>
          <w:rFonts w:ascii="Arial" w:eastAsiaTheme="minorEastAsia" w:hAnsi="Arial" w:cs="Arial"/>
        </w:rPr>
        <w:t xml:space="preserve">What people or group resisted or expressed concerns?  </w:t>
      </w:r>
    </w:p>
    <w:p w:rsidR="008966BF" w:rsidRPr="0002158F" w:rsidRDefault="008966BF" w:rsidP="008966BF">
      <w:pPr>
        <w:spacing w:after="0" w:line="240" w:lineRule="auto"/>
        <w:ind w:left="720"/>
        <w:contextualSpacing/>
        <w:rPr>
          <w:rFonts w:ascii="Arial" w:eastAsiaTheme="minorEastAsia" w:hAnsi="Arial" w:cs="Arial"/>
        </w:rPr>
      </w:pPr>
    </w:p>
    <w:p w:rsidR="008966BF" w:rsidRPr="0002158F" w:rsidRDefault="008966BF" w:rsidP="00983F74">
      <w:pPr>
        <w:numPr>
          <w:ilvl w:val="0"/>
          <w:numId w:val="22"/>
        </w:numPr>
        <w:spacing w:after="0" w:line="240" w:lineRule="auto"/>
        <w:contextualSpacing/>
        <w:rPr>
          <w:rFonts w:ascii="Arial" w:eastAsiaTheme="minorEastAsia" w:hAnsi="Arial" w:cs="Arial"/>
        </w:rPr>
      </w:pPr>
      <w:r w:rsidRPr="0002158F">
        <w:rPr>
          <w:rFonts w:ascii="Arial" w:eastAsiaTheme="minorEastAsia" w:hAnsi="Arial" w:cs="Arial"/>
          <w:b/>
        </w:rPr>
        <w:t>Teacher Union:</w:t>
      </w:r>
      <w:r w:rsidRPr="0002158F">
        <w:rPr>
          <w:rFonts w:ascii="Arial" w:eastAsiaTheme="minorEastAsia" w:hAnsi="Arial" w:cs="Arial"/>
        </w:rPr>
        <w:t xml:space="preserve"> What about the Teacher Union? Any blockages specifically related to union contracts? </w:t>
      </w:r>
    </w:p>
    <w:p w:rsidR="008966BF" w:rsidRPr="0002158F" w:rsidRDefault="008966BF" w:rsidP="008966BF">
      <w:pPr>
        <w:spacing w:after="0" w:line="240" w:lineRule="auto"/>
        <w:ind w:left="360"/>
        <w:contextualSpacing/>
        <w:rPr>
          <w:rFonts w:ascii="Arial" w:eastAsiaTheme="minorEastAsia" w:hAnsi="Arial" w:cs="Arial"/>
        </w:rPr>
      </w:pPr>
    </w:p>
    <w:p w:rsidR="008966BF" w:rsidRPr="0002158F" w:rsidRDefault="008966BF" w:rsidP="00983F74">
      <w:pPr>
        <w:numPr>
          <w:ilvl w:val="0"/>
          <w:numId w:val="22"/>
        </w:numPr>
        <w:spacing w:after="0" w:line="240" w:lineRule="auto"/>
        <w:contextualSpacing/>
        <w:rPr>
          <w:rFonts w:ascii="Arial" w:eastAsiaTheme="minorEastAsia" w:hAnsi="Arial" w:cs="Arial"/>
        </w:rPr>
      </w:pPr>
      <w:r w:rsidRPr="0002158F">
        <w:rPr>
          <w:rFonts w:ascii="Arial" w:eastAsiaTheme="minorEastAsia" w:hAnsi="Arial" w:cs="Arial"/>
          <w:b/>
        </w:rPr>
        <w:t xml:space="preserve">Impact of Resistance/Barriers </w:t>
      </w:r>
    </w:p>
    <w:p w:rsidR="008966BF" w:rsidRPr="0002158F" w:rsidRDefault="008966BF" w:rsidP="00983F74">
      <w:pPr>
        <w:numPr>
          <w:ilvl w:val="1"/>
          <w:numId w:val="22"/>
        </w:numPr>
        <w:spacing w:after="0" w:line="240" w:lineRule="auto"/>
        <w:contextualSpacing/>
        <w:rPr>
          <w:rFonts w:ascii="Arial" w:eastAsiaTheme="minorEastAsia" w:hAnsi="Arial" w:cs="Arial"/>
        </w:rPr>
      </w:pPr>
      <w:r w:rsidRPr="0002158F">
        <w:rPr>
          <w:rFonts w:ascii="Arial" w:eastAsiaTheme="minorEastAsia" w:hAnsi="Arial" w:cs="Arial"/>
        </w:rPr>
        <w:t xml:space="preserve">What aspects of your work were either slowed or stopped due to the various types and sources of resistance and barriers we have been discussing?  </w:t>
      </w:r>
    </w:p>
    <w:p w:rsidR="008966BF" w:rsidRPr="0002158F" w:rsidRDefault="008966BF" w:rsidP="00983F74">
      <w:pPr>
        <w:numPr>
          <w:ilvl w:val="1"/>
          <w:numId w:val="22"/>
        </w:numPr>
        <w:spacing w:after="0" w:line="240" w:lineRule="auto"/>
        <w:contextualSpacing/>
        <w:jc w:val="both"/>
        <w:rPr>
          <w:rFonts w:ascii="Arial" w:eastAsiaTheme="minorEastAsia" w:hAnsi="Arial" w:cs="Arial"/>
        </w:rPr>
      </w:pPr>
      <w:r w:rsidRPr="0002158F">
        <w:rPr>
          <w:rFonts w:ascii="Arial" w:eastAsiaTheme="minorEastAsia" w:hAnsi="Arial" w:cs="Arial"/>
        </w:rPr>
        <w:t>Were these problems resolved and, if so how long did it take to resolve these problems?</w:t>
      </w:r>
    </w:p>
    <w:p w:rsidR="008966BF" w:rsidRPr="0002158F" w:rsidRDefault="008966BF" w:rsidP="00983F74">
      <w:pPr>
        <w:numPr>
          <w:ilvl w:val="1"/>
          <w:numId w:val="22"/>
        </w:numPr>
        <w:spacing w:after="0" w:line="240" w:lineRule="auto"/>
        <w:contextualSpacing/>
        <w:rPr>
          <w:rFonts w:ascii="Arial" w:eastAsiaTheme="minorEastAsia" w:hAnsi="Arial" w:cs="Arial"/>
        </w:rPr>
      </w:pPr>
      <w:r w:rsidRPr="0002158F">
        <w:rPr>
          <w:rFonts w:ascii="Arial" w:eastAsiaTheme="minorEastAsia" w:hAnsi="Arial" w:cs="Arial"/>
        </w:rPr>
        <w:t xml:space="preserve">Thinking now about all of the work you have done with the DAIT provider, of the things we’ve just discussed, what would you consider to be the most difficult resistance or barrier to overcome?  </w:t>
      </w:r>
    </w:p>
    <w:p w:rsidR="008966BF" w:rsidRPr="0002158F" w:rsidRDefault="008966BF" w:rsidP="008966BF">
      <w:pPr>
        <w:spacing w:after="0" w:line="240" w:lineRule="auto"/>
        <w:ind w:left="720"/>
        <w:contextualSpacing/>
        <w:rPr>
          <w:rFonts w:ascii="Arial" w:eastAsiaTheme="minorEastAsia" w:hAnsi="Arial" w:cs="Arial"/>
        </w:rPr>
      </w:pPr>
    </w:p>
    <w:p w:rsidR="008966BF" w:rsidRPr="0002158F" w:rsidRDefault="008966BF" w:rsidP="00983F74">
      <w:pPr>
        <w:numPr>
          <w:ilvl w:val="0"/>
          <w:numId w:val="22"/>
        </w:numPr>
        <w:spacing w:after="0" w:line="240" w:lineRule="auto"/>
        <w:contextualSpacing/>
        <w:rPr>
          <w:rFonts w:ascii="Arial" w:eastAsiaTheme="minorEastAsia" w:hAnsi="Arial" w:cs="Arial"/>
        </w:rPr>
      </w:pPr>
      <w:r w:rsidRPr="0002158F">
        <w:rPr>
          <w:rFonts w:ascii="Arial" w:eastAsiaTheme="minorEastAsia" w:hAnsi="Arial" w:cs="Arial"/>
          <w:b/>
        </w:rPr>
        <w:t xml:space="preserve">Budget/Cutbacks: </w:t>
      </w:r>
      <w:r w:rsidRPr="0002158F">
        <w:rPr>
          <w:rFonts w:ascii="Arial" w:eastAsiaTheme="minorEastAsia" w:hAnsi="Arial" w:cs="Arial"/>
        </w:rPr>
        <w:t>Have there been any impacts related to budget problems and cutbacks that have impacted your work with the DAIT provider (other than any already mentioned earlier)?   What has this kept the district from doing?</w:t>
      </w:r>
    </w:p>
    <w:p w:rsidR="008966BF" w:rsidRPr="0002158F" w:rsidRDefault="008966BF" w:rsidP="008966BF">
      <w:pPr>
        <w:spacing w:after="0" w:line="240" w:lineRule="auto"/>
        <w:rPr>
          <w:rFonts w:ascii="Arial" w:eastAsiaTheme="minorEastAsia" w:hAnsi="Arial" w:cs="Arial"/>
          <w:b/>
          <w:u w:val="single"/>
        </w:rPr>
      </w:pPr>
      <w:r w:rsidRPr="0002158F">
        <w:rPr>
          <w:rFonts w:ascii="Arial" w:eastAsiaTheme="minorEastAsia" w:hAnsi="Arial" w:cs="Arial"/>
          <w:b/>
          <w:u w:val="single"/>
        </w:rPr>
        <w:t>Initial Priorities</w:t>
      </w:r>
    </w:p>
    <w:p w:rsidR="008966BF" w:rsidRPr="0002158F" w:rsidRDefault="008966BF" w:rsidP="008966BF">
      <w:pPr>
        <w:spacing w:after="0" w:line="240" w:lineRule="auto"/>
        <w:rPr>
          <w:rFonts w:ascii="Arial" w:eastAsiaTheme="minorEastAsia" w:hAnsi="Arial" w:cs="Arial"/>
          <w:b/>
          <w:u w:val="single"/>
        </w:rPr>
      </w:pPr>
    </w:p>
    <w:p w:rsidR="008966BF" w:rsidRPr="0002158F" w:rsidRDefault="008966BF" w:rsidP="00983F74">
      <w:pPr>
        <w:numPr>
          <w:ilvl w:val="0"/>
          <w:numId w:val="22"/>
        </w:numPr>
        <w:spacing w:after="0" w:line="240" w:lineRule="auto"/>
        <w:contextualSpacing/>
        <w:jc w:val="both"/>
        <w:rPr>
          <w:rFonts w:ascii="Arial" w:eastAsiaTheme="minorEastAsia" w:hAnsi="Arial" w:cs="Arial"/>
        </w:rPr>
      </w:pPr>
      <w:r w:rsidRPr="0002158F">
        <w:rPr>
          <w:rFonts w:ascii="Arial" w:eastAsiaTheme="minorEastAsia" w:hAnsi="Arial" w:cs="Arial"/>
          <w:b/>
        </w:rPr>
        <w:t xml:space="preserve">Awareness of Needs: </w:t>
      </w:r>
      <w:r w:rsidRPr="0002158F">
        <w:rPr>
          <w:rFonts w:ascii="Arial" w:eastAsiaTheme="minorEastAsia" w:hAnsi="Arial" w:cs="Arial"/>
        </w:rPr>
        <w:t xml:space="preserve">Did you feel that the district was already aware of their needs or issues identified by the capacity study, or did any of the findings surprise you or other district stakeholders?  </w:t>
      </w:r>
    </w:p>
    <w:p w:rsidR="008966BF" w:rsidRPr="0002158F" w:rsidRDefault="008966BF" w:rsidP="008966BF">
      <w:pPr>
        <w:spacing w:after="0" w:line="240" w:lineRule="auto"/>
        <w:ind w:left="720"/>
        <w:contextualSpacing/>
        <w:rPr>
          <w:rFonts w:ascii="Arial" w:eastAsiaTheme="minorEastAsia" w:hAnsi="Arial" w:cs="Arial"/>
        </w:rPr>
      </w:pPr>
    </w:p>
    <w:p w:rsidR="008966BF" w:rsidRPr="0002158F" w:rsidRDefault="008966BF" w:rsidP="00983F74">
      <w:pPr>
        <w:numPr>
          <w:ilvl w:val="0"/>
          <w:numId w:val="22"/>
        </w:numPr>
        <w:spacing w:after="0" w:line="240" w:lineRule="auto"/>
        <w:contextualSpacing/>
        <w:jc w:val="both"/>
        <w:rPr>
          <w:rFonts w:ascii="Arial" w:eastAsiaTheme="minorEastAsia" w:hAnsi="Arial" w:cs="Arial"/>
        </w:rPr>
      </w:pPr>
      <w:r w:rsidRPr="0002158F">
        <w:rPr>
          <w:rFonts w:ascii="Arial" w:eastAsiaTheme="minorEastAsia" w:hAnsi="Arial" w:cs="Arial"/>
          <w:b/>
        </w:rPr>
        <w:t xml:space="preserve">Addressing Needs: </w:t>
      </w:r>
      <w:r w:rsidRPr="0002158F">
        <w:rPr>
          <w:rFonts w:ascii="Arial" w:eastAsiaTheme="minorEastAsia" w:hAnsi="Arial" w:cs="Arial"/>
        </w:rPr>
        <w:t xml:space="preserve">Was the district already moving on addressing most of the deficiencies identified by the DAIT?  </w:t>
      </w:r>
    </w:p>
    <w:p w:rsidR="008966BF" w:rsidRPr="0002158F" w:rsidRDefault="008966BF" w:rsidP="008966BF">
      <w:pPr>
        <w:spacing w:after="0" w:line="240" w:lineRule="auto"/>
        <w:ind w:left="720"/>
        <w:contextualSpacing/>
        <w:rPr>
          <w:rFonts w:ascii="Arial" w:eastAsiaTheme="minorEastAsia" w:hAnsi="Arial" w:cs="Arial"/>
        </w:rPr>
      </w:pPr>
    </w:p>
    <w:p w:rsidR="008966BF" w:rsidRPr="0002158F" w:rsidRDefault="008966BF" w:rsidP="00983F74">
      <w:pPr>
        <w:numPr>
          <w:ilvl w:val="0"/>
          <w:numId w:val="22"/>
        </w:numPr>
        <w:spacing w:after="0" w:line="240" w:lineRule="auto"/>
        <w:contextualSpacing/>
        <w:jc w:val="both"/>
        <w:rPr>
          <w:rFonts w:ascii="Arial" w:eastAsiaTheme="minorEastAsia" w:hAnsi="Arial" w:cs="Arial"/>
        </w:rPr>
      </w:pPr>
      <w:r w:rsidRPr="0002158F">
        <w:rPr>
          <w:rFonts w:ascii="Arial" w:eastAsiaTheme="minorEastAsia" w:hAnsi="Arial" w:cs="Arial"/>
          <w:b/>
        </w:rPr>
        <w:t xml:space="preserve">Barriers: </w:t>
      </w:r>
      <w:r w:rsidRPr="0002158F">
        <w:rPr>
          <w:rFonts w:ascii="Arial" w:eastAsiaTheme="minorEastAsia" w:hAnsi="Arial" w:cs="Arial"/>
        </w:rPr>
        <w:t>What were the primary barriers that you think were keeping the district from effectively addressing student achievement issues prior to the DAIT?</w:t>
      </w:r>
    </w:p>
    <w:p w:rsidR="008966BF" w:rsidRPr="0002158F" w:rsidRDefault="008966BF" w:rsidP="008966BF">
      <w:pPr>
        <w:spacing w:after="0" w:line="240" w:lineRule="auto"/>
        <w:ind w:left="360"/>
        <w:contextualSpacing/>
        <w:rPr>
          <w:rFonts w:ascii="Arial" w:eastAsiaTheme="minorEastAsia" w:hAnsi="Arial" w:cs="Arial"/>
        </w:rPr>
      </w:pPr>
    </w:p>
    <w:p w:rsidR="008966BF" w:rsidRPr="0002158F" w:rsidRDefault="008966BF" w:rsidP="00983F74">
      <w:pPr>
        <w:numPr>
          <w:ilvl w:val="0"/>
          <w:numId w:val="22"/>
        </w:numPr>
        <w:spacing w:after="0" w:line="240" w:lineRule="auto"/>
        <w:contextualSpacing/>
        <w:jc w:val="both"/>
        <w:rPr>
          <w:rFonts w:ascii="Arial" w:eastAsiaTheme="minorEastAsia" w:hAnsi="Arial" w:cs="Arial"/>
        </w:rPr>
      </w:pPr>
      <w:r w:rsidRPr="0002158F">
        <w:rPr>
          <w:rFonts w:ascii="Arial" w:eastAsiaTheme="minorEastAsia" w:hAnsi="Arial" w:cs="Arial"/>
          <w:b/>
        </w:rPr>
        <w:t xml:space="preserve">Highest Priority: </w:t>
      </w:r>
      <w:r w:rsidRPr="0002158F">
        <w:rPr>
          <w:rFonts w:ascii="Arial" w:eastAsiaTheme="minorEastAsia" w:hAnsi="Arial" w:cs="Arial"/>
        </w:rPr>
        <w:t>What did you consider the highest priority or highest leverage areas for the district to address when you began your work with the DAIT?</w:t>
      </w:r>
    </w:p>
    <w:p w:rsidR="008966BF" w:rsidRPr="0002158F" w:rsidRDefault="008966BF" w:rsidP="008966BF">
      <w:pPr>
        <w:spacing w:after="0" w:line="240" w:lineRule="auto"/>
        <w:ind w:left="360"/>
        <w:contextualSpacing/>
        <w:rPr>
          <w:rFonts w:ascii="Arial" w:eastAsiaTheme="minorEastAsia" w:hAnsi="Arial" w:cs="Arial"/>
        </w:rPr>
      </w:pPr>
    </w:p>
    <w:p w:rsidR="008966BF" w:rsidRPr="0002158F" w:rsidRDefault="008966BF" w:rsidP="00983F74">
      <w:pPr>
        <w:numPr>
          <w:ilvl w:val="0"/>
          <w:numId w:val="22"/>
        </w:numPr>
        <w:spacing w:after="0" w:line="240" w:lineRule="auto"/>
        <w:contextualSpacing/>
        <w:jc w:val="both"/>
        <w:rPr>
          <w:rFonts w:ascii="Arial" w:eastAsiaTheme="minorEastAsia" w:hAnsi="Arial" w:cs="Arial"/>
        </w:rPr>
      </w:pPr>
      <w:r w:rsidRPr="0002158F">
        <w:rPr>
          <w:rFonts w:ascii="Arial" w:eastAsiaTheme="minorEastAsia" w:hAnsi="Arial" w:cs="Arial"/>
          <w:b/>
        </w:rPr>
        <w:t xml:space="preserve">Reluctance: </w:t>
      </w:r>
      <w:r w:rsidRPr="0002158F">
        <w:rPr>
          <w:rFonts w:ascii="Arial" w:eastAsiaTheme="minorEastAsia" w:hAnsi="Arial" w:cs="Arial"/>
        </w:rPr>
        <w:t xml:space="preserve">Were there any specific DAIT recommendations that the district was unable to implement?   </w:t>
      </w:r>
    </w:p>
    <w:p w:rsidR="00A9765D" w:rsidRPr="0002158F" w:rsidRDefault="00A9765D" w:rsidP="008966BF">
      <w:pPr>
        <w:spacing w:after="0" w:line="240" w:lineRule="auto"/>
        <w:rPr>
          <w:rFonts w:ascii="Arial" w:eastAsiaTheme="minorEastAsia" w:hAnsi="Arial" w:cs="Arial"/>
          <w:b/>
          <w:u w:val="single"/>
        </w:rPr>
      </w:pPr>
    </w:p>
    <w:p w:rsidR="00843A79" w:rsidRDefault="00843A79">
      <w:pPr>
        <w:spacing w:after="0" w:line="240" w:lineRule="auto"/>
        <w:rPr>
          <w:rFonts w:ascii="Arial" w:eastAsiaTheme="minorEastAsia" w:hAnsi="Arial" w:cs="Arial"/>
          <w:b/>
          <w:u w:val="single"/>
        </w:rPr>
      </w:pPr>
      <w:r>
        <w:rPr>
          <w:rFonts w:ascii="Arial" w:eastAsiaTheme="minorEastAsia" w:hAnsi="Arial" w:cs="Arial"/>
          <w:b/>
          <w:u w:val="single"/>
        </w:rPr>
        <w:br w:type="page"/>
      </w:r>
    </w:p>
    <w:p w:rsidR="008966BF" w:rsidRPr="0002158F" w:rsidRDefault="008966BF" w:rsidP="008966BF">
      <w:pPr>
        <w:spacing w:after="0" w:line="240" w:lineRule="auto"/>
        <w:rPr>
          <w:rFonts w:ascii="Arial" w:eastAsiaTheme="minorEastAsia" w:hAnsi="Arial" w:cs="Arial"/>
          <w:b/>
          <w:u w:val="single"/>
        </w:rPr>
      </w:pPr>
      <w:r w:rsidRPr="0002158F">
        <w:rPr>
          <w:rFonts w:ascii="Arial" w:eastAsiaTheme="minorEastAsia" w:hAnsi="Arial" w:cs="Arial"/>
          <w:b/>
          <w:u w:val="single"/>
        </w:rPr>
        <w:t>Other TA:</w:t>
      </w:r>
    </w:p>
    <w:p w:rsidR="008966BF" w:rsidRPr="0002158F" w:rsidRDefault="008966BF" w:rsidP="008966BF">
      <w:pPr>
        <w:spacing w:after="0" w:line="240" w:lineRule="auto"/>
        <w:rPr>
          <w:rFonts w:ascii="Arial" w:eastAsiaTheme="minorEastAsia" w:hAnsi="Arial" w:cs="Arial"/>
          <w:b/>
          <w:u w:val="single"/>
        </w:rPr>
      </w:pPr>
    </w:p>
    <w:p w:rsidR="008966BF" w:rsidRPr="0002158F" w:rsidRDefault="008966BF" w:rsidP="00983F74">
      <w:pPr>
        <w:numPr>
          <w:ilvl w:val="0"/>
          <w:numId w:val="22"/>
        </w:numPr>
        <w:spacing w:after="0" w:line="240" w:lineRule="auto"/>
        <w:contextualSpacing/>
        <w:rPr>
          <w:rFonts w:ascii="Arial" w:eastAsiaTheme="minorEastAsia" w:hAnsi="Arial" w:cs="Arial"/>
        </w:rPr>
      </w:pPr>
      <w:r w:rsidRPr="0002158F">
        <w:rPr>
          <w:rFonts w:ascii="Arial" w:eastAsiaTheme="minorEastAsia" w:hAnsi="Arial" w:cs="Arial"/>
        </w:rPr>
        <w:t xml:space="preserve">During the past two years, while you were working with the DAIT, were there any other technical assistance providers or initiatives in place in the district? </w:t>
      </w:r>
    </w:p>
    <w:p w:rsidR="008966BF" w:rsidRPr="0002158F" w:rsidRDefault="008966BF" w:rsidP="008966BF">
      <w:pPr>
        <w:spacing w:after="0" w:line="240" w:lineRule="auto"/>
        <w:rPr>
          <w:rFonts w:ascii="Arial" w:eastAsiaTheme="minorHAnsi" w:hAnsi="Arial" w:cs="Arial"/>
          <w:lang w:bidi="en-US"/>
        </w:rPr>
      </w:pPr>
    </w:p>
    <w:p w:rsidR="008966BF" w:rsidRPr="0002158F" w:rsidRDefault="008966BF" w:rsidP="008966BF">
      <w:pPr>
        <w:spacing w:after="0" w:line="240" w:lineRule="auto"/>
        <w:rPr>
          <w:rFonts w:ascii="Arial" w:eastAsiaTheme="minorEastAsia" w:hAnsi="Arial" w:cs="Arial"/>
          <w:b/>
          <w:u w:val="single"/>
        </w:rPr>
      </w:pPr>
      <w:r w:rsidRPr="0002158F">
        <w:rPr>
          <w:rFonts w:ascii="Arial" w:eastAsiaTheme="minorEastAsia" w:hAnsi="Arial" w:cs="Arial"/>
          <w:b/>
          <w:u w:val="single"/>
        </w:rPr>
        <w:t>DLT Process and Players</w:t>
      </w:r>
    </w:p>
    <w:p w:rsidR="008966BF" w:rsidRPr="0002158F" w:rsidRDefault="008966BF" w:rsidP="008966BF">
      <w:pPr>
        <w:spacing w:after="0" w:line="240" w:lineRule="auto"/>
        <w:rPr>
          <w:rFonts w:ascii="Arial" w:eastAsiaTheme="minorEastAsia" w:hAnsi="Arial" w:cs="Arial"/>
          <w:b/>
          <w:u w:val="single"/>
        </w:rPr>
      </w:pPr>
    </w:p>
    <w:p w:rsidR="008966BF" w:rsidRPr="0002158F" w:rsidRDefault="008966BF" w:rsidP="00983F74">
      <w:pPr>
        <w:numPr>
          <w:ilvl w:val="0"/>
          <w:numId w:val="22"/>
        </w:numPr>
        <w:spacing w:after="0" w:line="240" w:lineRule="auto"/>
        <w:contextualSpacing/>
        <w:rPr>
          <w:rFonts w:ascii="Arial" w:eastAsiaTheme="minorEastAsia" w:hAnsi="Arial" w:cs="Arial"/>
        </w:rPr>
      </w:pPr>
      <w:r w:rsidRPr="0002158F">
        <w:rPr>
          <w:rFonts w:ascii="Arial" w:eastAsiaTheme="minorEastAsia" w:hAnsi="Arial" w:cs="Arial"/>
          <w:b/>
        </w:rPr>
        <w:t xml:space="preserve">Process &amp; Work: </w:t>
      </w:r>
      <w:r w:rsidRPr="0002158F">
        <w:rPr>
          <w:rFonts w:ascii="Arial" w:eastAsiaTheme="minorEastAsia" w:hAnsi="Arial" w:cs="Arial"/>
        </w:rPr>
        <w:t>Please describe how you worked with the DAIT. What was your process for getting started and how did the work change over time?</w:t>
      </w:r>
    </w:p>
    <w:p w:rsidR="008966BF" w:rsidRPr="0002158F" w:rsidRDefault="008966BF" w:rsidP="008966BF">
      <w:pPr>
        <w:spacing w:after="0" w:line="240" w:lineRule="auto"/>
        <w:ind w:left="360"/>
        <w:contextualSpacing/>
        <w:rPr>
          <w:rFonts w:ascii="Arial" w:eastAsiaTheme="minorEastAsia" w:hAnsi="Arial" w:cs="Arial"/>
        </w:rPr>
      </w:pPr>
    </w:p>
    <w:p w:rsidR="008966BF" w:rsidRPr="0002158F" w:rsidRDefault="008966BF" w:rsidP="00983F74">
      <w:pPr>
        <w:numPr>
          <w:ilvl w:val="0"/>
          <w:numId w:val="22"/>
        </w:numPr>
        <w:spacing w:after="0" w:line="240" w:lineRule="auto"/>
        <w:contextualSpacing/>
        <w:rPr>
          <w:rFonts w:ascii="Arial" w:eastAsiaTheme="minorEastAsia" w:hAnsi="Arial" w:cs="Arial"/>
        </w:rPr>
      </w:pPr>
      <w:r w:rsidRPr="0002158F">
        <w:rPr>
          <w:rFonts w:ascii="Arial" w:eastAsiaTheme="minorEastAsia" w:hAnsi="Arial" w:cs="Arial"/>
          <w:b/>
        </w:rPr>
        <w:t>Types of Assistance:</w:t>
      </w:r>
      <w:r w:rsidRPr="0002158F">
        <w:rPr>
          <w:rFonts w:ascii="Arial" w:eastAsiaTheme="minorEastAsia" w:hAnsi="Arial" w:cs="Arial"/>
        </w:rPr>
        <w:t xml:space="preserve"> </w:t>
      </w:r>
    </w:p>
    <w:p w:rsidR="008966BF" w:rsidRPr="0002158F" w:rsidRDefault="008966BF" w:rsidP="00983F74">
      <w:pPr>
        <w:numPr>
          <w:ilvl w:val="1"/>
          <w:numId w:val="22"/>
        </w:numPr>
        <w:spacing w:after="0" w:line="240" w:lineRule="auto"/>
        <w:contextualSpacing/>
        <w:rPr>
          <w:rFonts w:ascii="Arial" w:eastAsiaTheme="minorEastAsia" w:hAnsi="Arial" w:cs="Arial"/>
        </w:rPr>
      </w:pPr>
      <w:r w:rsidRPr="0002158F">
        <w:rPr>
          <w:rFonts w:ascii="Arial" w:eastAsiaTheme="minorEastAsia" w:hAnsi="Arial" w:cs="Arial"/>
        </w:rPr>
        <w:t xml:space="preserve">To what extent has the DAIT assisted the district in developing </w:t>
      </w:r>
      <w:r w:rsidRPr="0002158F">
        <w:rPr>
          <w:rFonts w:ascii="Arial" w:eastAsiaTheme="minorEastAsia" w:hAnsi="Arial" w:cs="Arial"/>
          <w:b/>
        </w:rPr>
        <w:t>policies and procedures</w:t>
      </w:r>
      <w:r w:rsidRPr="0002158F">
        <w:rPr>
          <w:rFonts w:ascii="Arial" w:eastAsiaTheme="minorEastAsia" w:hAnsi="Arial" w:cs="Arial"/>
        </w:rPr>
        <w:t xml:space="preserve">?  </w:t>
      </w:r>
    </w:p>
    <w:p w:rsidR="008966BF" w:rsidRPr="0002158F" w:rsidRDefault="008966BF" w:rsidP="00983F74">
      <w:pPr>
        <w:numPr>
          <w:ilvl w:val="1"/>
          <w:numId w:val="22"/>
        </w:numPr>
        <w:spacing w:after="0" w:line="240" w:lineRule="auto"/>
        <w:contextualSpacing/>
        <w:rPr>
          <w:rFonts w:ascii="Arial" w:eastAsiaTheme="minorEastAsia" w:hAnsi="Arial" w:cs="Arial"/>
        </w:rPr>
      </w:pPr>
      <w:r w:rsidRPr="0002158F">
        <w:rPr>
          <w:rFonts w:ascii="Arial" w:eastAsiaTheme="minorEastAsia" w:hAnsi="Arial" w:cs="Arial"/>
        </w:rPr>
        <w:t xml:space="preserve">To what extent has the DAIT worked with the district around issues of </w:t>
      </w:r>
      <w:r w:rsidRPr="0002158F">
        <w:rPr>
          <w:rFonts w:ascii="Arial" w:eastAsiaTheme="minorEastAsia" w:hAnsi="Arial" w:cs="Arial"/>
          <w:b/>
        </w:rPr>
        <w:t xml:space="preserve">data </w:t>
      </w:r>
      <w:r w:rsidRPr="0002158F">
        <w:rPr>
          <w:rFonts w:ascii="Arial" w:eastAsiaTheme="minorEastAsia" w:hAnsi="Arial" w:cs="Arial"/>
        </w:rPr>
        <w:t xml:space="preserve">systems, data access, data analysis, or using data to make decisions at the district level?  </w:t>
      </w:r>
    </w:p>
    <w:p w:rsidR="008966BF" w:rsidRPr="0002158F" w:rsidRDefault="008966BF" w:rsidP="00983F74">
      <w:pPr>
        <w:numPr>
          <w:ilvl w:val="1"/>
          <w:numId w:val="22"/>
        </w:numPr>
        <w:spacing w:after="0" w:line="240" w:lineRule="auto"/>
        <w:contextualSpacing/>
        <w:rPr>
          <w:rFonts w:ascii="Arial" w:eastAsiaTheme="minorEastAsia" w:hAnsi="Arial" w:cs="Arial"/>
        </w:rPr>
      </w:pPr>
      <w:r w:rsidRPr="0002158F">
        <w:rPr>
          <w:rFonts w:ascii="Arial" w:eastAsiaTheme="minorEastAsia" w:hAnsi="Arial" w:cs="Arial"/>
        </w:rPr>
        <w:t xml:space="preserve">To what extent has the DAIT assisted the district in selection of </w:t>
      </w:r>
      <w:r w:rsidRPr="0002158F">
        <w:rPr>
          <w:rFonts w:ascii="Arial" w:eastAsiaTheme="minorEastAsia" w:hAnsi="Arial" w:cs="Arial"/>
          <w:b/>
        </w:rPr>
        <w:t>curriculum, developing assessments, pacing guides,</w:t>
      </w:r>
      <w:r w:rsidRPr="0002158F">
        <w:rPr>
          <w:rFonts w:ascii="Arial" w:eastAsiaTheme="minorEastAsia" w:hAnsi="Arial" w:cs="Arial"/>
        </w:rPr>
        <w:t xml:space="preserve"> or other subject matter/curriculum related issues?</w:t>
      </w:r>
    </w:p>
    <w:p w:rsidR="008966BF" w:rsidRPr="0002158F" w:rsidRDefault="008966BF" w:rsidP="00983F74">
      <w:pPr>
        <w:numPr>
          <w:ilvl w:val="1"/>
          <w:numId w:val="22"/>
        </w:numPr>
        <w:spacing w:after="0" w:line="240" w:lineRule="auto"/>
        <w:contextualSpacing/>
        <w:rPr>
          <w:rFonts w:ascii="Arial" w:eastAsiaTheme="minorEastAsia" w:hAnsi="Arial" w:cs="Arial"/>
        </w:rPr>
      </w:pPr>
      <w:r w:rsidRPr="0002158F">
        <w:rPr>
          <w:rFonts w:ascii="Arial" w:eastAsiaTheme="minorEastAsia" w:hAnsi="Arial" w:cs="Arial"/>
        </w:rPr>
        <w:t xml:space="preserve">Did the DAIT provide any direct assistance in </w:t>
      </w:r>
      <w:r w:rsidRPr="0002158F">
        <w:rPr>
          <w:rFonts w:ascii="Arial" w:eastAsiaTheme="minorEastAsia" w:hAnsi="Arial" w:cs="Arial"/>
          <w:b/>
        </w:rPr>
        <w:t>financial or budget issues</w:t>
      </w:r>
      <w:r w:rsidRPr="0002158F">
        <w:rPr>
          <w:rFonts w:ascii="Arial" w:eastAsiaTheme="minorEastAsia" w:hAnsi="Arial" w:cs="Arial"/>
        </w:rPr>
        <w:t xml:space="preserve">?  </w:t>
      </w:r>
    </w:p>
    <w:p w:rsidR="008966BF" w:rsidRPr="0002158F" w:rsidRDefault="008966BF" w:rsidP="00983F74">
      <w:pPr>
        <w:numPr>
          <w:ilvl w:val="1"/>
          <w:numId w:val="22"/>
        </w:numPr>
        <w:spacing w:after="0" w:line="240" w:lineRule="auto"/>
        <w:contextualSpacing/>
        <w:rPr>
          <w:rFonts w:ascii="Arial" w:eastAsiaTheme="minorEastAsia" w:hAnsi="Arial" w:cs="Arial"/>
        </w:rPr>
      </w:pPr>
      <w:r w:rsidRPr="0002158F">
        <w:rPr>
          <w:rFonts w:ascii="Arial" w:eastAsiaTheme="minorEastAsia" w:hAnsi="Arial" w:cs="Arial"/>
        </w:rPr>
        <w:t xml:space="preserve">To what extent did the DAIT work with </w:t>
      </w:r>
      <w:r w:rsidRPr="0002158F">
        <w:rPr>
          <w:rFonts w:ascii="Arial" w:eastAsiaTheme="minorEastAsia" w:hAnsi="Arial" w:cs="Arial"/>
          <w:b/>
        </w:rPr>
        <w:t>school site administrators and teachers</w:t>
      </w:r>
      <w:r w:rsidRPr="0002158F">
        <w:rPr>
          <w:rFonts w:ascii="Arial" w:eastAsiaTheme="minorEastAsia" w:hAnsi="Arial" w:cs="Arial"/>
        </w:rPr>
        <w:t xml:space="preserve"> in their schools? </w:t>
      </w:r>
    </w:p>
    <w:p w:rsidR="008966BF" w:rsidRPr="0002158F" w:rsidRDefault="008966BF" w:rsidP="00983F74">
      <w:pPr>
        <w:numPr>
          <w:ilvl w:val="1"/>
          <w:numId w:val="22"/>
        </w:numPr>
        <w:spacing w:after="0" w:line="240" w:lineRule="auto"/>
        <w:contextualSpacing/>
        <w:rPr>
          <w:rFonts w:ascii="Arial" w:eastAsiaTheme="minorEastAsia" w:hAnsi="Arial" w:cs="Arial"/>
        </w:rPr>
      </w:pPr>
      <w:r w:rsidRPr="0002158F">
        <w:rPr>
          <w:rFonts w:ascii="Arial" w:eastAsiaTheme="minorEastAsia" w:hAnsi="Arial" w:cs="Arial"/>
        </w:rPr>
        <w:t xml:space="preserve">To what extent has the DAIT provided </w:t>
      </w:r>
      <w:r w:rsidRPr="0002158F">
        <w:rPr>
          <w:rFonts w:ascii="Arial" w:eastAsiaTheme="minorEastAsia" w:hAnsi="Arial" w:cs="Arial"/>
          <w:b/>
        </w:rPr>
        <w:t>professional development/training</w:t>
      </w:r>
      <w:r w:rsidRPr="0002158F">
        <w:rPr>
          <w:rFonts w:ascii="Arial" w:eastAsiaTheme="minorEastAsia" w:hAnsi="Arial" w:cs="Arial"/>
        </w:rPr>
        <w:t xml:space="preserve">? </w:t>
      </w:r>
    </w:p>
    <w:p w:rsidR="008966BF" w:rsidRPr="0002158F" w:rsidRDefault="008966BF" w:rsidP="00983F74">
      <w:pPr>
        <w:numPr>
          <w:ilvl w:val="1"/>
          <w:numId w:val="22"/>
        </w:numPr>
        <w:spacing w:after="0" w:line="240" w:lineRule="auto"/>
        <w:contextualSpacing/>
        <w:rPr>
          <w:rFonts w:ascii="Arial" w:eastAsiaTheme="minorEastAsia" w:hAnsi="Arial" w:cs="Arial"/>
        </w:rPr>
      </w:pPr>
      <w:r w:rsidRPr="0002158F">
        <w:rPr>
          <w:rFonts w:ascii="Arial" w:eastAsiaTheme="minorEastAsia" w:hAnsi="Arial" w:cs="Arial"/>
        </w:rPr>
        <w:t xml:space="preserve">What </w:t>
      </w:r>
      <w:r w:rsidRPr="0002158F">
        <w:rPr>
          <w:rFonts w:ascii="Arial" w:eastAsiaTheme="minorEastAsia" w:hAnsi="Arial" w:cs="Arial"/>
          <w:b/>
        </w:rPr>
        <w:t>other</w:t>
      </w:r>
      <w:r w:rsidRPr="0002158F">
        <w:rPr>
          <w:rFonts w:ascii="Arial" w:eastAsiaTheme="minorEastAsia" w:hAnsi="Arial" w:cs="Arial"/>
        </w:rPr>
        <w:t xml:space="preserve"> areas did they assist the district with? </w:t>
      </w:r>
    </w:p>
    <w:p w:rsidR="00A9765D" w:rsidRPr="0002158F" w:rsidRDefault="00A9765D" w:rsidP="008966BF">
      <w:pPr>
        <w:spacing w:after="0" w:line="240" w:lineRule="auto"/>
        <w:rPr>
          <w:rFonts w:ascii="Arial" w:eastAsiaTheme="minorEastAsia" w:hAnsi="Arial" w:cs="Arial"/>
          <w:b/>
          <w:u w:val="single"/>
        </w:rPr>
      </w:pPr>
    </w:p>
    <w:p w:rsidR="008966BF" w:rsidRPr="0002158F" w:rsidRDefault="008966BF" w:rsidP="008966BF">
      <w:pPr>
        <w:spacing w:after="0" w:line="240" w:lineRule="auto"/>
        <w:rPr>
          <w:rFonts w:ascii="Arial" w:eastAsiaTheme="minorEastAsia" w:hAnsi="Arial" w:cs="Arial"/>
          <w:b/>
          <w:u w:val="single"/>
        </w:rPr>
      </w:pPr>
      <w:r w:rsidRPr="0002158F">
        <w:rPr>
          <w:rFonts w:ascii="Arial" w:eastAsiaTheme="minorEastAsia" w:hAnsi="Arial" w:cs="Arial"/>
          <w:b/>
          <w:u w:val="single"/>
        </w:rPr>
        <w:t>Key Capacity Building Activities &amp; Results</w:t>
      </w:r>
    </w:p>
    <w:p w:rsidR="008966BF" w:rsidRPr="0002158F" w:rsidRDefault="008966BF" w:rsidP="008966BF">
      <w:pPr>
        <w:spacing w:after="0" w:line="240" w:lineRule="auto"/>
        <w:rPr>
          <w:rFonts w:ascii="Arial" w:eastAsiaTheme="minorEastAsia" w:hAnsi="Arial" w:cs="Arial"/>
          <w:b/>
          <w:u w:val="single"/>
        </w:rPr>
      </w:pPr>
    </w:p>
    <w:p w:rsidR="008966BF" w:rsidRPr="0002158F" w:rsidRDefault="008966BF" w:rsidP="00983F74">
      <w:pPr>
        <w:numPr>
          <w:ilvl w:val="0"/>
          <w:numId w:val="22"/>
        </w:numPr>
        <w:spacing w:after="0" w:line="240" w:lineRule="auto"/>
        <w:contextualSpacing/>
        <w:rPr>
          <w:rFonts w:ascii="Arial" w:eastAsiaTheme="minorEastAsia" w:hAnsi="Arial" w:cs="Arial"/>
          <w:i/>
        </w:rPr>
      </w:pPr>
      <w:r w:rsidRPr="0002158F">
        <w:rPr>
          <w:rFonts w:ascii="Arial" w:eastAsiaTheme="minorEastAsia" w:hAnsi="Arial" w:cs="Arial"/>
          <w:b/>
        </w:rPr>
        <w:t xml:space="preserve">Activities: </w:t>
      </w:r>
      <w:r w:rsidRPr="0002158F">
        <w:rPr>
          <w:rFonts w:ascii="Arial" w:eastAsiaTheme="minorEastAsia" w:hAnsi="Arial" w:cs="Arial"/>
        </w:rPr>
        <w:t xml:space="preserve">What do you feel were the key activities of the DAIT work with the DLT and/or district level staff that led to building district or school capacity to support student achievement?  </w:t>
      </w:r>
    </w:p>
    <w:p w:rsidR="008966BF" w:rsidRPr="0002158F" w:rsidRDefault="008966BF" w:rsidP="008966BF">
      <w:pPr>
        <w:spacing w:after="0" w:line="240" w:lineRule="auto"/>
        <w:ind w:left="360"/>
        <w:contextualSpacing/>
        <w:rPr>
          <w:rFonts w:ascii="Arial" w:eastAsiaTheme="minorEastAsia" w:hAnsi="Arial" w:cs="Arial"/>
          <w:i/>
        </w:rPr>
      </w:pPr>
    </w:p>
    <w:p w:rsidR="008966BF" w:rsidRPr="0002158F" w:rsidRDefault="008966BF" w:rsidP="00983F74">
      <w:pPr>
        <w:numPr>
          <w:ilvl w:val="0"/>
          <w:numId w:val="22"/>
        </w:numPr>
        <w:spacing w:after="0" w:line="240" w:lineRule="auto"/>
        <w:contextualSpacing/>
        <w:jc w:val="both"/>
        <w:rPr>
          <w:rFonts w:ascii="Arial" w:eastAsiaTheme="minorEastAsia" w:hAnsi="Arial" w:cs="Arial"/>
        </w:rPr>
      </w:pPr>
      <w:r w:rsidRPr="0002158F">
        <w:rPr>
          <w:rFonts w:ascii="Arial" w:eastAsiaTheme="minorEastAsia" w:hAnsi="Arial" w:cs="Arial"/>
          <w:b/>
        </w:rPr>
        <w:t xml:space="preserve">Significant Changes: </w:t>
      </w:r>
      <w:r w:rsidRPr="0002158F">
        <w:rPr>
          <w:rFonts w:ascii="Arial" w:eastAsiaTheme="minorEastAsia" w:hAnsi="Arial" w:cs="Arial"/>
        </w:rPr>
        <w:t xml:space="preserve">What, in summary, do you consider the most </w:t>
      </w:r>
      <w:r w:rsidRPr="0002158F">
        <w:rPr>
          <w:rFonts w:ascii="Arial" w:eastAsiaTheme="minorEastAsia" w:hAnsi="Arial" w:cs="Arial"/>
          <w:u w:val="single"/>
        </w:rPr>
        <w:t>significant changes</w:t>
      </w:r>
      <w:r w:rsidRPr="0002158F">
        <w:rPr>
          <w:rFonts w:ascii="Arial" w:eastAsiaTheme="minorEastAsia" w:hAnsi="Arial" w:cs="Arial"/>
        </w:rPr>
        <w:t xml:space="preserve"> the district has made as a result of DAIT? </w:t>
      </w:r>
    </w:p>
    <w:p w:rsidR="008966BF" w:rsidRPr="0002158F" w:rsidRDefault="008966BF" w:rsidP="00983F74">
      <w:pPr>
        <w:numPr>
          <w:ilvl w:val="1"/>
          <w:numId w:val="22"/>
        </w:numPr>
        <w:spacing w:after="0" w:line="240" w:lineRule="auto"/>
        <w:contextualSpacing/>
        <w:jc w:val="both"/>
        <w:rPr>
          <w:rFonts w:ascii="Arial" w:eastAsiaTheme="minorEastAsia" w:hAnsi="Arial" w:cs="Arial"/>
        </w:rPr>
      </w:pPr>
      <w:r w:rsidRPr="0002158F">
        <w:rPr>
          <w:rFonts w:ascii="Arial" w:eastAsiaTheme="minorEastAsia" w:hAnsi="Arial" w:cs="Arial"/>
        </w:rPr>
        <w:t>Do you think these changes are sustainable?</w:t>
      </w:r>
    </w:p>
    <w:p w:rsidR="008966BF" w:rsidRPr="0002158F" w:rsidRDefault="008966BF" w:rsidP="008966BF">
      <w:pPr>
        <w:spacing w:after="0" w:line="240" w:lineRule="auto"/>
        <w:ind w:left="720"/>
        <w:contextualSpacing/>
        <w:rPr>
          <w:rFonts w:ascii="Arial" w:eastAsiaTheme="minorEastAsia" w:hAnsi="Arial" w:cs="Arial"/>
        </w:rPr>
      </w:pPr>
    </w:p>
    <w:p w:rsidR="008966BF" w:rsidRPr="0002158F" w:rsidRDefault="008966BF" w:rsidP="00983F74">
      <w:pPr>
        <w:numPr>
          <w:ilvl w:val="0"/>
          <w:numId w:val="22"/>
        </w:numPr>
        <w:spacing w:after="0" w:line="240" w:lineRule="auto"/>
        <w:contextualSpacing/>
        <w:rPr>
          <w:rFonts w:ascii="Arial" w:eastAsiaTheme="minorEastAsia" w:hAnsi="Arial" w:cs="Arial"/>
        </w:rPr>
      </w:pPr>
      <w:r w:rsidRPr="0002158F">
        <w:rPr>
          <w:rFonts w:ascii="Arial" w:eastAsiaTheme="minorEastAsia" w:hAnsi="Arial" w:cs="Arial"/>
          <w:b/>
        </w:rPr>
        <w:t xml:space="preserve">Current Highest Priority: </w:t>
      </w:r>
      <w:r w:rsidRPr="0002158F">
        <w:rPr>
          <w:rFonts w:ascii="Arial" w:eastAsiaTheme="minorEastAsia" w:hAnsi="Arial" w:cs="Arial"/>
        </w:rPr>
        <w:t xml:space="preserve">What do you now consider to be the highest priority, highest leverage issue for the district to address?  </w:t>
      </w:r>
    </w:p>
    <w:p w:rsidR="008966BF" w:rsidRPr="0002158F" w:rsidRDefault="008966BF" w:rsidP="00983F74">
      <w:pPr>
        <w:numPr>
          <w:ilvl w:val="1"/>
          <w:numId w:val="22"/>
        </w:numPr>
        <w:spacing w:after="0" w:line="240" w:lineRule="auto"/>
        <w:contextualSpacing/>
        <w:rPr>
          <w:rFonts w:ascii="Arial" w:eastAsiaTheme="minorEastAsia" w:hAnsi="Arial" w:cs="Arial"/>
        </w:rPr>
      </w:pPr>
      <w:r w:rsidRPr="0002158F">
        <w:rPr>
          <w:rFonts w:ascii="Arial" w:eastAsiaTheme="minorEastAsia" w:hAnsi="Arial" w:cs="Arial"/>
        </w:rPr>
        <w:t>Do you feel you will have substantially addressed this priority by the end of this school year?  If not, what remains to be addressed in the coming year or two?</w:t>
      </w:r>
    </w:p>
    <w:p w:rsidR="008966BF" w:rsidRPr="0002158F" w:rsidRDefault="008966BF" w:rsidP="008966BF">
      <w:pPr>
        <w:spacing w:after="0" w:line="240" w:lineRule="auto"/>
        <w:ind w:left="360"/>
        <w:contextualSpacing/>
        <w:rPr>
          <w:rFonts w:ascii="Arial" w:eastAsiaTheme="minorEastAsia" w:hAnsi="Arial" w:cs="Arial"/>
        </w:rPr>
      </w:pPr>
    </w:p>
    <w:p w:rsidR="008966BF" w:rsidRPr="0002158F" w:rsidRDefault="008966BF" w:rsidP="00983F74">
      <w:pPr>
        <w:numPr>
          <w:ilvl w:val="0"/>
          <w:numId w:val="22"/>
        </w:numPr>
        <w:spacing w:after="0" w:line="240" w:lineRule="auto"/>
        <w:contextualSpacing/>
        <w:rPr>
          <w:rFonts w:ascii="Arial" w:eastAsiaTheme="minorEastAsia" w:hAnsi="Arial" w:cs="Arial"/>
        </w:rPr>
      </w:pPr>
      <w:r w:rsidRPr="0002158F">
        <w:rPr>
          <w:rFonts w:ascii="Arial" w:eastAsiaTheme="minorEastAsia" w:hAnsi="Arial" w:cs="Arial"/>
          <w:b/>
        </w:rPr>
        <w:t xml:space="preserve">Continued Assistance: </w:t>
      </w:r>
      <w:r w:rsidRPr="0002158F">
        <w:rPr>
          <w:rFonts w:ascii="Arial" w:eastAsiaTheme="minorEastAsia" w:hAnsi="Arial" w:cs="Arial"/>
        </w:rPr>
        <w:t>Do you anticipate continuing to contract for assistance from your DAIT provider?</w:t>
      </w:r>
    </w:p>
    <w:p w:rsidR="00A9765D" w:rsidRPr="0002158F" w:rsidRDefault="00A9765D" w:rsidP="008966BF">
      <w:pPr>
        <w:spacing w:after="0" w:line="240" w:lineRule="auto"/>
        <w:rPr>
          <w:rFonts w:ascii="Arial" w:eastAsiaTheme="minorEastAsia" w:hAnsi="Arial" w:cs="Arial"/>
          <w:b/>
          <w:u w:val="single"/>
        </w:rPr>
      </w:pPr>
    </w:p>
    <w:p w:rsidR="008966BF" w:rsidRPr="0002158F" w:rsidRDefault="008966BF" w:rsidP="008966BF">
      <w:pPr>
        <w:spacing w:after="0" w:line="240" w:lineRule="auto"/>
        <w:rPr>
          <w:rFonts w:ascii="Arial" w:eastAsiaTheme="minorEastAsia" w:hAnsi="Arial" w:cs="Arial"/>
          <w:b/>
          <w:u w:val="single"/>
        </w:rPr>
      </w:pPr>
      <w:r w:rsidRPr="0002158F">
        <w:rPr>
          <w:rFonts w:ascii="Arial" w:eastAsiaTheme="minorEastAsia" w:hAnsi="Arial" w:cs="Arial"/>
          <w:b/>
          <w:u w:val="single"/>
        </w:rPr>
        <w:t>Recommendations</w:t>
      </w:r>
    </w:p>
    <w:p w:rsidR="008966BF" w:rsidRPr="0002158F" w:rsidRDefault="008966BF" w:rsidP="008966BF">
      <w:pPr>
        <w:spacing w:after="0" w:line="240" w:lineRule="auto"/>
        <w:rPr>
          <w:rFonts w:ascii="Arial" w:eastAsiaTheme="minorEastAsia" w:hAnsi="Arial" w:cs="Arial"/>
          <w:b/>
          <w:u w:val="single"/>
        </w:rPr>
      </w:pPr>
    </w:p>
    <w:p w:rsidR="008966BF" w:rsidRPr="0002158F" w:rsidRDefault="008966BF" w:rsidP="00983F74">
      <w:pPr>
        <w:numPr>
          <w:ilvl w:val="0"/>
          <w:numId w:val="22"/>
        </w:numPr>
        <w:spacing w:after="0" w:line="240" w:lineRule="auto"/>
        <w:contextualSpacing/>
        <w:jc w:val="both"/>
        <w:rPr>
          <w:rFonts w:ascii="Arial" w:eastAsiaTheme="minorEastAsia" w:hAnsi="Arial" w:cs="Arial"/>
        </w:rPr>
      </w:pPr>
      <w:r w:rsidRPr="0002158F">
        <w:rPr>
          <w:rFonts w:ascii="Arial" w:eastAsiaTheme="minorEastAsia" w:hAnsi="Arial" w:cs="Arial"/>
          <w:b/>
        </w:rPr>
        <w:t xml:space="preserve">Rating: </w:t>
      </w:r>
      <w:r w:rsidRPr="0002158F">
        <w:rPr>
          <w:rFonts w:ascii="Arial" w:eastAsiaTheme="minorEastAsia" w:hAnsi="Arial" w:cs="Arial"/>
        </w:rPr>
        <w:t xml:space="preserve">On a scale of 1-10, how would you describe your overall satisfaction with the DAIT program as a strategy to build district capacity, where 1 is completely unsatisfied and 10 is completely satisfied?  </w:t>
      </w:r>
    </w:p>
    <w:p w:rsidR="008966BF" w:rsidRPr="0002158F" w:rsidRDefault="008966BF" w:rsidP="008966BF">
      <w:pPr>
        <w:spacing w:after="0" w:line="240" w:lineRule="auto"/>
        <w:ind w:left="360"/>
        <w:contextualSpacing/>
        <w:rPr>
          <w:rFonts w:ascii="Arial" w:eastAsiaTheme="minorEastAsia" w:hAnsi="Arial" w:cs="Arial"/>
        </w:rPr>
      </w:pPr>
    </w:p>
    <w:p w:rsidR="008966BF" w:rsidRPr="0002158F" w:rsidRDefault="008966BF" w:rsidP="00983F74">
      <w:pPr>
        <w:numPr>
          <w:ilvl w:val="0"/>
          <w:numId w:val="22"/>
        </w:numPr>
        <w:spacing w:after="0" w:line="240" w:lineRule="auto"/>
        <w:contextualSpacing/>
        <w:jc w:val="both"/>
        <w:rPr>
          <w:rFonts w:ascii="Arial" w:eastAsiaTheme="minorEastAsia" w:hAnsi="Arial" w:cs="Arial"/>
        </w:rPr>
      </w:pPr>
      <w:r w:rsidRPr="0002158F">
        <w:rPr>
          <w:rFonts w:ascii="Arial" w:eastAsiaTheme="minorEastAsia" w:hAnsi="Arial" w:cs="Arial"/>
          <w:b/>
        </w:rPr>
        <w:t xml:space="preserve">Best Aspects: </w:t>
      </w:r>
      <w:r w:rsidRPr="0002158F">
        <w:rPr>
          <w:rFonts w:ascii="Arial" w:eastAsiaTheme="minorEastAsia" w:hAnsi="Arial" w:cs="Arial"/>
        </w:rPr>
        <w:t>What do you consider to be the best, most successful aspects of the DAIT program as a strategy to build district capacity, in general (not necessarily at this district but overall)?</w:t>
      </w:r>
    </w:p>
    <w:p w:rsidR="008966BF" w:rsidRPr="0002158F" w:rsidRDefault="008966BF" w:rsidP="008966BF">
      <w:pPr>
        <w:spacing w:after="0" w:line="240" w:lineRule="auto"/>
        <w:ind w:left="360"/>
        <w:contextualSpacing/>
        <w:rPr>
          <w:rFonts w:ascii="Arial" w:eastAsiaTheme="minorEastAsia" w:hAnsi="Arial" w:cs="Arial"/>
        </w:rPr>
      </w:pPr>
    </w:p>
    <w:p w:rsidR="008966BF" w:rsidRPr="0002158F" w:rsidRDefault="008966BF" w:rsidP="00983F74">
      <w:pPr>
        <w:numPr>
          <w:ilvl w:val="0"/>
          <w:numId w:val="22"/>
        </w:numPr>
        <w:spacing w:after="0" w:line="240" w:lineRule="auto"/>
        <w:contextualSpacing/>
        <w:jc w:val="both"/>
        <w:rPr>
          <w:rFonts w:ascii="Arial" w:eastAsiaTheme="minorEastAsia" w:hAnsi="Arial" w:cs="Arial"/>
        </w:rPr>
      </w:pPr>
      <w:r w:rsidRPr="0002158F">
        <w:rPr>
          <w:rFonts w:ascii="Arial" w:eastAsiaTheme="minorEastAsia" w:hAnsi="Arial" w:cs="Arial"/>
          <w:b/>
        </w:rPr>
        <w:t xml:space="preserve">Deficiency: </w:t>
      </w:r>
      <w:r w:rsidRPr="0002158F">
        <w:rPr>
          <w:rFonts w:ascii="Arial" w:eastAsiaTheme="minorEastAsia" w:hAnsi="Arial" w:cs="Arial"/>
        </w:rPr>
        <w:t>What do you consider to be the biggest problem or deficiency of the DAIT program?  What would you recommend changing about this approach?</w:t>
      </w:r>
    </w:p>
    <w:p w:rsidR="008966BF" w:rsidRPr="0002158F" w:rsidRDefault="008966BF" w:rsidP="008966BF">
      <w:pPr>
        <w:spacing w:after="0" w:line="240" w:lineRule="auto"/>
        <w:ind w:left="360"/>
        <w:contextualSpacing/>
        <w:rPr>
          <w:rFonts w:ascii="Arial" w:eastAsiaTheme="minorEastAsia" w:hAnsi="Arial" w:cs="Arial"/>
        </w:rPr>
      </w:pPr>
    </w:p>
    <w:p w:rsidR="008966BF" w:rsidRPr="0002158F" w:rsidRDefault="008966BF" w:rsidP="00983F74">
      <w:pPr>
        <w:widowControl w:val="0"/>
        <w:numPr>
          <w:ilvl w:val="0"/>
          <w:numId w:val="22"/>
        </w:numPr>
        <w:autoSpaceDE w:val="0"/>
        <w:autoSpaceDN w:val="0"/>
        <w:adjustRightInd w:val="0"/>
        <w:spacing w:after="0" w:line="240" w:lineRule="auto"/>
        <w:contextualSpacing/>
        <w:jc w:val="both"/>
        <w:rPr>
          <w:rFonts w:ascii="Arial" w:eastAsiaTheme="minorEastAsia" w:hAnsi="Arial" w:cs="Arial"/>
        </w:rPr>
      </w:pPr>
      <w:r w:rsidRPr="0002158F">
        <w:rPr>
          <w:rFonts w:ascii="Arial" w:eastAsiaTheme="minorEastAsia" w:hAnsi="Arial" w:cs="Arial"/>
          <w:b/>
        </w:rPr>
        <w:t xml:space="preserve">Recommendations: </w:t>
      </w:r>
      <w:r w:rsidRPr="0002158F">
        <w:rPr>
          <w:rFonts w:ascii="Arial" w:eastAsiaTheme="minorEastAsia" w:hAnsi="Arial" w:cs="Arial"/>
        </w:rPr>
        <w:t xml:space="preserve">What other ways could the State or CDE help with improving district capacity and alignment? </w:t>
      </w:r>
    </w:p>
    <w:p w:rsidR="008966BF" w:rsidRPr="0002158F" w:rsidRDefault="008966BF" w:rsidP="008966BF">
      <w:pPr>
        <w:spacing w:after="0" w:line="240" w:lineRule="auto"/>
        <w:rPr>
          <w:rFonts w:ascii="Arial" w:eastAsiaTheme="minorEastAsia" w:hAnsi="Arial" w:cs="Arial"/>
          <w:i/>
        </w:rPr>
      </w:pPr>
      <w:r w:rsidRPr="0002158F">
        <w:rPr>
          <w:rFonts w:ascii="Arial" w:eastAsiaTheme="minorEastAsia" w:hAnsi="Arial" w:cs="Arial"/>
          <w:i/>
        </w:rPr>
        <w:br w:type="page"/>
      </w:r>
    </w:p>
    <w:p w:rsidR="008966BF" w:rsidRPr="0002158F" w:rsidRDefault="008966BF" w:rsidP="008966BF">
      <w:pPr>
        <w:spacing w:after="0" w:line="240" w:lineRule="auto"/>
        <w:jc w:val="center"/>
        <w:rPr>
          <w:rFonts w:ascii="Arial" w:eastAsiaTheme="minorEastAsia" w:hAnsi="Arial" w:cs="Arial"/>
          <w:b/>
          <w:szCs w:val="24"/>
        </w:rPr>
      </w:pPr>
      <w:r w:rsidRPr="0002158F">
        <w:rPr>
          <w:rFonts w:ascii="Arial" w:eastAsiaTheme="minorEastAsia" w:hAnsi="Arial" w:cs="Arial"/>
          <w:b/>
          <w:szCs w:val="24"/>
        </w:rPr>
        <w:t>DAIT Provider Initial Interview</w:t>
      </w:r>
    </w:p>
    <w:p w:rsidR="008966BF" w:rsidRPr="0002158F" w:rsidRDefault="008966BF" w:rsidP="008966BF">
      <w:pPr>
        <w:spacing w:after="0" w:line="240" w:lineRule="auto"/>
        <w:jc w:val="center"/>
        <w:rPr>
          <w:rFonts w:ascii="Arial" w:eastAsiaTheme="minorEastAsia" w:hAnsi="Arial" w:cs="Arial"/>
          <w:b/>
          <w:szCs w:val="24"/>
        </w:rPr>
      </w:pPr>
    </w:p>
    <w:p w:rsidR="008966BF" w:rsidRPr="0002158F" w:rsidRDefault="008966BF" w:rsidP="008966BF">
      <w:pPr>
        <w:spacing w:after="0" w:line="240" w:lineRule="auto"/>
        <w:jc w:val="center"/>
        <w:rPr>
          <w:rFonts w:ascii="Arial" w:eastAsiaTheme="minorEastAsia" w:hAnsi="Arial" w:cs="Arial"/>
          <w:b/>
          <w:szCs w:val="24"/>
        </w:rPr>
      </w:pPr>
    </w:p>
    <w:p w:rsidR="008966BF" w:rsidRPr="0002158F" w:rsidRDefault="008966BF" w:rsidP="008966BF">
      <w:pPr>
        <w:spacing w:after="0" w:line="240" w:lineRule="auto"/>
        <w:jc w:val="both"/>
        <w:rPr>
          <w:rFonts w:ascii="Arial" w:eastAsiaTheme="minorEastAsia" w:hAnsi="Arial" w:cs="Arial"/>
          <w:b/>
          <w:szCs w:val="24"/>
          <w:u w:val="single"/>
        </w:rPr>
      </w:pPr>
      <w:r w:rsidRPr="0002158F">
        <w:rPr>
          <w:rFonts w:ascii="Arial" w:eastAsiaTheme="minorEastAsia" w:hAnsi="Arial" w:cs="Arial"/>
          <w:b/>
          <w:szCs w:val="24"/>
          <w:u w:val="single"/>
        </w:rPr>
        <w:t>DLT &amp; DAIT Profile and Responsibilities</w:t>
      </w:r>
    </w:p>
    <w:p w:rsidR="008966BF" w:rsidRPr="0002158F" w:rsidRDefault="008966BF" w:rsidP="008966BF">
      <w:pPr>
        <w:spacing w:after="0" w:line="240" w:lineRule="auto"/>
        <w:jc w:val="both"/>
        <w:rPr>
          <w:rFonts w:ascii="Arial" w:eastAsiaTheme="minorEastAsia" w:hAnsi="Arial" w:cs="Arial"/>
          <w:b/>
          <w:szCs w:val="24"/>
          <w:u w:val="single"/>
        </w:rPr>
      </w:pPr>
    </w:p>
    <w:p w:rsidR="008966BF" w:rsidRPr="0002158F" w:rsidRDefault="008966BF" w:rsidP="00983F74">
      <w:pPr>
        <w:numPr>
          <w:ilvl w:val="0"/>
          <w:numId w:val="30"/>
        </w:numPr>
        <w:spacing w:after="0" w:line="240" w:lineRule="auto"/>
        <w:jc w:val="both"/>
        <w:rPr>
          <w:rFonts w:ascii="Arial" w:eastAsiaTheme="minorEastAsia" w:hAnsi="Arial" w:cs="Arial"/>
          <w:szCs w:val="24"/>
        </w:rPr>
      </w:pPr>
      <w:r w:rsidRPr="0002158F">
        <w:rPr>
          <w:rFonts w:ascii="Arial" w:eastAsiaTheme="minorEastAsia" w:hAnsi="Arial" w:cs="Arial"/>
          <w:szCs w:val="24"/>
        </w:rPr>
        <w:t xml:space="preserve">Date of entry ______________ </w:t>
      </w:r>
    </w:p>
    <w:p w:rsidR="008966BF" w:rsidRPr="0002158F" w:rsidRDefault="008966BF" w:rsidP="00983F74">
      <w:pPr>
        <w:numPr>
          <w:ilvl w:val="0"/>
          <w:numId w:val="30"/>
        </w:numPr>
        <w:spacing w:after="0" w:line="240" w:lineRule="auto"/>
        <w:jc w:val="both"/>
        <w:rPr>
          <w:rFonts w:ascii="Arial" w:eastAsiaTheme="minorEastAsia" w:hAnsi="Arial" w:cs="Arial"/>
          <w:szCs w:val="24"/>
        </w:rPr>
      </w:pPr>
      <w:r w:rsidRPr="0002158F">
        <w:rPr>
          <w:rFonts w:ascii="Arial" w:eastAsiaTheme="minorEastAsia" w:hAnsi="Arial" w:cs="Arial"/>
          <w:szCs w:val="24"/>
        </w:rPr>
        <w:t xml:space="preserve">Had you (or your organization) worked with the district prior to this date providing any sort of technical assistance?    </w:t>
      </w:r>
    </w:p>
    <w:p w:rsidR="008966BF" w:rsidRPr="0002158F" w:rsidRDefault="008966BF" w:rsidP="00983F74">
      <w:pPr>
        <w:numPr>
          <w:ilvl w:val="0"/>
          <w:numId w:val="30"/>
        </w:numPr>
        <w:spacing w:after="0" w:line="240" w:lineRule="auto"/>
        <w:contextualSpacing/>
        <w:jc w:val="both"/>
        <w:rPr>
          <w:rFonts w:ascii="Arial" w:eastAsiaTheme="minorEastAsia" w:hAnsi="Arial" w:cs="Arial"/>
          <w:szCs w:val="24"/>
        </w:rPr>
      </w:pPr>
      <w:r w:rsidRPr="0002158F">
        <w:rPr>
          <w:rFonts w:ascii="Arial" w:eastAsiaTheme="minorEastAsia" w:hAnsi="Arial" w:cs="Arial"/>
          <w:szCs w:val="24"/>
        </w:rPr>
        <w:t xml:space="preserve">Is your DAIT still working with   ______ district?    </w:t>
      </w:r>
    </w:p>
    <w:p w:rsidR="008966BF" w:rsidRPr="0002158F" w:rsidRDefault="008966BF" w:rsidP="008966BF">
      <w:pPr>
        <w:ind w:left="720"/>
        <w:contextualSpacing/>
        <w:jc w:val="both"/>
        <w:rPr>
          <w:rFonts w:ascii="Arial" w:eastAsiaTheme="minorEastAsia" w:hAnsi="Arial" w:cs="Arial"/>
          <w:szCs w:val="24"/>
        </w:rPr>
      </w:pPr>
      <w:r w:rsidRPr="0002158F">
        <w:rPr>
          <w:rFonts w:ascii="Arial" w:eastAsiaTheme="minorEastAsia" w:hAnsi="Arial" w:cs="Arial"/>
          <w:szCs w:val="24"/>
        </w:rPr>
        <w:t xml:space="preserve">a. If not, when did you conclude (what month &amp; year) your work with them? </w:t>
      </w:r>
    </w:p>
    <w:p w:rsidR="008966BF" w:rsidRPr="0002158F" w:rsidRDefault="008966BF" w:rsidP="008966BF">
      <w:pPr>
        <w:spacing w:after="0" w:line="240" w:lineRule="auto"/>
        <w:ind w:left="720"/>
        <w:contextualSpacing/>
        <w:jc w:val="both"/>
        <w:rPr>
          <w:rFonts w:ascii="Arial" w:eastAsiaTheme="minorEastAsia" w:hAnsi="Arial" w:cs="Arial"/>
          <w:szCs w:val="24"/>
        </w:rPr>
      </w:pPr>
      <w:r w:rsidRPr="0002158F">
        <w:rPr>
          <w:rFonts w:ascii="Arial" w:eastAsiaTheme="minorEastAsia" w:hAnsi="Arial" w:cs="Arial"/>
          <w:szCs w:val="24"/>
        </w:rPr>
        <w:t>Date of exit: ____________________</w:t>
      </w:r>
    </w:p>
    <w:p w:rsidR="008966BF" w:rsidRPr="0002158F" w:rsidRDefault="008966BF" w:rsidP="008966BF">
      <w:pPr>
        <w:spacing w:after="0" w:line="240" w:lineRule="auto"/>
        <w:ind w:left="720"/>
        <w:contextualSpacing/>
        <w:jc w:val="both"/>
        <w:rPr>
          <w:rFonts w:ascii="Arial" w:eastAsiaTheme="minorEastAsia" w:hAnsi="Arial" w:cs="Arial"/>
          <w:szCs w:val="24"/>
        </w:rPr>
      </w:pPr>
    </w:p>
    <w:p w:rsidR="008966BF" w:rsidRPr="0002158F" w:rsidRDefault="008966BF" w:rsidP="00983F74">
      <w:pPr>
        <w:numPr>
          <w:ilvl w:val="0"/>
          <w:numId w:val="30"/>
        </w:numPr>
        <w:spacing w:after="0" w:line="240" w:lineRule="auto"/>
        <w:contextualSpacing/>
        <w:jc w:val="both"/>
        <w:rPr>
          <w:rFonts w:ascii="Arial" w:eastAsiaTheme="minorEastAsia" w:hAnsi="Arial" w:cs="Arial"/>
          <w:szCs w:val="24"/>
        </w:rPr>
      </w:pPr>
      <w:r w:rsidRPr="0002158F">
        <w:rPr>
          <w:rFonts w:ascii="Arial" w:eastAsiaTheme="minorEastAsia" w:hAnsi="Arial" w:cs="Arial"/>
          <w:szCs w:val="24"/>
        </w:rPr>
        <w:t>First, who (in terms of their job titles) was on the District Leadership Team?</w:t>
      </w:r>
      <w:r w:rsidRPr="0002158F">
        <w:rPr>
          <w:rFonts w:ascii="Arial" w:eastAsiaTheme="minorEastAsia" w:hAnsi="Arial" w:cs="Arial"/>
          <w:i/>
          <w:szCs w:val="24"/>
        </w:rPr>
        <w:t xml:space="preserve"> </w:t>
      </w:r>
    </w:p>
    <w:p w:rsidR="008966BF" w:rsidRPr="0002158F" w:rsidRDefault="008966BF" w:rsidP="008966BF">
      <w:pPr>
        <w:ind w:left="720"/>
        <w:contextualSpacing/>
        <w:jc w:val="both"/>
        <w:rPr>
          <w:rFonts w:ascii="Arial" w:eastAsiaTheme="minorEastAsia" w:hAnsi="Arial" w:cs="Arial"/>
          <w:szCs w:val="24"/>
        </w:rPr>
      </w:pPr>
      <w:r w:rsidRPr="0002158F">
        <w:rPr>
          <w:rFonts w:ascii="Arial" w:eastAsiaTheme="minorEastAsia" w:hAnsi="Arial" w:cs="Arial"/>
          <w:szCs w:val="24"/>
        </w:rPr>
        <w:t xml:space="preserve">a. Who is/was your primary contact?  </w:t>
      </w:r>
    </w:p>
    <w:p w:rsidR="008966BF" w:rsidRPr="0002158F" w:rsidRDefault="008966BF" w:rsidP="008966BF">
      <w:pPr>
        <w:ind w:left="720"/>
        <w:contextualSpacing/>
        <w:jc w:val="both"/>
        <w:rPr>
          <w:rFonts w:ascii="Arial" w:eastAsiaTheme="minorEastAsia" w:hAnsi="Arial" w:cs="Arial"/>
          <w:szCs w:val="24"/>
        </w:rPr>
      </w:pPr>
      <w:r w:rsidRPr="0002158F">
        <w:rPr>
          <w:rFonts w:ascii="Arial" w:eastAsiaTheme="minorEastAsia" w:hAnsi="Arial" w:cs="Arial"/>
          <w:szCs w:val="24"/>
        </w:rPr>
        <w:t xml:space="preserve">b. Has the DLT membership been stable over the course of your work with them – have there been changes?  </w:t>
      </w:r>
    </w:p>
    <w:p w:rsidR="008966BF" w:rsidRPr="0002158F" w:rsidRDefault="008966BF" w:rsidP="008966BF">
      <w:pPr>
        <w:ind w:left="720"/>
        <w:contextualSpacing/>
        <w:jc w:val="both"/>
        <w:rPr>
          <w:rFonts w:ascii="Arial" w:eastAsiaTheme="minorEastAsia" w:hAnsi="Arial" w:cs="Arial"/>
          <w:szCs w:val="24"/>
        </w:rPr>
      </w:pPr>
      <w:r w:rsidRPr="0002158F">
        <w:rPr>
          <w:rFonts w:ascii="Arial" w:eastAsiaTheme="minorEastAsia" w:hAnsi="Arial" w:cs="Arial"/>
          <w:szCs w:val="24"/>
        </w:rPr>
        <w:t>c. How many of the DLT members have been involved for the entire DAIT process?</w:t>
      </w:r>
    </w:p>
    <w:p w:rsidR="008966BF" w:rsidRPr="0002158F" w:rsidRDefault="008966BF" w:rsidP="008966BF">
      <w:pPr>
        <w:spacing w:after="0" w:line="240" w:lineRule="auto"/>
        <w:ind w:left="720"/>
        <w:contextualSpacing/>
        <w:rPr>
          <w:rFonts w:ascii="Arial" w:eastAsiaTheme="minorEastAsia" w:hAnsi="Arial" w:cs="Arial"/>
          <w:szCs w:val="24"/>
        </w:rPr>
      </w:pPr>
    </w:p>
    <w:p w:rsidR="008966BF" w:rsidRPr="0002158F" w:rsidRDefault="008966BF" w:rsidP="00983F74">
      <w:pPr>
        <w:numPr>
          <w:ilvl w:val="0"/>
          <w:numId w:val="30"/>
        </w:numPr>
        <w:spacing w:after="0" w:line="240" w:lineRule="auto"/>
        <w:contextualSpacing/>
        <w:jc w:val="both"/>
        <w:rPr>
          <w:rFonts w:ascii="Arial" w:eastAsiaTheme="minorEastAsia" w:hAnsi="Arial" w:cs="Arial"/>
          <w:szCs w:val="24"/>
        </w:rPr>
      </w:pPr>
      <w:r w:rsidRPr="0002158F">
        <w:rPr>
          <w:rFonts w:ascii="Arial" w:eastAsiaTheme="minorEastAsia" w:hAnsi="Arial" w:cs="Arial"/>
          <w:szCs w:val="24"/>
        </w:rPr>
        <w:t>How long has the Superintendent been at the district?</w:t>
      </w:r>
    </w:p>
    <w:p w:rsidR="008966BF" w:rsidRPr="0002158F" w:rsidRDefault="008966BF" w:rsidP="008966BF">
      <w:pPr>
        <w:ind w:left="720"/>
        <w:contextualSpacing/>
        <w:jc w:val="both"/>
        <w:rPr>
          <w:rFonts w:ascii="Arial" w:eastAsiaTheme="minorEastAsia" w:hAnsi="Arial" w:cs="Arial"/>
          <w:szCs w:val="24"/>
        </w:rPr>
      </w:pPr>
      <w:r w:rsidRPr="0002158F">
        <w:rPr>
          <w:rFonts w:ascii="Arial" w:eastAsiaTheme="minorEastAsia" w:hAnsi="Arial" w:cs="Arial"/>
          <w:szCs w:val="24"/>
        </w:rPr>
        <w:t>a. Has the same Superintendent been with the district for the entire DAIT process?</w:t>
      </w:r>
    </w:p>
    <w:p w:rsidR="008966BF" w:rsidRPr="0002158F" w:rsidRDefault="008966BF" w:rsidP="008966BF">
      <w:pPr>
        <w:ind w:left="720"/>
        <w:contextualSpacing/>
        <w:jc w:val="both"/>
        <w:rPr>
          <w:rFonts w:ascii="Arial" w:eastAsiaTheme="minorEastAsia" w:hAnsi="Arial" w:cs="Arial"/>
          <w:szCs w:val="24"/>
        </w:rPr>
      </w:pPr>
      <w:r w:rsidRPr="0002158F">
        <w:rPr>
          <w:rFonts w:ascii="Arial" w:eastAsiaTheme="minorEastAsia" w:hAnsi="Arial" w:cs="Arial"/>
          <w:szCs w:val="24"/>
        </w:rPr>
        <w:t>b. What percentage of the District Cabinet members have been in the district for the entire DAIT process?</w:t>
      </w:r>
    </w:p>
    <w:p w:rsidR="008966BF" w:rsidRPr="0002158F" w:rsidRDefault="008966BF" w:rsidP="008966BF">
      <w:pPr>
        <w:ind w:left="720"/>
        <w:contextualSpacing/>
        <w:jc w:val="both"/>
        <w:rPr>
          <w:rFonts w:ascii="Arial" w:eastAsiaTheme="minorEastAsia" w:hAnsi="Arial" w:cs="Arial"/>
          <w:szCs w:val="24"/>
        </w:rPr>
      </w:pPr>
    </w:p>
    <w:p w:rsidR="008966BF" w:rsidRPr="0002158F" w:rsidRDefault="008966BF" w:rsidP="00983F74">
      <w:pPr>
        <w:numPr>
          <w:ilvl w:val="0"/>
          <w:numId w:val="30"/>
        </w:numPr>
        <w:spacing w:after="0" w:line="240" w:lineRule="auto"/>
        <w:jc w:val="both"/>
        <w:rPr>
          <w:rFonts w:ascii="Arial" w:eastAsiaTheme="minorEastAsia" w:hAnsi="Arial" w:cs="Arial"/>
          <w:szCs w:val="24"/>
        </w:rPr>
      </w:pPr>
      <w:r w:rsidRPr="0002158F">
        <w:rPr>
          <w:rFonts w:ascii="Arial" w:eastAsiaTheme="minorEastAsia" w:hAnsi="Arial" w:cs="Arial"/>
          <w:szCs w:val="24"/>
        </w:rPr>
        <w:t xml:space="preserve">How often does/did the DLT and DAIT meet (e.g., in person, conference call, video conference) with the majority of members from each team present?  </w:t>
      </w:r>
    </w:p>
    <w:p w:rsidR="008966BF" w:rsidRPr="0002158F" w:rsidRDefault="008966BF" w:rsidP="00983F74">
      <w:pPr>
        <w:numPr>
          <w:ilvl w:val="0"/>
          <w:numId w:val="30"/>
        </w:numPr>
        <w:spacing w:after="0" w:line="240" w:lineRule="auto"/>
        <w:jc w:val="both"/>
        <w:rPr>
          <w:rFonts w:ascii="Arial" w:eastAsiaTheme="minorEastAsia" w:hAnsi="Arial" w:cs="Arial"/>
          <w:szCs w:val="24"/>
        </w:rPr>
      </w:pPr>
      <w:r w:rsidRPr="0002158F">
        <w:rPr>
          <w:rFonts w:ascii="Arial" w:eastAsiaTheme="minorEastAsia" w:hAnsi="Arial" w:cs="Arial"/>
          <w:szCs w:val="24"/>
        </w:rPr>
        <w:t>Who else from the district</w:t>
      </w:r>
      <w:r w:rsidRPr="0002158F">
        <w:rPr>
          <w:rFonts w:ascii="Arial" w:eastAsiaTheme="minorEastAsia" w:hAnsi="Arial" w:cs="Arial"/>
          <w:i/>
          <w:color w:val="1F497D"/>
          <w:szCs w:val="24"/>
        </w:rPr>
        <w:t xml:space="preserve"> </w:t>
      </w:r>
      <w:r w:rsidRPr="0002158F">
        <w:rPr>
          <w:rFonts w:ascii="Arial" w:eastAsiaTheme="minorEastAsia" w:hAnsi="Arial" w:cs="Arial"/>
          <w:szCs w:val="24"/>
        </w:rPr>
        <w:t>– in terms of job title or responsibilities –</w:t>
      </w:r>
      <w:r w:rsidRPr="0002158F">
        <w:rPr>
          <w:rFonts w:ascii="Arial" w:eastAsiaTheme="minorEastAsia" w:hAnsi="Arial" w:cs="Arial"/>
          <w:i/>
          <w:color w:val="1F497D"/>
          <w:szCs w:val="24"/>
        </w:rPr>
        <w:t xml:space="preserve"> </w:t>
      </w:r>
      <w:r w:rsidRPr="0002158F">
        <w:rPr>
          <w:rFonts w:ascii="Arial" w:eastAsiaTheme="minorEastAsia" w:hAnsi="Arial" w:cs="Arial"/>
          <w:szCs w:val="24"/>
        </w:rPr>
        <w:t xml:space="preserve">would you have wanted to have on the team, and why?  </w:t>
      </w:r>
    </w:p>
    <w:p w:rsidR="008966BF" w:rsidRPr="0002158F" w:rsidRDefault="008966BF" w:rsidP="00983F74">
      <w:pPr>
        <w:numPr>
          <w:ilvl w:val="0"/>
          <w:numId w:val="30"/>
        </w:numPr>
        <w:spacing w:after="0" w:line="240" w:lineRule="auto"/>
        <w:contextualSpacing/>
        <w:jc w:val="both"/>
        <w:rPr>
          <w:rFonts w:ascii="Arial" w:eastAsiaTheme="minorEastAsia" w:hAnsi="Arial" w:cs="Arial"/>
          <w:szCs w:val="24"/>
        </w:rPr>
      </w:pPr>
      <w:r w:rsidRPr="0002158F">
        <w:rPr>
          <w:rFonts w:ascii="Arial" w:eastAsiaTheme="minorEastAsia" w:hAnsi="Arial" w:cs="Arial"/>
          <w:szCs w:val="24"/>
        </w:rPr>
        <w:t xml:space="preserve">Turning now to your DAIT, how many team members do you have on the DAIT and what are their areas of expertise? </w:t>
      </w:r>
      <w:r w:rsidRPr="0002158F">
        <w:rPr>
          <w:rFonts w:ascii="Arial" w:eastAsiaTheme="minorEastAsia" w:hAnsi="Arial" w:cs="Arial"/>
          <w:sz w:val="24"/>
          <w:szCs w:val="24"/>
        </w:rPr>
        <w:t xml:space="preserve"> </w:t>
      </w:r>
    </w:p>
    <w:p w:rsidR="008966BF" w:rsidRPr="0002158F" w:rsidRDefault="008966BF" w:rsidP="008966BF">
      <w:pPr>
        <w:ind w:left="720"/>
        <w:contextualSpacing/>
        <w:jc w:val="both"/>
        <w:rPr>
          <w:rFonts w:ascii="Arial" w:eastAsiaTheme="minorEastAsia" w:hAnsi="Arial" w:cs="Arial"/>
          <w:szCs w:val="24"/>
        </w:rPr>
      </w:pPr>
      <w:r w:rsidRPr="0002158F">
        <w:rPr>
          <w:rFonts w:ascii="Arial" w:eastAsiaTheme="minorEastAsia" w:hAnsi="Arial" w:cs="Arial"/>
          <w:szCs w:val="24"/>
        </w:rPr>
        <w:t>a. Has your team been the same size and composition throughout your work with   the district?</w:t>
      </w:r>
    </w:p>
    <w:p w:rsidR="008966BF" w:rsidRPr="0002158F" w:rsidRDefault="008966BF" w:rsidP="008966BF">
      <w:pPr>
        <w:ind w:left="720"/>
        <w:contextualSpacing/>
        <w:jc w:val="both"/>
        <w:rPr>
          <w:rFonts w:ascii="Arial" w:eastAsiaTheme="minorEastAsia" w:hAnsi="Arial" w:cs="Arial"/>
          <w:szCs w:val="24"/>
        </w:rPr>
      </w:pPr>
      <w:r w:rsidRPr="0002158F">
        <w:rPr>
          <w:rFonts w:ascii="Arial" w:eastAsiaTheme="minorEastAsia" w:hAnsi="Arial" w:cs="Arial"/>
          <w:szCs w:val="24"/>
        </w:rPr>
        <w:t xml:space="preserve">b. Were there any problem areas that required you and your team to seek additional expertise to supplement the DAIT team?  </w:t>
      </w:r>
    </w:p>
    <w:p w:rsidR="008966BF" w:rsidRPr="0002158F" w:rsidRDefault="008966BF" w:rsidP="008966BF">
      <w:pPr>
        <w:spacing w:after="0" w:line="240" w:lineRule="auto"/>
        <w:ind w:left="720"/>
        <w:contextualSpacing/>
        <w:rPr>
          <w:rFonts w:ascii="Arial" w:eastAsiaTheme="minorEastAsia" w:hAnsi="Arial" w:cs="Arial"/>
          <w:szCs w:val="24"/>
        </w:rPr>
      </w:pPr>
    </w:p>
    <w:p w:rsidR="008966BF" w:rsidRPr="0002158F" w:rsidRDefault="008966BF" w:rsidP="008966BF">
      <w:pPr>
        <w:spacing w:after="0" w:line="240" w:lineRule="auto"/>
        <w:rPr>
          <w:rFonts w:ascii="Arial" w:eastAsiaTheme="minorEastAsia" w:hAnsi="Arial" w:cs="Arial"/>
          <w:b/>
          <w:szCs w:val="24"/>
          <w:u w:val="single"/>
        </w:rPr>
      </w:pPr>
      <w:r w:rsidRPr="0002158F">
        <w:rPr>
          <w:rFonts w:ascii="Arial" w:eastAsiaTheme="minorEastAsia" w:hAnsi="Arial" w:cs="Arial"/>
          <w:b/>
          <w:szCs w:val="24"/>
          <w:u w:val="single"/>
        </w:rPr>
        <w:t>Additional Informational Resources</w:t>
      </w:r>
    </w:p>
    <w:p w:rsidR="008966BF" w:rsidRPr="0002158F" w:rsidRDefault="008966BF" w:rsidP="008966BF">
      <w:pPr>
        <w:spacing w:after="0" w:line="240" w:lineRule="auto"/>
        <w:rPr>
          <w:rFonts w:ascii="Arial" w:eastAsiaTheme="minorEastAsia" w:hAnsi="Arial" w:cs="Arial"/>
          <w:b/>
          <w:szCs w:val="24"/>
          <w:u w:val="single"/>
        </w:rPr>
      </w:pPr>
    </w:p>
    <w:p w:rsidR="008966BF" w:rsidRPr="0002158F" w:rsidRDefault="008966BF" w:rsidP="00983F74">
      <w:pPr>
        <w:numPr>
          <w:ilvl w:val="0"/>
          <w:numId w:val="30"/>
        </w:numPr>
        <w:spacing w:after="0" w:line="240" w:lineRule="auto"/>
        <w:jc w:val="both"/>
        <w:rPr>
          <w:rFonts w:ascii="Arial" w:eastAsiaTheme="minorEastAsia" w:hAnsi="Arial" w:cs="Arial"/>
          <w:szCs w:val="24"/>
        </w:rPr>
      </w:pPr>
      <w:r w:rsidRPr="0002158F">
        <w:rPr>
          <w:rFonts w:ascii="Arial" w:eastAsiaTheme="minorEastAsia" w:hAnsi="Arial" w:cs="Arial"/>
          <w:szCs w:val="24"/>
        </w:rPr>
        <w:t>Would you be willing to alert the Superintendent that we will be contacting them and encourage them to participate?</w:t>
      </w:r>
    </w:p>
    <w:p w:rsidR="008966BF" w:rsidRPr="0002158F" w:rsidRDefault="008966BF" w:rsidP="00983F74">
      <w:pPr>
        <w:numPr>
          <w:ilvl w:val="0"/>
          <w:numId w:val="30"/>
        </w:numPr>
        <w:spacing w:after="0" w:line="240" w:lineRule="auto"/>
        <w:jc w:val="both"/>
        <w:rPr>
          <w:rFonts w:ascii="Arial" w:eastAsiaTheme="minorEastAsia" w:hAnsi="Arial" w:cs="Arial"/>
          <w:szCs w:val="24"/>
        </w:rPr>
      </w:pPr>
      <w:r w:rsidRPr="0002158F">
        <w:rPr>
          <w:rFonts w:ascii="Arial" w:eastAsiaTheme="minorEastAsia" w:hAnsi="Arial" w:cs="Arial"/>
          <w:szCs w:val="24"/>
        </w:rPr>
        <w:t>Is there anyone at the district, in addition to the superintendent, that we should try to include in our discussion with the district?</w:t>
      </w:r>
    </w:p>
    <w:p w:rsidR="008966BF" w:rsidRPr="0002158F" w:rsidRDefault="008966BF" w:rsidP="008966BF">
      <w:pPr>
        <w:spacing w:after="0" w:line="240" w:lineRule="auto"/>
        <w:rPr>
          <w:rFonts w:ascii="Arial" w:eastAsiaTheme="minorEastAsia" w:hAnsi="Arial" w:cs="Arial"/>
          <w:szCs w:val="24"/>
        </w:rPr>
      </w:pPr>
    </w:p>
    <w:p w:rsidR="008966BF" w:rsidRPr="0002158F" w:rsidRDefault="008966BF" w:rsidP="008966BF">
      <w:pPr>
        <w:spacing w:after="0" w:line="240" w:lineRule="auto"/>
        <w:jc w:val="center"/>
        <w:rPr>
          <w:rFonts w:ascii="Arial" w:eastAsiaTheme="minorEastAsia" w:hAnsi="Arial" w:cs="Arial"/>
          <w:b/>
          <w:szCs w:val="24"/>
        </w:rPr>
      </w:pPr>
      <w:r w:rsidRPr="0002158F">
        <w:rPr>
          <w:rFonts w:ascii="Arial" w:eastAsiaTheme="minorEastAsia" w:hAnsi="Arial" w:cs="Arial"/>
          <w:b/>
          <w:szCs w:val="24"/>
        </w:rPr>
        <w:t>DAIT Provider Interview Follow-up – Cohort 1</w:t>
      </w:r>
    </w:p>
    <w:p w:rsidR="008966BF" w:rsidRPr="0002158F" w:rsidRDefault="008966BF" w:rsidP="008966BF">
      <w:pPr>
        <w:spacing w:after="0" w:line="240" w:lineRule="auto"/>
        <w:jc w:val="center"/>
        <w:rPr>
          <w:rFonts w:ascii="Arial" w:eastAsiaTheme="minorEastAsia" w:hAnsi="Arial" w:cs="Arial"/>
          <w:b/>
          <w:szCs w:val="24"/>
        </w:rPr>
      </w:pPr>
    </w:p>
    <w:p w:rsidR="008966BF" w:rsidRPr="0002158F" w:rsidRDefault="008966BF" w:rsidP="008966BF">
      <w:pPr>
        <w:spacing w:after="0" w:line="240" w:lineRule="auto"/>
        <w:rPr>
          <w:rFonts w:ascii="Arial" w:eastAsiaTheme="minorEastAsia" w:hAnsi="Arial" w:cs="Arial"/>
          <w:szCs w:val="24"/>
          <w:u w:val="single"/>
        </w:rPr>
      </w:pPr>
      <w:r w:rsidRPr="0002158F">
        <w:rPr>
          <w:rFonts w:ascii="Arial" w:eastAsiaTheme="minorEastAsia" w:hAnsi="Arial" w:cs="Arial"/>
          <w:b/>
          <w:szCs w:val="24"/>
          <w:u w:val="single"/>
        </w:rPr>
        <w:t>Introduction</w:t>
      </w:r>
      <w:r w:rsidRPr="0002158F">
        <w:rPr>
          <w:rFonts w:ascii="Arial" w:eastAsiaTheme="minorEastAsia" w:hAnsi="Arial" w:cs="Arial"/>
          <w:szCs w:val="24"/>
          <w:u w:val="single"/>
        </w:rPr>
        <w:t xml:space="preserve">:  </w:t>
      </w:r>
    </w:p>
    <w:p w:rsidR="008966BF" w:rsidRPr="0002158F" w:rsidRDefault="008966BF" w:rsidP="008966BF">
      <w:pPr>
        <w:spacing w:after="0" w:line="240" w:lineRule="auto"/>
        <w:rPr>
          <w:rFonts w:ascii="Arial" w:eastAsiaTheme="minorEastAsia" w:hAnsi="Arial" w:cs="Arial"/>
          <w:szCs w:val="24"/>
          <w:u w:val="single"/>
        </w:rPr>
      </w:pPr>
    </w:p>
    <w:p w:rsidR="008966BF" w:rsidRPr="0002158F" w:rsidRDefault="008966BF" w:rsidP="00983F74">
      <w:pPr>
        <w:numPr>
          <w:ilvl w:val="0"/>
          <w:numId w:val="28"/>
        </w:numPr>
        <w:spacing w:after="0" w:line="240" w:lineRule="auto"/>
        <w:jc w:val="both"/>
        <w:rPr>
          <w:rFonts w:ascii="Arial" w:eastAsiaTheme="minorEastAsia" w:hAnsi="Arial" w:cs="Arial"/>
          <w:szCs w:val="24"/>
        </w:rPr>
      </w:pPr>
      <w:r w:rsidRPr="0002158F">
        <w:rPr>
          <w:rFonts w:ascii="Arial" w:eastAsiaTheme="minorEastAsia" w:hAnsi="Arial" w:cs="Arial"/>
          <w:szCs w:val="24"/>
        </w:rPr>
        <w:t xml:space="preserve">What was your team’s initial understanding of your role, charge, and the extent of your authority?   </w:t>
      </w:r>
      <w:r w:rsidRPr="0002158F">
        <w:rPr>
          <w:rFonts w:ascii="Arial" w:eastAsiaTheme="minorEastAsia" w:hAnsi="Arial" w:cs="Arial"/>
          <w:szCs w:val="24"/>
        </w:rPr>
        <w:tab/>
      </w:r>
    </w:p>
    <w:p w:rsidR="008966BF" w:rsidRPr="0002158F" w:rsidRDefault="008966BF" w:rsidP="00983F74">
      <w:pPr>
        <w:numPr>
          <w:ilvl w:val="0"/>
          <w:numId w:val="28"/>
        </w:numPr>
        <w:spacing w:after="0" w:line="240" w:lineRule="auto"/>
        <w:jc w:val="both"/>
        <w:rPr>
          <w:rFonts w:ascii="Arial" w:eastAsiaTheme="minorEastAsia" w:hAnsi="Arial" w:cs="Arial"/>
          <w:szCs w:val="24"/>
        </w:rPr>
      </w:pPr>
      <w:r w:rsidRPr="0002158F">
        <w:rPr>
          <w:rFonts w:ascii="Arial" w:eastAsiaTheme="minorEastAsia" w:hAnsi="Arial" w:cs="Arial"/>
          <w:szCs w:val="24"/>
        </w:rPr>
        <w:t>Did the district initially share that understanding?</w:t>
      </w:r>
    </w:p>
    <w:p w:rsidR="008966BF" w:rsidRPr="0002158F" w:rsidRDefault="008966BF" w:rsidP="00983F74">
      <w:pPr>
        <w:numPr>
          <w:ilvl w:val="0"/>
          <w:numId w:val="28"/>
        </w:numPr>
        <w:spacing w:after="0" w:line="240" w:lineRule="auto"/>
        <w:jc w:val="both"/>
        <w:rPr>
          <w:rFonts w:ascii="Arial" w:eastAsiaTheme="minorEastAsia" w:hAnsi="Arial" w:cs="Arial"/>
          <w:szCs w:val="24"/>
        </w:rPr>
      </w:pPr>
      <w:r w:rsidRPr="0002158F">
        <w:rPr>
          <w:rFonts w:ascii="Arial" w:eastAsiaTheme="minorEastAsia" w:hAnsi="Arial" w:cs="Arial"/>
          <w:szCs w:val="24"/>
        </w:rPr>
        <w:t xml:space="preserve"> How, if at all, has either your team or your district’s understanding of the DAIT role and authority changed since you started your work with them?</w:t>
      </w:r>
    </w:p>
    <w:p w:rsidR="008966BF" w:rsidRPr="0002158F" w:rsidRDefault="008966BF" w:rsidP="00983F74">
      <w:pPr>
        <w:numPr>
          <w:ilvl w:val="0"/>
          <w:numId w:val="28"/>
        </w:numPr>
        <w:spacing w:after="0" w:line="240" w:lineRule="auto"/>
        <w:jc w:val="both"/>
        <w:rPr>
          <w:rFonts w:ascii="Arial" w:eastAsiaTheme="minorEastAsia" w:hAnsi="Arial" w:cs="Arial"/>
          <w:szCs w:val="24"/>
        </w:rPr>
      </w:pPr>
      <w:r w:rsidRPr="0002158F">
        <w:rPr>
          <w:rFonts w:ascii="Arial" w:eastAsiaTheme="minorEastAsia" w:hAnsi="Arial" w:cs="Arial"/>
          <w:szCs w:val="24"/>
        </w:rPr>
        <w:t xml:space="preserve">Did the DAIT and district enter the relationship with a clear understanding of the DAIT process </w:t>
      </w:r>
      <w:r w:rsidR="007627C9" w:rsidRPr="0002158F">
        <w:rPr>
          <w:rFonts w:ascii="Arial" w:eastAsiaTheme="minorEastAsia" w:hAnsi="Arial" w:cs="Arial"/>
          <w:szCs w:val="24"/>
        </w:rPr>
        <w:t>– in</w:t>
      </w:r>
      <w:r w:rsidRPr="0002158F">
        <w:rPr>
          <w:rFonts w:ascii="Arial" w:eastAsiaTheme="minorEastAsia" w:hAnsi="Arial" w:cs="Arial"/>
          <w:szCs w:val="24"/>
        </w:rPr>
        <w:t xml:space="preserve"> other words, the way the work was going to be done, the goals, how long it would take and what was going to happen along the way?  [goals, duration, reporting and progress measures or monitoring] </w:t>
      </w:r>
    </w:p>
    <w:p w:rsidR="008966BF" w:rsidRPr="0002158F" w:rsidRDefault="008966BF" w:rsidP="00983F74">
      <w:pPr>
        <w:numPr>
          <w:ilvl w:val="0"/>
          <w:numId w:val="28"/>
        </w:numPr>
        <w:spacing w:after="0" w:line="240" w:lineRule="auto"/>
        <w:jc w:val="both"/>
        <w:rPr>
          <w:rFonts w:ascii="Arial" w:eastAsiaTheme="minorEastAsia" w:hAnsi="Arial" w:cs="Arial"/>
          <w:szCs w:val="24"/>
        </w:rPr>
      </w:pPr>
      <w:r w:rsidRPr="0002158F">
        <w:rPr>
          <w:rFonts w:ascii="Arial" w:eastAsiaTheme="minorEastAsia" w:hAnsi="Arial" w:cs="Arial"/>
          <w:szCs w:val="24"/>
        </w:rPr>
        <w:t xml:space="preserve">What were the primary functions of the DAIT meetings with the DLT? </w:t>
      </w:r>
    </w:p>
    <w:p w:rsidR="008966BF" w:rsidRPr="0002158F" w:rsidRDefault="008966BF" w:rsidP="00983F74">
      <w:pPr>
        <w:numPr>
          <w:ilvl w:val="0"/>
          <w:numId w:val="28"/>
        </w:numPr>
        <w:spacing w:after="0" w:line="240" w:lineRule="auto"/>
        <w:jc w:val="both"/>
        <w:rPr>
          <w:rFonts w:ascii="Arial" w:eastAsiaTheme="minorEastAsia" w:hAnsi="Arial" w:cs="Arial"/>
          <w:szCs w:val="24"/>
        </w:rPr>
      </w:pPr>
      <w:r w:rsidRPr="0002158F">
        <w:rPr>
          <w:rFonts w:ascii="Arial" w:eastAsiaTheme="minorEastAsia" w:hAnsi="Arial" w:cs="Arial"/>
          <w:szCs w:val="24"/>
        </w:rPr>
        <w:t>Overall, did you feel your meetings with the DLT were effective in building the district’s capacity to address their problems related to student achievement?</w:t>
      </w:r>
    </w:p>
    <w:p w:rsidR="008966BF" w:rsidRPr="0002158F" w:rsidRDefault="008966BF" w:rsidP="00983F74">
      <w:pPr>
        <w:numPr>
          <w:ilvl w:val="0"/>
          <w:numId w:val="28"/>
        </w:numPr>
        <w:spacing w:after="0" w:line="240" w:lineRule="auto"/>
        <w:jc w:val="both"/>
        <w:rPr>
          <w:rFonts w:ascii="Arial" w:eastAsiaTheme="minorEastAsia" w:hAnsi="Arial" w:cs="Arial"/>
          <w:szCs w:val="24"/>
        </w:rPr>
      </w:pPr>
      <w:r w:rsidRPr="0002158F">
        <w:rPr>
          <w:rFonts w:ascii="Arial" w:eastAsiaTheme="minorEastAsia" w:hAnsi="Arial" w:cs="Arial"/>
          <w:szCs w:val="24"/>
        </w:rPr>
        <w:t>Were there other ways, in addition to the meetings, that you have provided support to the district?</w:t>
      </w:r>
      <w:r w:rsidRPr="0002158F">
        <w:rPr>
          <w:rFonts w:ascii="Arial" w:eastAsiaTheme="minorEastAsia" w:hAnsi="Arial" w:cs="Arial"/>
          <w:szCs w:val="24"/>
        </w:rPr>
        <w:tab/>
      </w:r>
    </w:p>
    <w:p w:rsidR="008966BF" w:rsidRPr="0002158F" w:rsidRDefault="008966BF" w:rsidP="00983F74">
      <w:pPr>
        <w:numPr>
          <w:ilvl w:val="0"/>
          <w:numId w:val="28"/>
        </w:numPr>
        <w:spacing w:after="0" w:line="240" w:lineRule="auto"/>
        <w:jc w:val="both"/>
        <w:rPr>
          <w:rFonts w:ascii="Arial" w:eastAsiaTheme="minorEastAsia" w:hAnsi="Arial" w:cs="Arial"/>
          <w:szCs w:val="24"/>
        </w:rPr>
      </w:pPr>
      <w:r w:rsidRPr="0002158F">
        <w:rPr>
          <w:rFonts w:ascii="Arial" w:eastAsiaTheme="minorEastAsia" w:hAnsi="Arial" w:cs="Arial"/>
          <w:szCs w:val="24"/>
        </w:rPr>
        <w:t>If so, from what individual and/or group, and what was the nature of the resistance?</w:t>
      </w:r>
    </w:p>
    <w:p w:rsidR="008966BF" w:rsidRPr="0002158F" w:rsidRDefault="008966BF" w:rsidP="00983F74">
      <w:pPr>
        <w:numPr>
          <w:ilvl w:val="0"/>
          <w:numId w:val="28"/>
        </w:numPr>
        <w:spacing w:after="0" w:line="240" w:lineRule="auto"/>
        <w:jc w:val="both"/>
        <w:rPr>
          <w:rFonts w:ascii="Arial" w:eastAsiaTheme="minorEastAsia" w:hAnsi="Arial" w:cs="Arial"/>
          <w:szCs w:val="24"/>
        </w:rPr>
      </w:pPr>
      <w:r w:rsidRPr="0002158F">
        <w:rPr>
          <w:rFonts w:ascii="Arial" w:eastAsiaTheme="minorEastAsia" w:hAnsi="Arial" w:cs="Arial"/>
          <w:szCs w:val="24"/>
        </w:rPr>
        <w:t xml:space="preserve">If yes, what specifically did you do to address the districts resistance to the DAIT process?  </w:t>
      </w:r>
    </w:p>
    <w:p w:rsidR="008966BF" w:rsidRPr="0002158F" w:rsidRDefault="008966BF" w:rsidP="00983F74">
      <w:pPr>
        <w:numPr>
          <w:ilvl w:val="0"/>
          <w:numId w:val="28"/>
        </w:numPr>
        <w:spacing w:after="0" w:line="240" w:lineRule="auto"/>
        <w:jc w:val="both"/>
        <w:rPr>
          <w:rFonts w:ascii="Arial" w:eastAsiaTheme="minorEastAsia" w:hAnsi="Arial" w:cs="Arial"/>
          <w:szCs w:val="24"/>
        </w:rPr>
      </w:pPr>
      <w:r w:rsidRPr="0002158F">
        <w:rPr>
          <w:rFonts w:ascii="Arial" w:eastAsiaTheme="minorEastAsia" w:hAnsi="Arial" w:cs="Arial"/>
          <w:szCs w:val="24"/>
        </w:rPr>
        <w:t>How did these particular steps help or hinder the implementation of DAIT recommendations within the district?</w:t>
      </w:r>
    </w:p>
    <w:p w:rsidR="008966BF" w:rsidRPr="0002158F" w:rsidRDefault="008966BF" w:rsidP="00983F74">
      <w:pPr>
        <w:numPr>
          <w:ilvl w:val="0"/>
          <w:numId w:val="28"/>
        </w:numPr>
        <w:spacing w:after="0" w:line="240" w:lineRule="auto"/>
        <w:jc w:val="both"/>
        <w:rPr>
          <w:rFonts w:ascii="Arial" w:eastAsiaTheme="minorEastAsia" w:hAnsi="Arial" w:cs="Arial"/>
          <w:szCs w:val="24"/>
        </w:rPr>
      </w:pPr>
      <w:r w:rsidRPr="0002158F">
        <w:rPr>
          <w:rFonts w:ascii="Arial" w:eastAsiaTheme="minorEastAsia" w:hAnsi="Arial" w:cs="Arial"/>
          <w:szCs w:val="24"/>
        </w:rPr>
        <w:t xml:space="preserve">Is the district more or less resistant to reform efforts now (or when you ended your work with them) as a result of DAIT? 16. What is the current climate of your working relationship with the district (or was it when you ended your work with them)?  Is there open communication and cooperation?  </w:t>
      </w:r>
    </w:p>
    <w:p w:rsidR="008966BF" w:rsidRPr="0002158F" w:rsidRDefault="008966BF" w:rsidP="00983F74">
      <w:pPr>
        <w:numPr>
          <w:ilvl w:val="0"/>
          <w:numId w:val="28"/>
        </w:numPr>
        <w:spacing w:after="0" w:line="240" w:lineRule="auto"/>
        <w:jc w:val="both"/>
        <w:rPr>
          <w:rFonts w:ascii="Arial" w:eastAsiaTheme="minorEastAsia" w:hAnsi="Arial" w:cs="Arial"/>
          <w:szCs w:val="24"/>
        </w:rPr>
      </w:pPr>
      <w:r w:rsidRPr="0002158F">
        <w:rPr>
          <w:rFonts w:ascii="Arial" w:eastAsiaTheme="minorEastAsia" w:hAnsi="Arial" w:cs="Arial"/>
          <w:szCs w:val="24"/>
        </w:rPr>
        <w:t xml:space="preserve">What was the district preparing to do in response to their student achievement problems when you began working with them (what plans for reform were already “in the works”)? </w:t>
      </w:r>
    </w:p>
    <w:p w:rsidR="008966BF" w:rsidRPr="0002158F" w:rsidRDefault="008966BF" w:rsidP="00983F74">
      <w:pPr>
        <w:numPr>
          <w:ilvl w:val="0"/>
          <w:numId w:val="28"/>
        </w:numPr>
        <w:spacing w:after="0" w:line="240" w:lineRule="auto"/>
        <w:jc w:val="both"/>
        <w:rPr>
          <w:rFonts w:ascii="Arial" w:eastAsiaTheme="minorEastAsia" w:hAnsi="Arial" w:cs="Arial"/>
          <w:szCs w:val="24"/>
        </w:rPr>
      </w:pPr>
      <w:r w:rsidRPr="0002158F">
        <w:rPr>
          <w:rFonts w:ascii="Arial" w:eastAsiaTheme="minorEastAsia" w:hAnsi="Arial" w:cs="Arial"/>
          <w:szCs w:val="24"/>
        </w:rPr>
        <w:t xml:space="preserve">How, if at all, did those plans change in response to your work with them? </w:t>
      </w:r>
    </w:p>
    <w:p w:rsidR="008966BF" w:rsidRPr="0002158F" w:rsidRDefault="008966BF" w:rsidP="00983F74">
      <w:pPr>
        <w:numPr>
          <w:ilvl w:val="0"/>
          <w:numId w:val="28"/>
        </w:numPr>
        <w:spacing w:after="0" w:line="240" w:lineRule="auto"/>
        <w:contextualSpacing/>
        <w:jc w:val="both"/>
        <w:rPr>
          <w:rFonts w:ascii="Arial" w:eastAsiaTheme="minorEastAsia" w:hAnsi="Arial" w:cs="Arial"/>
          <w:szCs w:val="24"/>
        </w:rPr>
      </w:pPr>
      <w:r w:rsidRPr="0002158F">
        <w:rPr>
          <w:rFonts w:ascii="Arial" w:eastAsiaTheme="minorEastAsia" w:hAnsi="Arial" w:cs="Arial"/>
          <w:szCs w:val="24"/>
        </w:rPr>
        <w:t xml:space="preserve">What did you [or, the team] consider the highest priority area to address initially? </w:t>
      </w:r>
    </w:p>
    <w:p w:rsidR="008966BF" w:rsidRPr="0002158F" w:rsidRDefault="008966BF" w:rsidP="008966BF">
      <w:pPr>
        <w:ind w:left="720"/>
        <w:contextualSpacing/>
        <w:jc w:val="both"/>
        <w:rPr>
          <w:rFonts w:ascii="Arial" w:eastAsiaTheme="minorEastAsia" w:hAnsi="Arial" w:cs="Arial"/>
          <w:szCs w:val="24"/>
        </w:rPr>
      </w:pPr>
      <w:r w:rsidRPr="0002158F">
        <w:rPr>
          <w:rFonts w:ascii="Arial" w:eastAsiaTheme="minorEastAsia" w:hAnsi="Arial" w:cs="Arial"/>
          <w:szCs w:val="24"/>
        </w:rPr>
        <w:t xml:space="preserve">a. Was that clearly communicated to the district?  </w:t>
      </w:r>
    </w:p>
    <w:p w:rsidR="008966BF" w:rsidRPr="0002158F" w:rsidRDefault="008966BF" w:rsidP="008966BF">
      <w:pPr>
        <w:spacing w:after="0" w:line="240" w:lineRule="auto"/>
        <w:ind w:left="720"/>
        <w:rPr>
          <w:rFonts w:ascii="Arial" w:eastAsiaTheme="minorEastAsia" w:hAnsi="Arial" w:cs="Arial"/>
          <w:szCs w:val="24"/>
        </w:rPr>
      </w:pPr>
    </w:p>
    <w:p w:rsidR="008966BF" w:rsidRPr="0002158F" w:rsidRDefault="008966BF" w:rsidP="00983F74">
      <w:pPr>
        <w:numPr>
          <w:ilvl w:val="0"/>
          <w:numId w:val="28"/>
        </w:numPr>
        <w:spacing w:after="0" w:line="240" w:lineRule="auto"/>
        <w:jc w:val="both"/>
        <w:rPr>
          <w:rFonts w:ascii="Arial" w:eastAsiaTheme="minorEastAsia" w:hAnsi="Arial" w:cs="Arial"/>
          <w:szCs w:val="24"/>
        </w:rPr>
      </w:pPr>
      <w:r w:rsidRPr="0002158F">
        <w:rPr>
          <w:rFonts w:ascii="Arial" w:eastAsiaTheme="minorEastAsia" w:hAnsi="Arial" w:cs="Arial"/>
          <w:szCs w:val="24"/>
        </w:rPr>
        <w:t>What do you now consider the highest priority? Why? Has that been clearly communicated to the district?</w:t>
      </w:r>
    </w:p>
    <w:p w:rsidR="008966BF" w:rsidRPr="0002158F" w:rsidRDefault="008966BF" w:rsidP="008966BF">
      <w:pPr>
        <w:spacing w:after="0" w:line="240" w:lineRule="auto"/>
        <w:rPr>
          <w:rFonts w:ascii="Arial" w:eastAsiaTheme="minorEastAsia" w:hAnsi="Arial" w:cs="Arial"/>
          <w:b/>
          <w:szCs w:val="24"/>
          <w:u w:val="single"/>
        </w:rPr>
      </w:pPr>
    </w:p>
    <w:p w:rsidR="008966BF" w:rsidRPr="0002158F" w:rsidRDefault="008966BF" w:rsidP="008966BF">
      <w:pPr>
        <w:spacing w:after="0" w:line="240" w:lineRule="auto"/>
        <w:rPr>
          <w:rFonts w:ascii="Arial" w:eastAsiaTheme="minorEastAsia" w:hAnsi="Arial" w:cs="Arial"/>
          <w:b/>
          <w:szCs w:val="24"/>
          <w:u w:val="single"/>
        </w:rPr>
      </w:pPr>
      <w:r w:rsidRPr="0002158F">
        <w:rPr>
          <w:rFonts w:ascii="Arial" w:eastAsiaTheme="minorEastAsia" w:hAnsi="Arial" w:cs="Arial"/>
          <w:b/>
          <w:szCs w:val="24"/>
          <w:u w:val="single"/>
        </w:rPr>
        <w:t>Barriers/Facilitators to Implementing the District Action Plan</w:t>
      </w:r>
    </w:p>
    <w:p w:rsidR="008966BF" w:rsidRPr="0002158F" w:rsidRDefault="008966BF" w:rsidP="008966BF">
      <w:pPr>
        <w:spacing w:after="0" w:line="240" w:lineRule="auto"/>
        <w:rPr>
          <w:rFonts w:ascii="Arial" w:eastAsiaTheme="minorEastAsia" w:hAnsi="Arial" w:cs="Arial"/>
          <w:b/>
          <w:szCs w:val="24"/>
          <w:u w:val="single"/>
        </w:rPr>
      </w:pPr>
    </w:p>
    <w:p w:rsidR="008966BF" w:rsidRPr="0002158F" w:rsidRDefault="008966BF" w:rsidP="00983F74">
      <w:pPr>
        <w:numPr>
          <w:ilvl w:val="0"/>
          <w:numId w:val="28"/>
        </w:numPr>
        <w:spacing w:after="0" w:line="240" w:lineRule="auto"/>
        <w:jc w:val="both"/>
        <w:rPr>
          <w:rFonts w:ascii="Arial" w:eastAsiaTheme="minorEastAsia" w:hAnsi="Arial" w:cs="Arial"/>
          <w:szCs w:val="24"/>
        </w:rPr>
      </w:pPr>
      <w:r w:rsidRPr="0002158F">
        <w:rPr>
          <w:rFonts w:ascii="Arial" w:eastAsiaTheme="minorEastAsia" w:hAnsi="Arial" w:cs="Arial"/>
          <w:szCs w:val="24"/>
        </w:rPr>
        <w:t xml:space="preserve">Has the district’s ability to implement its action plan changed, given the current state of the budget? </w:t>
      </w:r>
    </w:p>
    <w:p w:rsidR="008966BF" w:rsidRPr="0002158F" w:rsidRDefault="008966BF" w:rsidP="00983F74">
      <w:pPr>
        <w:numPr>
          <w:ilvl w:val="0"/>
          <w:numId w:val="28"/>
        </w:numPr>
        <w:spacing w:after="0" w:line="240" w:lineRule="auto"/>
        <w:jc w:val="both"/>
        <w:rPr>
          <w:rFonts w:ascii="Arial" w:eastAsiaTheme="minorEastAsia" w:hAnsi="Arial" w:cs="Arial"/>
          <w:szCs w:val="24"/>
        </w:rPr>
      </w:pPr>
      <w:r w:rsidRPr="0002158F">
        <w:rPr>
          <w:rFonts w:ascii="Arial" w:eastAsiaTheme="minorEastAsia" w:hAnsi="Arial" w:cs="Arial"/>
          <w:szCs w:val="24"/>
        </w:rPr>
        <w:t xml:space="preserve">Were there any DAIT recommendations that the district did not adopt or was reluctant to adopt? </w:t>
      </w:r>
    </w:p>
    <w:p w:rsidR="008966BF" w:rsidRPr="0002158F" w:rsidRDefault="008966BF" w:rsidP="00983F74">
      <w:pPr>
        <w:numPr>
          <w:ilvl w:val="0"/>
          <w:numId w:val="28"/>
        </w:numPr>
        <w:spacing w:after="0" w:line="240" w:lineRule="auto"/>
        <w:jc w:val="both"/>
        <w:rPr>
          <w:rFonts w:ascii="Arial" w:eastAsiaTheme="minorEastAsia" w:hAnsi="Arial" w:cs="Arial"/>
          <w:szCs w:val="24"/>
        </w:rPr>
      </w:pPr>
      <w:r w:rsidRPr="0002158F">
        <w:rPr>
          <w:rFonts w:ascii="Arial" w:eastAsiaTheme="minorEastAsia" w:hAnsi="Arial" w:cs="Arial"/>
          <w:szCs w:val="24"/>
        </w:rPr>
        <w:t>Are there other major interventions or new programs in the district that complement or constrain DAIT? If so, which ones?</w:t>
      </w:r>
    </w:p>
    <w:p w:rsidR="008966BF" w:rsidRPr="0002158F" w:rsidRDefault="008966BF" w:rsidP="00983F74">
      <w:pPr>
        <w:numPr>
          <w:ilvl w:val="0"/>
          <w:numId w:val="28"/>
        </w:numPr>
        <w:spacing w:after="0" w:line="240" w:lineRule="auto"/>
        <w:jc w:val="both"/>
        <w:rPr>
          <w:rFonts w:ascii="Arial" w:eastAsiaTheme="minorEastAsia" w:hAnsi="Arial" w:cs="Arial"/>
          <w:szCs w:val="24"/>
        </w:rPr>
      </w:pPr>
      <w:r w:rsidRPr="0002158F">
        <w:rPr>
          <w:rFonts w:ascii="Arial" w:eastAsiaTheme="minorEastAsia" w:hAnsi="Arial" w:cs="Arial"/>
          <w:szCs w:val="24"/>
        </w:rPr>
        <w:t xml:space="preserve">Have employee union contracts impacted the reforms the DAIT/Leadership team has tried to implement in either positive or negative ways?   </w:t>
      </w:r>
    </w:p>
    <w:p w:rsidR="008966BF" w:rsidRPr="0002158F" w:rsidRDefault="008966BF" w:rsidP="008966BF">
      <w:pPr>
        <w:spacing w:after="0" w:line="240" w:lineRule="auto"/>
        <w:rPr>
          <w:rFonts w:ascii="Arial" w:eastAsiaTheme="minorEastAsia" w:hAnsi="Arial" w:cs="Arial"/>
          <w:b/>
          <w:szCs w:val="24"/>
          <w:u w:val="single"/>
        </w:rPr>
      </w:pPr>
    </w:p>
    <w:p w:rsidR="008966BF" w:rsidRPr="0002158F" w:rsidRDefault="008966BF" w:rsidP="008966BF">
      <w:pPr>
        <w:spacing w:after="0" w:line="240" w:lineRule="auto"/>
        <w:rPr>
          <w:rFonts w:ascii="Arial" w:eastAsiaTheme="minorEastAsia" w:hAnsi="Arial" w:cs="Arial"/>
          <w:b/>
          <w:szCs w:val="24"/>
          <w:u w:val="single"/>
        </w:rPr>
      </w:pPr>
      <w:r w:rsidRPr="0002158F">
        <w:rPr>
          <w:rFonts w:ascii="Arial" w:eastAsiaTheme="minorEastAsia" w:hAnsi="Arial" w:cs="Arial"/>
          <w:b/>
          <w:szCs w:val="24"/>
          <w:u w:val="single"/>
        </w:rPr>
        <w:t xml:space="preserve">Results of DAIT Intervention </w:t>
      </w:r>
    </w:p>
    <w:p w:rsidR="008966BF" w:rsidRPr="0002158F" w:rsidRDefault="008966BF" w:rsidP="008966BF">
      <w:pPr>
        <w:spacing w:after="0" w:line="240" w:lineRule="auto"/>
        <w:rPr>
          <w:rFonts w:ascii="Arial" w:eastAsiaTheme="minorEastAsia" w:hAnsi="Arial" w:cs="Arial"/>
          <w:b/>
          <w:szCs w:val="24"/>
          <w:u w:val="single"/>
        </w:rPr>
      </w:pPr>
    </w:p>
    <w:p w:rsidR="008966BF" w:rsidRPr="0002158F" w:rsidRDefault="008966BF" w:rsidP="00983F74">
      <w:pPr>
        <w:numPr>
          <w:ilvl w:val="0"/>
          <w:numId w:val="28"/>
        </w:numPr>
        <w:spacing w:after="0" w:line="240" w:lineRule="auto"/>
        <w:jc w:val="both"/>
        <w:rPr>
          <w:rFonts w:ascii="Arial" w:eastAsiaTheme="minorEastAsia" w:hAnsi="Arial" w:cs="Arial"/>
          <w:szCs w:val="24"/>
        </w:rPr>
      </w:pPr>
      <w:r w:rsidRPr="0002158F">
        <w:rPr>
          <w:rFonts w:ascii="Arial" w:eastAsiaTheme="minorEastAsia" w:hAnsi="Arial" w:cs="Arial"/>
          <w:szCs w:val="24"/>
        </w:rPr>
        <w:t xml:space="preserve">What are the most significant changes the district has made as a result of DAIT? </w:t>
      </w:r>
    </w:p>
    <w:p w:rsidR="008966BF" w:rsidRPr="0002158F" w:rsidRDefault="008966BF" w:rsidP="00983F74">
      <w:pPr>
        <w:numPr>
          <w:ilvl w:val="0"/>
          <w:numId w:val="28"/>
        </w:numPr>
        <w:spacing w:after="0" w:line="240" w:lineRule="auto"/>
        <w:jc w:val="both"/>
        <w:rPr>
          <w:rFonts w:ascii="Arial" w:eastAsiaTheme="minorEastAsia" w:hAnsi="Arial" w:cs="Arial"/>
          <w:szCs w:val="24"/>
        </w:rPr>
      </w:pPr>
      <w:r w:rsidRPr="0002158F">
        <w:rPr>
          <w:rFonts w:ascii="Arial" w:eastAsiaTheme="minorEastAsia" w:hAnsi="Arial" w:cs="Arial"/>
          <w:szCs w:val="24"/>
        </w:rPr>
        <w:t xml:space="preserve">What is the next step you anticipate the district taking to implement the revised LEA plan?  </w:t>
      </w:r>
    </w:p>
    <w:p w:rsidR="008966BF" w:rsidRPr="0002158F" w:rsidRDefault="008966BF" w:rsidP="00983F74">
      <w:pPr>
        <w:numPr>
          <w:ilvl w:val="0"/>
          <w:numId w:val="28"/>
        </w:numPr>
        <w:spacing w:after="0" w:line="240" w:lineRule="auto"/>
        <w:jc w:val="both"/>
        <w:rPr>
          <w:rFonts w:ascii="Arial" w:eastAsiaTheme="minorEastAsia" w:hAnsi="Arial" w:cs="Arial"/>
          <w:szCs w:val="24"/>
        </w:rPr>
      </w:pPr>
      <w:r w:rsidRPr="0002158F">
        <w:rPr>
          <w:rFonts w:ascii="Arial" w:eastAsiaTheme="minorEastAsia" w:hAnsi="Arial" w:cs="Arial"/>
          <w:szCs w:val="24"/>
        </w:rPr>
        <w:t xml:space="preserve"> What will be the DAIT role in those actions? </w:t>
      </w:r>
    </w:p>
    <w:p w:rsidR="008966BF" w:rsidRPr="0002158F" w:rsidRDefault="008966BF" w:rsidP="00983F74">
      <w:pPr>
        <w:numPr>
          <w:ilvl w:val="0"/>
          <w:numId w:val="28"/>
        </w:numPr>
        <w:spacing w:after="0" w:line="240" w:lineRule="auto"/>
        <w:jc w:val="both"/>
        <w:rPr>
          <w:rFonts w:ascii="Arial" w:eastAsiaTheme="minorEastAsia" w:hAnsi="Arial" w:cs="Arial"/>
          <w:szCs w:val="24"/>
        </w:rPr>
      </w:pPr>
      <w:r w:rsidRPr="0002158F">
        <w:rPr>
          <w:rFonts w:ascii="Arial" w:eastAsiaTheme="minorEastAsia" w:hAnsi="Arial" w:cs="Arial"/>
          <w:szCs w:val="24"/>
        </w:rPr>
        <w:t>What made the work with the district challenging, or different than you expected?</w:t>
      </w:r>
    </w:p>
    <w:p w:rsidR="008966BF" w:rsidRPr="0002158F" w:rsidRDefault="008966BF" w:rsidP="00983F74">
      <w:pPr>
        <w:numPr>
          <w:ilvl w:val="0"/>
          <w:numId w:val="28"/>
        </w:numPr>
        <w:spacing w:after="0" w:line="240" w:lineRule="auto"/>
        <w:jc w:val="both"/>
        <w:rPr>
          <w:rFonts w:ascii="Arial" w:eastAsiaTheme="minorEastAsia" w:hAnsi="Arial" w:cs="Arial"/>
          <w:szCs w:val="24"/>
        </w:rPr>
      </w:pPr>
      <w:r w:rsidRPr="0002158F">
        <w:rPr>
          <w:rFonts w:ascii="Arial" w:eastAsiaTheme="minorEastAsia" w:hAnsi="Arial" w:cs="Arial"/>
          <w:szCs w:val="24"/>
        </w:rPr>
        <w:t>How would you describe your overall satisfaction with the DAIT program as a strategy to build district capacity?</w:t>
      </w:r>
    </w:p>
    <w:p w:rsidR="008966BF" w:rsidRPr="0002158F" w:rsidRDefault="008966BF" w:rsidP="00983F74">
      <w:pPr>
        <w:numPr>
          <w:ilvl w:val="0"/>
          <w:numId w:val="28"/>
        </w:numPr>
        <w:spacing w:after="0" w:line="240" w:lineRule="auto"/>
        <w:jc w:val="both"/>
        <w:rPr>
          <w:rFonts w:ascii="Arial" w:eastAsiaTheme="minorEastAsia" w:hAnsi="Arial" w:cs="Arial"/>
          <w:szCs w:val="24"/>
        </w:rPr>
      </w:pPr>
      <w:r w:rsidRPr="0002158F">
        <w:rPr>
          <w:rFonts w:ascii="Arial" w:eastAsiaTheme="minorEastAsia" w:hAnsi="Arial" w:cs="Arial"/>
          <w:szCs w:val="24"/>
        </w:rPr>
        <w:t xml:space="preserve">What other ways could the State help with improving district capacity and alignment? </w:t>
      </w:r>
    </w:p>
    <w:p w:rsidR="008966BF" w:rsidRPr="0002158F" w:rsidRDefault="008966BF" w:rsidP="00983F74">
      <w:pPr>
        <w:numPr>
          <w:ilvl w:val="0"/>
          <w:numId w:val="28"/>
        </w:numPr>
        <w:spacing w:after="0" w:line="240" w:lineRule="auto"/>
        <w:jc w:val="both"/>
        <w:rPr>
          <w:rFonts w:ascii="Arial" w:eastAsiaTheme="minorEastAsia" w:hAnsi="Arial" w:cs="Arial"/>
          <w:szCs w:val="24"/>
        </w:rPr>
      </w:pPr>
      <w:r w:rsidRPr="0002158F">
        <w:rPr>
          <w:rFonts w:ascii="Arial" w:eastAsiaTheme="minorEastAsia" w:hAnsi="Arial" w:cs="Arial"/>
          <w:szCs w:val="24"/>
        </w:rPr>
        <w:t>What recommendations would you make to CDE regarding the DAIT program?</w:t>
      </w:r>
    </w:p>
    <w:p w:rsidR="008966BF" w:rsidRPr="0002158F" w:rsidRDefault="008966BF" w:rsidP="00983F74">
      <w:pPr>
        <w:numPr>
          <w:ilvl w:val="0"/>
          <w:numId w:val="28"/>
        </w:numPr>
        <w:spacing w:after="0" w:line="240" w:lineRule="auto"/>
        <w:jc w:val="both"/>
        <w:rPr>
          <w:rFonts w:ascii="Arial" w:eastAsiaTheme="minorEastAsia" w:hAnsi="Arial" w:cs="Arial"/>
          <w:szCs w:val="24"/>
        </w:rPr>
      </w:pPr>
      <w:r w:rsidRPr="0002158F">
        <w:rPr>
          <w:rFonts w:ascii="Arial" w:eastAsiaTheme="minorEastAsia" w:hAnsi="Arial" w:cs="Arial"/>
          <w:szCs w:val="24"/>
        </w:rPr>
        <w:t>What will be the most sustainable aspects of the successful pieces of the work with the DAIT team?</w:t>
      </w:r>
    </w:p>
    <w:p w:rsidR="008966BF" w:rsidRPr="0002158F" w:rsidRDefault="008966BF" w:rsidP="008966BF">
      <w:pPr>
        <w:spacing w:after="0" w:line="240" w:lineRule="auto"/>
        <w:ind w:left="720"/>
        <w:contextualSpacing/>
        <w:rPr>
          <w:rFonts w:ascii="Arial" w:eastAsiaTheme="minorEastAsia" w:hAnsi="Arial" w:cs="Arial"/>
          <w:b/>
          <w:szCs w:val="24"/>
        </w:rPr>
      </w:pPr>
    </w:p>
    <w:p w:rsidR="008966BF" w:rsidRPr="0002158F" w:rsidRDefault="008966BF" w:rsidP="008966BF">
      <w:pPr>
        <w:spacing w:after="0" w:line="240" w:lineRule="auto"/>
        <w:rPr>
          <w:rFonts w:ascii="Arial" w:eastAsiaTheme="minorEastAsia" w:hAnsi="Arial" w:cs="Arial"/>
          <w:szCs w:val="24"/>
        </w:rPr>
      </w:pPr>
    </w:p>
    <w:p w:rsidR="008966BF" w:rsidRPr="0002158F" w:rsidRDefault="008966BF" w:rsidP="008966BF">
      <w:pPr>
        <w:spacing w:after="0" w:line="240" w:lineRule="auto"/>
        <w:rPr>
          <w:rFonts w:ascii="Arial" w:eastAsiaTheme="minorEastAsia" w:hAnsi="Arial" w:cs="Arial"/>
          <w:i/>
          <w:color w:val="1F497D"/>
          <w:sz w:val="24"/>
          <w:szCs w:val="24"/>
        </w:rPr>
      </w:pPr>
      <w:r w:rsidRPr="0002158F">
        <w:rPr>
          <w:rFonts w:ascii="Arial" w:eastAsiaTheme="minorEastAsia" w:hAnsi="Arial" w:cs="Arial"/>
          <w:i/>
          <w:color w:val="1F497D"/>
          <w:sz w:val="24"/>
          <w:szCs w:val="24"/>
        </w:rPr>
        <w:br w:type="page"/>
      </w:r>
    </w:p>
    <w:p w:rsidR="008966BF" w:rsidRPr="0002158F" w:rsidRDefault="008966BF" w:rsidP="008966BF">
      <w:pPr>
        <w:spacing w:after="0" w:line="240" w:lineRule="auto"/>
        <w:jc w:val="center"/>
        <w:rPr>
          <w:rFonts w:ascii="Arial" w:eastAsiaTheme="minorEastAsia" w:hAnsi="Arial" w:cs="Arial"/>
          <w:b/>
        </w:rPr>
      </w:pPr>
      <w:r w:rsidRPr="0002158F">
        <w:rPr>
          <w:rFonts w:ascii="Arial" w:eastAsiaTheme="minorEastAsia" w:hAnsi="Arial" w:cs="Arial"/>
          <w:b/>
        </w:rPr>
        <w:t>DAIT Provider Interview Follow Up – Cohort 2</w:t>
      </w:r>
    </w:p>
    <w:p w:rsidR="008966BF" w:rsidRPr="0002158F" w:rsidRDefault="008966BF" w:rsidP="008966BF">
      <w:pPr>
        <w:spacing w:after="0" w:line="240" w:lineRule="auto"/>
        <w:jc w:val="center"/>
        <w:rPr>
          <w:rFonts w:ascii="Arial" w:eastAsiaTheme="minorEastAsia" w:hAnsi="Arial" w:cs="Arial"/>
          <w:b/>
        </w:rPr>
      </w:pPr>
    </w:p>
    <w:p w:rsidR="008966BF" w:rsidRPr="0002158F" w:rsidRDefault="008966BF" w:rsidP="008966BF">
      <w:pPr>
        <w:spacing w:after="0" w:line="240" w:lineRule="auto"/>
        <w:jc w:val="center"/>
        <w:rPr>
          <w:rFonts w:ascii="Arial" w:eastAsiaTheme="minorEastAsia" w:hAnsi="Arial" w:cs="Arial"/>
          <w:b/>
        </w:rPr>
      </w:pPr>
    </w:p>
    <w:p w:rsidR="008966BF" w:rsidRPr="0002158F" w:rsidRDefault="008966BF" w:rsidP="008966BF">
      <w:pPr>
        <w:spacing w:after="0" w:line="240" w:lineRule="auto"/>
        <w:rPr>
          <w:rFonts w:ascii="Arial" w:eastAsiaTheme="minorEastAsia" w:hAnsi="Arial" w:cs="Arial"/>
          <w:b/>
          <w:u w:val="single"/>
        </w:rPr>
      </w:pPr>
      <w:r w:rsidRPr="0002158F">
        <w:rPr>
          <w:rFonts w:ascii="Arial" w:eastAsiaTheme="minorEastAsia" w:hAnsi="Arial" w:cs="Arial"/>
          <w:b/>
          <w:u w:val="single"/>
        </w:rPr>
        <w:t>Initial conditions</w:t>
      </w:r>
    </w:p>
    <w:p w:rsidR="008966BF" w:rsidRPr="0002158F" w:rsidRDefault="008966BF" w:rsidP="008966BF">
      <w:pPr>
        <w:spacing w:after="0" w:line="240" w:lineRule="auto"/>
        <w:rPr>
          <w:rFonts w:ascii="Arial" w:eastAsiaTheme="minorEastAsia" w:hAnsi="Arial" w:cs="Arial"/>
          <w:b/>
          <w:u w:val="single"/>
        </w:rPr>
      </w:pPr>
    </w:p>
    <w:p w:rsidR="008966BF" w:rsidRPr="0002158F" w:rsidRDefault="008966BF" w:rsidP="00983F74">
      <w:pPr>
        <w:numPr>
          <w:ilvl w:val="0"/>
          <w:numId w:val="29"/>
        </w:numPr>
        <w:spacing w:after="0" w:line="240" w:lineRule="auto"/>
        <w:rPr>
          <w:rFonts w:ascii="Arial" w:eastAsiaTheme="minorEastAsia" w:hAnsi="Arial" w:cs="Arial"/>
        </w:rPr>
      </w:pPr>
      <w:r w:rsidRPr="0002158F">
        <w:rPr>
          <w:rFonts w:ascii="Arial" w:eastAsiaTheme="minorEastAsia" w:hAnsi="Arial" w:cs="Arial"/>
          <w:b/>
        </w:rPr>
        <w:t xml:space="preserve">Initial Tone and Resistance: </w:t>
      </w:r>
      <w:r w:rsidRPr="0002158F">
        <w:rPr>
          <w:rFonts w:ascii="Arial" w:eastAsiaTheme="minorEastAsia" w:hAnsi="Arial" w:cs="Arial"/>
        </w:rPr>
        <w:t xml:space="preserve">How would you characterize the tone and nature of your initial interactions with the district as their DAIT provider? </w:t>
      </w:r>
    </w:p>
    <w:p w:rsidR="008966BF" w:rsidRPr="0002158F" w:rsidRDefault="008966BF" w:rsidP="00983F74">
      <w:pPr>
        <w:numPr>
          <w:ilvl w:val="0"/>
          <w:numId w:val="29"/>
        </w:numPr>
        <w:spacing w:after="0" w:line="240" w:lineRule="auto"/>
        <w:jc w:val="both"/>
        <w:rPr>
          <w:rFonts w:ascii="Arial" w:eastAsiaTheme="minorEastAsia" w:hAnsi="Arial" w:cs="Arial"/>
          <w:color w:val="262626" w:themeColor="text1" w:themeTint="D9"/>
        </w:rPr>
      </w:pPr>
      <w:r w:rsidRPr="0002158F">
        <w:rPr>
          <w:rFonts w:ascii="Arial" w:eastAsiaTheme="minorEastAsia" w:hAnsi="Arial" w:cs="Arial"/>
          <w:b/>
        </w:rPr>
        <w:t xml:space="preserve">Current Tone/Nature: </w:t>
      </w:r>
      <w:r w:rsidRPr="0002158F">
        <w:rPr>
          <w:rFonts w:ascii="Arial" w:eastAsiaTheme="minorEastAsia" w:hAnsi="Arial" w:cs="Arial"/>
        </w:rPr>
        <w:t>How would you characterize the current tone and nature of your interactions with the district?  To what extent do you feel it is open, collaborative, and trusting?</w:t>
      </w:r>
      <w:r w:rsidRPr="0002158F">
        <w:rPr>
          <w:rFonts w:ascii="Arial" w:eastAsiaTheme="minorEastAsia" w:hAnsi="Arial" w:cs="Arial"/>
          <w:color w:val="262626" w:themeColor="text1" w:themeTint="D9"/>
        </w:rPr>
        <w:t xml:space="preserve"> </w:t>
      </w:r>
    </w:p>
    <w:p w:rsidR="008966BF" w:rsidRPr="0002158F" w:rsidRDefault="008966BF" w:rsidP="00983F74">
      <w:pPr>
        <w:numPr>
          <w:ilvl w:val="0"/>
          <w:numId w:val="29"/>
        </w:numPr>
        <w:spacing w:after="0" w:line="240" w:lineRule="auto"/>
        <w:contextualSpacing/>
        <w:jc w:val="both"/>
        <w:rPr>
          <w:rFonts w:ascii="Arial" w:eastAsiaTheme="minorEastAsia" w:hAnsi="Arial" w:cs="Arial"/>
          <w:color w:val="FF0000"/>
        </w:rPr>
      </w:pPr>
      <w:r w:rsidRPr="0002158F">
        <w:rPr>
          <w:rFonts w:ascii="Arial" w:eastAsiaTheme="minorEastAsia" w:hAnsi="Arial" w:cs="Arial"/>
          <w:b/>
        </w:rPr>
        <w:t xml:space="preserve">Resistance: </w:t>
      </w:r>
      <w:r w:rsidRPr="0002158F">
        <w:rPr>
          <w:rFonts w:ascii="Arial" w:eastAsiaTheme="minorEastAsia" w:hAnsi="Arial" w:cs="Arial"/>
        </w:rPr>
        <w:t>When you initially began your work with the district did you meet any resistance or concern?</w:t>
      </w:r>
      <w:r w:rsidRPr="0002158F">
        <w:rPr>
          <w:rFonts w:ascii="Arial" w:eastAsiaTheme="minorEastAsia" w:hAnsi="Arial" w:cs="Arial"/>
          <w:b/>
        </w:rPr>
        <w:t xml:space="preserve"> </w:t>
      </w:r>
    </w:p>
    <w:p w:rsidR="008966BF" w:rsidRPr="0002158F" w:rsidRDefault="008966BF" w:rsidP="00983F74">
      <w:pPr>
        <w:numPr>
          <w:ilvl w:val="1"/>
          <w:numId w:val="29"/>
        </w:numPr>
        <w:spacing w:after="0" w:line="240" w:lineRule="auto"/>
        <w:contextualSpacing/>
        <w:rPr>
          <w:rFonts w:ascii="Arial" w:eastAsiaTheme="minorEastAsia" w:hAnsi="Arial" w:cs="Arial"/>
        </w:rPr>
      </w:pPr>
      <w:r w:rsidRPr="0002158F">
        <w:rPr>
          <w:rFonts w:ascii="Arial" w:eastAsiaTheme="minorEastAsia" w:hAnsi="Arial" w:cs="Arial"/>
        </w:rPr>
        <w:t>What was the nature of the resistance or concern?  For example, was it just resistance to change in general or specifically to the DAIT authority or what?</w:t>
      </w:r>
    </w:p>
    <w:p w:rsidR="008966BF" w:rsidRPr="0002158F" w:rsidRDefault="008966BF" w:rsidP="00983F74">
      <w:pPr>
        <w:numPr>
          <w:ilvl w:val="1"/>
          <w:numId w:val="29"/>
        </w:numPr>
        <w:spacing w:after="0" w:line="240" w:lineRule="auto"/>
        <w:rPr>
          <w:rFonts w:ascii="Arial" w:eastAsiaTheme="minorEastAsia" w:hAnsi="Arial" w:cs="Arial"/>
        </w:rPr>
      </w:pPr>
      <w:r w:rsidRPr="0002158F">
        <w:rPr>
          <w:rFonts w:ascii="Arial" w:eastAsiaTheme="minorEastAsia" w:hAnsi="Arial" w:cs="Arial"/>
        </w:rPr>
        <w:t xml:space="preserve">What people or group resisted or expressed concerns?  </w:t>
      </w:r>
    </w:p>
    <w:p w:rsidR="008966BF" w:rsidRPr="0002158F" w:rsidRDefault="008966BF" w:rsidP="00983F74">
      <w:pPr>
        <w:numPr>
          <w:ilvl w:val="0"/>
          <w:numId w:val="29"/>
        </w:numPr>
        <w:spacing w:after="0" w:line="240" w:lineRule="auto"/>
        <w:rPr>
          <w:rFonts w:ascii="Arial" w:eastAsiaTheme="minorEastAsia" w:hAnsi="Arial" w:cs="Arial"/>
        </w:rPr>
      </w:pPr>
      <w:r w:rsidRPr="0002158F">
        <w:rPr>
          <w:rFonts w:ascii="Arial" w:eastAsiaTheme="minorEastAsia" w:hAnsi="Arial" w:cs="Arial"/>
          <w:b/>
        </w:rPr>
        <w:t>Teacher Union:</w:t>
      </w:r>
      <w:r w:rsidRPr="0002158F">
        <w:rPr>
          <w:rFonts w:ascii="Arial" w:eastAsiaTheme="minorEastAsia" w:hAnsi="Arial" w:cs="Arial"/>
        </w:rPr>
        <w:t xml:space="preserve"> What about the Teacher Union? Any blockages specifically related to union contracts? </w:t>
      </w:r>
    </w:p>
    <w:p w:rsidR="008966BF" w:rsidRPr="0002158F" w:rsidRDefault="008966BF" w:rsidP="00983F74">
      <w:pPr>
        <w:numPr>
          <w:ilvl w:val="0"/>
          <w:numId w:val="29"/>
        </w:numPr>
        <w:spacing w:after="0" w:line="240" w:lineRule="auto"/>
        <w:rPr>
          <w:rFonts w:ascii="Arial" w:eastAsiaTheme="minorEastAsia" w:hAnsi="Arial" w:cs="Arial"/>
        </w:rPr>
      </w:pPr>
      <w:r w:rsidRPr="0002158F">
        <w:rPr>
          <w:rFonts w:ascii="Arial" w:eastAsiaTheme="minorEastAsia" w:hAnsi="Arial" w:cs="Arial"/>
          <w:b/>
        </w:rPr>
        <w:t xml:space="preserve">Impact of Resistance/Barriers  </w:t>
      </w:r>
    </w:p>
    <w:p w:rsidR="008966BF" w:rsidRPr="0002158F" w:rsidRDefault="008966BF" w:rsidP="00983F74">
      <w:pPr>
        <w:numPr>
          <w:ilvl w:val="1"/>
          <w:numId w:val="29"/>
        </w:numPr>
        <w:spacing w:after="0" w:line="240" w:lineRule="auto"/>
        <w:contextualSpacing/>
        <w:rPr>
          <w:rFonts w:ascii="Arial" w:eastAsiaTheme="minorEastAsia" w:hAnsi="Arial" w:cs="Arial"/>
        </w:rPr>
      </w:pPr>
      <w:r w:rsidRPr="0002158F">
        <w:rPr>
          <w:rFonts w:ascii="Arial" w:eastAsiaTheme="minorEastAsia" w:hAnsi="Arial" w:cs="Arial"/>
        </w:rPr>
        <w:t xml:space="preserve">What aspects of your work were either slowed or stopped due to the various types and sources of resistance and barriers we have been discussing?  </w:t>
      </w:r>
    </w:p>
    <w:p w:rsidR="008966BF" w:rsidRPr="0002158F" w:rsidRDefault="008966BF" w:rsidP="00983F74">
      <w:pPr>
        <w:numPr>
          <w:ilvl w:val="1"/>
          <w:numId w:val="29"/>
        </w:numPr>
        <w:spacing w:after="0" w:line="240" w:lineRule="auto"/>
        <w:contextualSpacing/>
        <w:jc w:val="both"/>
        <w:rPr>
          <w:rFonts w:ascii="Arial" w:eastAsiaTheme="minorEastAsia" w:hAnsi="Arial" w:cs="Arial"/>
        </w:rPr>
      </w:pPr>
      <w:r w:rsidRPr="0002158F">
        <w:rPr>
          <w:rFonts w:ascii="Arial" w:eastAsiaTheme="minorEastAsia" w:hAnsi="Arial" w:cs="Arial"/>
        </w:rPr>
        <w:t>Were these problems resolved and, if so how long did it take to resolve these problems?</w:t>
      </w:r>
    </w:p>
    <w:p w:rsidR="008966BF" w:rsidRPr="0002158F" w:rsidRDefault="008966BF" w:rsidP="00983F74">
      <w:pPr>
        <w:numPr>
          <w:ilvl w:val="1"/>
          <w:numId w:val="29"/>
        </w:numPr>
        <w:spacing w:after="0" w:line="240" w:lineRule="auto"/>
        <w:rPr>
          <w:rFonts w:ascii="Arial" w:eastAsiaTheme="minorEastAsia" w:hAnsi="Arial" w:cs="Arial"/>
        </w:rPr>
      </w:pPr>
      <w:r w:rsidRPr="0002158F">
        <w:rPr>
          <w:rFonts w:ascii="Arial" w:eastAsiaTheme="minorEastAsia" w:hAnsi="Arial" w:cs="Arial"/>
        </w:rPr>
        <w:t xml:space="preserve">Thinking now about all of the work you have done with this district, the things we’ve just discussed, what would you consider to be the most difficult resistance or barrier to overcome?  </w:t>
      </w:r>
    </w:p>
    <w:p w:rsidR="008966BF" w:rsidRPr="0002158F" w:rsidRDefault="008966BF" w:rsidP="00983F74">
      <w:pPr>
        <w:numPr>
          <w:ilvl w:val="0"/>
          <w:numId w:val="29"/>
        </w:numPr>
        <w:spacing w:after="0" w:line="240" w:lineRule="auto"/>
        <w:rPr>
          <w:rFonts w:ascii="Arial" w:eastAsiaTheme="minorEastAsia" w:hAnsi="Arial" w:cs="Arial"/>
        </w:rPr>
      </w:pPr>
      <w:r w:rsidRPr="0002158F">
        <w:rPr>
          <w:rFonts w:ascii="Arial" w:eastAsiaTheme="minorEastAsia" w:hAnsi="Arial" w:cs="Arial"/>
          <w:b/>
        </w:rPr>
        <w:t xml:space="preserve">Budget/Cutbacks: </w:t>
      </w:r>
      <w:r w:rsidRPr="0002158F">
        <w:rPr>
          <w:rFonts w:ascii="Arial" w:eastAsiaTheme="minorEastAsia" w:hAnsi="Arial" w:cs="Arial"/>
        </w:rPr>
        <w:t>Have there been any impacts related to budget problems and cutbacks that have impacted your work with the district to date (other than any already mentioned earlier)?   What has this kept your team or the district from doing?</w:t>
      </w:r>
    </w:p>
    <w:p w:rsidR="008966BF" w:rsidRPr="0002158F" w:rsidRDefault="008966BF" w:rsidP="008966BF">
      <w:pPr>
        <w:spacing w:after="0" w:line="240" w:lineRule="auto"/>
        <w:rPr>
          <w:rFonts w:ascii="Arial" w:eastAsiaTheme="minorEastAsia" w:hAnsi="Arial" w:cs="Arial"/>
          <w:b/>
          <w:u w:val="single"/>
        </w:rPr>
      </w:pPr>
    </w:p>
    <w:p w:rsidR="008966BF" w:rsidRPr="0002158F" w:rsidRDefault="008966BF" w:rsidP="008966BF">
      <w:pPr>
        <w:spacing w:after="0" w:line="240" w:lineRule="auto"/>
        <w:rPr>
          <w:rFonts w:ascii="Arial" w:eastAsiaTheme="minorEastAsia" w:hAnsi="Arial" w:cs="Arial"/>
          <w:b/>
          <w:u w:val="single"/>
        </w:rPr>
      </w:pPr>
      <w:r w:rsidRPr="0002158F">
        <w:rPr>
          <w:rFonts w:ascii="Arial" w:eastAsiaTheme="minorEastAsia" w:hAnsi="Arial" w:cs="Arial"/>
          <w:b/>
          <w:u w:val="single"/>
        </w:rPr>
        <w:t>Initial Priorities</w:t>
      </w:r>
    </w:p>
    <w:p w:rsidR="008966BF" w:rsidRPr="0002158F" w:rsidRDefault="008966BF" w:rsidP="008966BF">
      <w:pPr>
        <w:spacing w:after="0" w:line="240" w:lineRule="auto"/>
        <w:rPr>
          <w:rFonts w:ascii="Arial" w:eastAsiaTheme="minorEastAsia" w:hAnsi="Arial" w:cs="Arial"/>
          <w:b/>
          <w:u w:val="single"/>
        </w:rPr>
      </w:pPr>
    </w:p>
    <w:p w:rsidR="008966BF" w:rsidRPr="0002158F" w:rsidRDefault="008966BF" w:rsidP="00983F74">
      <w:pPr>
        <w:numPr>
          <w:ilvl w:val="0"/>
          <w:numId w:val="29"/>
        </w:numPr>
        <w:spacing w:after="0" w:line="240" w:lineRule="auto"/>
        <w:jc w:val="both"/>
        <w:rPr>
          <w:rFonts w:ascii="Arial" w:eastAsiaTheme="minorEastAsia" w:hAnsi="Arial" w:cs="Arial"/>
        </w:rPr>
      </w:pPr>
      <w:r w:rsidRPr="0002158F">
        <w:rPr>
          <w:rFonts w:ascii="Arial" w:eastAsiaTheme="minorEastAsia" w:hAnsi="Arial" w:cs="Arial"/>
          <w:b/>
        </w:rPr>
        <w:t xml:space="preserve">Awareness of Needs: </w:t>
      </w:r>
      <w:r w:rsidRPr="0002158F">
        <w:rPr>
          <w:rFonts w:ascii="Arial" w:eastAsiaTheme="minorEastAsia" w:hAnsi="Arial" w:cs="Arial"/>
        </w:rPr>
        <w:t xml:space="preserve">As you gathered the information for your capacity study and presented the findings to the district, did you feel that the district was already aware of their needs or did your findings surprise them?  </w:t>
      </w:r>
    </w:p>
    <w:p w:rsidR="008966BF" w:rsidRPr="0002158F" w:rsidRDefault="008966BF" w:rsidP="00983F74">
      <w:pPr>
        <w:numPr>
          <w:ilvl w:val="0"/>
          <w:numId w:val="29"/>
        </w:numPr>
        <w:spacing w:after="0" w:line="240" w:lineRule="auto"/>
        <w:jc w:val="both"/>
        <w:rPr>
          <w:rFonts w:ascii="Arial" w:eastAsiaTheme="minorEastAsia" w:hAnsi="Arial" w:cs="Arial"/>
        </w:rPr>
      </w:pPr>
      <w:r w:rsidRPr="0002158F">
        <w:rPr>
          <w:rFonts w:ascii="Arial" w:eastAsiaTheme="minorEastAsia" w:hAnsi="Arial" w:cs="Arial"/>
          <w:b/>
        </w:rPr>
        <w:t xml:space="preserve">Addressing Needs: </w:t>
      </w:r>
      <w:r w:rsidRPr="0002158F">
        <w:rPr>
          <w:rFonts w:ascii="Arial" w:eastAsiaTheme="minorEastAsia" w:hAnsi="Arial" w:cs="Arial"/>
        </w:rPr>
        <w:t xml:space="preserve">Did you find that the district was already moving on addressing most of the deficiencies you identified?  </w:t>
      </w:r>
    </w:p>
    <w:p w:rsidR="008966BF" w:rsidRPr="0002158F" w:rsidRDefault="008966BF" w:rsidP="00983F74">
      <w:pPr>
        <w:numPr>
          <w:ilvl w:val="0"/>
          <w:numId w:val="29"/>
        </w:numPr>
        <w:spacing w:after="0" w:line="240" w:lineRule="auto"/>
        <w:jc w:val="both"/>
        <w:rPr>
          <w:rFonts w:ascii="Arial" w:eastAsiaTheme="minorEastAsia" w:hAnsi="Arial" w:cs="Arial"/>
        </w:rPr>
      </w:pPr>
      <w:r w:rsidRPr="0002158F">
        <w:rPr>
          <w:rFonts w:ascii="Arial" w:eastAsiaTheme="minorEastAsia" w:hAnsi="Arial" w:cs="Arial"/>
          <w:b/>
        </w:rPr>
        <w:t xml:space="preserve">Barriers: </w:t>
      </w:r>
      <w:r w:rsidRPr="0002158F">
        <w:rPr>
          <w:rFonts w:ascii="Arial" w:eastAsiaTheme="minorEastAsia" w:hAnsi="Arial" w:cs="Arial"/>
        </w:rPr>
        <w:t>What were the primary barriers that you think were keeping the district from effectively addressing student achievement issues prior to your arrival?</w:t>
      </w:r>
    </w:p>
    <w:p w:rsidR="008966BF" w:rsidRPr="0002158F" w:rsidRDefault="008966BF" w:rsidP="00983F74">
      <w:pPr>
        <w:numPr>
          <w:ilvl w:val="0"/>
          <w:numId w:val="29"/>
        </w:numPr>
        <w:spacing w:after="0" w:line="240" w:lineRule="auto"/>
        <w:jc w:val="both"/>
        <w:rPr>
          <w:rFonts w:ascii="Arial" w:eastAsiaTheme="minorEastAsia" w:hAnsi="Arial" w:cs="Arial"/>
        </w:rPr>
      </w:pPr>
      <w:r w:rsidRPr="0002158F">
        <w:rPr>
          <w:rFonts w:ascii="Arial" w:eastAsiaTheme="minorEastAsia" w:hAnsi="Arial" w:cs="Arial"/>
          <w:b/>
        </w:rPr>
        <w:t xml:space="preserve">Highest Priority: </w:t>
      </w:r>
      <w:r w:rsidRPr="0002158F">
        <w:rPr>
          <w:rFonts w:ascii="Arial" w:eastAsiaTheme="minorEastAsia" w:hAnsi="Arial" w:cs="Arial"/>
        </w:rPr>
        <w:t>What did you consider the highest priority or highest leverage areas for the district to address when you began your work with them?</w:t>
      </w:r>
    </w:p>
    <w:p w:rsidR="008966BF" w:rsidRPr="0002158F" w:rsidRDefault="008966BF" w:rsidP="00983F74">
      <w:pPr>
        <w:numPr>
          <w:ilvl w:val="0"/>
          <w:numId w:val="29"/>
        </w:numPr>
        <w:spacing w:after="0" w:line="240" w:lineRule="auto"/>
        <w:jc w:val="both"/>
        <w:rPr>
          <w:rFonts w:ascii="Arial" w:eastAsiaTheme="minorEastAsia" w:hAnsi="Arial" w:cs="Arial"/>
        </w:rPr>
      </w:pPr>
      <w:r w:rsidRPr="0002158F">
        <w:rPr>
          <w:rFonts w:ascii="Arial" w:eastAsiaTheme="minorEastAsia" w:hAnsi="Arial" w:cs="Arial"/>
          <w:b/>
        </w:rPr>
        <w:t xml:space="preserve">Reluctance: </w:t>
      </w:r>
      <w:r w:rsidRPr="0002158F">
        <w:rPr>
          <w:rFonts w:ascii="Arial" w:eastAsiaTheme="minorEastAsia" w:hAnsi="Arial" w:cs="Arial"/>
        </w:rPr>
        <w:t xml:space="preserve">Were there any specific recommendations that the district was unable to implement?   </w:t>
      </w:r>
    </w:p>
    <w:p w:rsidR="008966BF" w:rsidRPr="0002158F" w:rsidRDefault="008966BF" w:rsidP="008966BF">
      <w:pPr>
        <w:spacing w:after="0" w:line="240" w:lineRule="auto"/>
        <w:rPr>
          <w:rFonts w:ascii="Arial" w:eastAsiaTheme="minorEastAsia" w:hAnsi="Arial" w:cs="Arial"/>
          <w:b/>
          <w:u w:val="single"/>
        </w:rPr>
      </w:pPr>
    </w:p>
    <w:p w:rsidR="008966BF" w:rsidRPr="0002158F" w:rsidRDefault="008966BF" w:rsidP="008966BF">
      <w:pPr>
        <w:spacing w:after="0" w:line="240" w:lineRule="auto"/>
        <w:rPr>
          <w:rFonts w:ascii="Arial" w:eastAsiaTheme="minorEastAsia" w:hAnsi="Arial" w:cs="Arial"/>
          <w:b/>
          <w:u w:val="single"/>
        </w:rPr>
      </w:pPr>
      <w:r w:rsidRPr="0002158F">
        <w:rPr>
          <w:rFonts w:ascii="Arial" w:eastAsiaTheme="minorEastAsia" w:hAnsi="Arial" w:cs="Arial"/>
          <w:b/>
          <w:u w:val="single"/>
        </w:rPr>
        <w:t>Other TA</w:t>
      </w:r>
    </w:p>
    <w:p w:rsidR="008966BF" w:rsidRPr="0002158F" w:rsidRDefault="008966BF" w:rsidP="008966BF">
      <w:pPr>
        <w:spacing w:after="0" w:line="240" w:lineRule="auto"/>
        <w:rPr>
          <w:rFonts w:ascii="Arial" w:eastAsiaTheme="minorEastAsia" w:hAnsi="Arial" w:cs="Arial"/>
          <w:b/>
          <w:u w:val="single"/>
        </w:rPr>
      </w:pPr>
    </w:p>
    <w:p w:rsidR="008966BF" w:rsidRPr="0002158F" w:rsidRDefault="008966BF" w:rsidP="00983F74">
      <w:pPr>
        <w:numPr>
          <w:ilvl w:val="0"/>
          <w:numId w:val="29"/>
        </w:numPr>
        <w:spacing w:after="0" w:line="240" w:lineRule="auto"/>
        <w:contextualSpacing/>
        <w:rPr>
          <w:rFonts w:ascii="Arial" w:eastAsiaTheme="minorEastAsia" w:hAnsi="Arial" w:cs="Arial"/>
        </w:rPr>
      </w:pPr>
      <w:r w:rsidRPr="0002158F">
        <w:rPr>
          <w:rFonts w:ascii="Arial" w:eastAsiaTheme="minorEastAsia" w:hAnsi="Arial" w:cs="Arial"/>
        </w:rPr>
        <w:t xml:space="preserve">During your time at the district did were there any other technical assistance providers or initiatives in place? </w:t>
      </w:r>
    </w:p>
    <w:p w:rsidR="008966BF" w:rsidRPr="0002158F" w:rsidRDefault="008966BF" w:rsidP="008966BF">
      <w:pPr>
        <w:spacing w:after="0" w:line="240" w:lineRule="auto"/>
        <w:ind w:left="360"/>
        <w:contextualSpacing/>
        <w:rPr>
          <w:rFonts w:ascii="Arial" w:eastAsiaTheme="minorEastAsia" w:hAnsi="Arial" w:cs="Arial"/>
        </w:rPr>
      </w:pPr>
    </w:p>
    <w:p w:rsidR="008966BF" w:rsidRPr="0002158F" w:rsidRDefault="008966BF" w:rsidP="008966BF">
      <w:pPr>
        <w:spacing w:after="0" w:line="240" w:lineRule="auto"/>
        <w:ind w:left="360"/>
        <w:contextualSpacing/>
        <w:rPr>
          <w:rFonts w:ascii="Arial" w:eastAsiaTheme="minorEastAsia" w:hAnsi="Arial" w:cs="Arial"/>
        </w:rPr>
      </w:pPr>
    </w:p>
    <w:p w:rsidR="00843A79" w:rsidRDefault="00843A79">
      <w:pPr>
        <w:spacing w:after="0" w:line="240" w:lineRule="auto"/>
        <w:rPr>
          <w:rFonts w:ascii="Arial" w:eastAsiaTheme="minorEastAsia" w:hAnsi="Arial" w:cs="Arial"/>
          <w:b/>
          <w:u w:val="single"/>
        </w:rPr>
      </w:pPr>
      <w:r>
        <w:rPr>
          <w:rFonts w:ascii="Arial" w:eastAsiaTheme="minorEastAsia" w:hAnsi="Arial" w:cs="Arial"/>
          <w:b/>
          <w:u w:val="single"/>
        </w:rPr>
        <w:br w:type="page"/>
      </w:r>
    </w:p>
    <w:p w:rsidR="008966BF" w:rsidRPr="0002158F" w:rsidRDefault="008966BF" w:rsidP="008966BF">
      <w:pPr>
        <w:spacing w:after="0" w:line="240" w:lineRule="auto"/>
        <w:rPr>
          <w:rFonts w:ascii="Arial" w:eastAsiaTheme="minorEastAsia" w:hAnsi="Arial" w:cs="Arial"/>
          <w:b/>
          <w:u w:val="single"/>
        </w:rPr>
      </w:pPr>
      <w:r w:rsidRPr="0002158F">
        <w:rPr>
          <w:rFonts w:ascii="Arial" w:eastAsiaTheme="minorEastAsia" w:hAnsi="Arial" w:cs="Arial"/>
          <w:b/>
          <w:u w:val="single"/>
        </w:rPr>
        <w:t>DLT Process and Players</w:t>
      </w:r>
    </w:p>
    <w:p w:rsidR="008966BF" w:rsidRPr="0002158F" w:rsidRDefault="008966BF" w:rsidP="008966BF">
      <w:pPr>
        <w:spacing w:after="0" w:line="240" w:lineRule="auto"/>
        <w:rPr>
          <w:rFonts w:ascii="Arial" w:eastAsiaTheme="minorEastAsia" w:hAnsi="Arial" w:cs="Arial"/>
          <w:b/>
          <w:u w:val="single"/>
        </w:rPr>
      </w:pPr>
    </w:p>
    <w:p w:rsidR="008966BF" w:rsidRPr="0002158F" w:rsidRDefault="008966BF" w:rsidP="00983F74">
      <w:pPr>
        <w:numPr>
          <w:ilvl w:val="0"/>
          <w:numId w:val="29"/>
        </w:numPr>
        <w:spacing w:after="0" w:line="240" w:lineRule="auto"/>
        <w:rPr>
          <w:rFonts w:ascii="Arial" w:eastAsiaTheme="minorEastAsia" w:hAnsi="Arial" w:cs="Arial"/>
        </w:rPr>
      </w:pPr>
      <w:r w:rsidRPr="0002158F">
        <w:rPr>
          <w:rFonts w:ascii="Arial" w:eastAsiaTheme="minorEastAsia" w:hAnsi="Arial" w:cs="Arial"/>
          <w:b/>
        </w:rPr>
        <w:t xml:space="preserve">Process &amp; Work: </w:t>
      </w:r>
      <w:r w:rsidRPr="0002158F">
        <w:rPr>
          <w:rFonts w:ascii="Arial" w:eastAsiaTheme="minorEastAsia" w:hAnsi="Arial" w:cs="Arial"/>
        </w:rPr>
        <w:t>Please describe how you worked with the District. What was your process for getting started and how did the work change over time?</w:t>
      </w:r>
    </w:p>
    <w:p w:rsidR="008966BF" w:rsidRPr="0002158F" w:rsidRDefault="008966BF" w:rsidP="00983F74">
      <w:pPr>
        <w:numPr>
          <w:ilvl w:val="0"/>
          <w:numId w:val="29"/>
        </w:numPr>
        <w:spacing w:after="0" w:line="240" w:lineRule="auto"/>
        <w:contextualSpacing/>
        <w:rPr>
          <w:rFonts w:ascii="Arial" w:eastAsiaTheme="minorEastAsia" w:hAnsi="Arial" w:cs="Arial"/>
        </w:rPr>
      </w:pPr>
      <w:r w:rsidRPr="0002158F">
        <w:rPr>
          <w:rFonts w:ascii="Arial" w:eastAsiaTheme="minorEastAsia" w:hAnsi="Arial" w:cs="Arial"/>
          <w:b/>
        </w:rPr>
        <w:t>Types of Assistance:</w:t>
      </w:r>
      <w:r w:rsidRPr="0002158F">
        <w:rPr>
          <w:rFonts w:ascii="Arial" w:eastAsiaTheme="minorEastAsia" w:hAnsi="Arial" w:cs="Arial"/>
        </w:rPr>
        <w:t xml:space="preserve"> </w:t>
      </w:r>
    </w:p>
    <w:p w:rsidR="008966BF" w:rsidRPr="0002158F" w:rsidRDefault="008966BF" w:rsidP="00983F74">
      <w:pPr>
        <w:numPr>
          <w:ilvl w:val="1"/>
          <w:numId w:val="29"/>
        </w:numPr>
        <w:spacing w:after="0" w:line="240" w:lineRule="auto"/>
        <w:contextualSpacing/>
        <w:rPr>
          <w:rFonts w:ascii="Arial" w:eastAsiaTheme="minorEastAsia" w:hAnsi="Arial" w:cs="Arial"/>
        </w:rPr>
      </w:pPr>
      <w:r w:rsidRPr="0002158F">
        <w:rPr>
          <w:rFonts w:ascii="Arial" w:eastAsiaTheme="minorEastAsia" w:hAnsi="Arial" w:cs="Arial"/>
        </w:rPr>
        <w:t xml:space="preserve">To what extent has your team assisted the district in developing </w:t>
      </w:r>
      <w:r w:rsidRPr="0002158F">
        <w:rPr>
          <w:rFonts w:ascii="Arial" w:eastAsiaTheme="minorEastAsia" w:hAnsi="Arial" w:cs="Arial"/>
          <w:b/>
        </w:rPr>
        <w:t>policies and procedures</w:t>
      </w:r>
      <w:r w:rsidRPr="0002158F">
        <w:rPr>
          <w:rFonts w:ascii="Arial" w:eastAsiaTheme="minorEastAsia" w:hAnsi="Arial" w:cs="Arial"/>
        </w:rPr>
        <w:t xml:space="preserve">?  </w:t>
      </w:r>
    </w:p>
    <w:p w:rsidR="008966BF" w:rsidRPr="0002158F" w:rsidRDefault="008966BF" w:rsidP="00983F74">
      <w:pPr>
        <w:numPr>
          <w:ilvl w:val="1"/>
          <w:numId w:val="29"/>
        </w:numPr>
        <w:spacing w:after="0" w:line="240" w:lineRule="auto"/>
        <w:contextualSpacing/>
        <w:rPr>
          <w:rFonts w:ascii="Arial" w:eastAsiaTheme="minorEastAsia" w:hAnsi="Arial" w:cs="Arial"/>
        </w:rPr>
      </w:pPr>
      <w:r w:rsidRPr="0002158F">
        <w:rPr>
          <w:rFonts w:ascii="Arial" w:eastAsiaTheme="minorEastAsia" w:hAnsi="Arial" w:cs="Arial"/>
        </w:rPr>
        <w:t xml:space="preserve">To what extent has your team worked with the district around issues of </w:t>
      </w:r>
      <w:r w:rsidRPr="0002158F">
        <w:rPr>
          <w:rFonts w:ascii="Arial" w:eastAsiaTheme="minorEastAsia" w:hAnsi="Arial" w:cs="Arial"/>
          <w:b/>
        </w:rPr>
        <w:t xml:space="preserve">data </w:t>
      </w:r>
      <w:r w:rsidRPr="0002158F">
        <w:rPr>
          <w:rFonts w:ascii="Arial" w:eastAsiaTheme="minorEastAsia" w:hAnsi="Arial" w:cs="Arial"/>
        </w:rPr>
        <w:t xml:space="preserve">systems, data access, data analysis, or using data to make decisions at the district level?    </w:t>
      </w:r>
    </w:p>
    <w:p w:rsidR="008966BF" w:rsidRPr="0002158F" w:rsidRDefault="008966BF" w:rsidP="00983F74">
      <w:pPr>
        <w:numPr>
          <w:ilvl w:val="1"/>
          <w:numId w:val="29"/>
        </w:numPr>
        <w:spacing w:after="0" w:line="240" w:lineRule="auto"/>
        <w:contextualSpacing/>
        <w:rPr>
          <w:rFonts w:ascii="Arial" w:eastAsiaTheme="minorEastAsia" w:hAnsi="Arial" w:cs="Arial"/>
        </w:rPr>
      </w:pPr>
      <w:r w:rsidRPr="0002158F">
        <w:rPr>
          <w:rFonts w:ascii="Arial" w:eastAsiaTheme="minorEastAsia" w:hAnsi="Arial" w:cs="Arial"/>
        </w:rPr>
        <w:t xml:space="preserve">To what extent have you assisted the district in selection of </w:t>
      </w:r>
      <w:r w:rsidRPr="0002158F">
        <w:rPr>
          <w:rFonts w:ascii="Arial" w:eastAsiaTheme="minorEastAsia" w:hAnsi="Arial" w:cs="Arial"/>
          <w:b/>
        </w:rPr>
        <w:t>curriculum, developing assessments, pacing guides,</w:t>
      </w:r>
      <w:r w:rsidRPr="0002158F">
        <w:rPr>
          <w:rFonts w:ascii="Arial" w:eastAsiaTheme="minorEastAsia" w:hAnsi="Arial" w:cs="Arial"/>
        </w:rPr>
        <w:t xml:space="preserve"> or other subject matter/curriculum related issues?</w:t>
      </w:r>
    </w:p>
    <w:p w:rsidR="008966BF" w:rsidRPr="0002158F" w:rsidRDefault="008966BF" w:rsidP="00983F74">
      <w:pPr>
        <w:numPr>
          <w:ilvl w:val="1"/>
          <w:numId w:val="29"/>
        </w:numPr>
        <w:spacing w:after="0" w:line="240" w:lineRule="auto"/>
        <w:contextualSpacing/>
        <w:rPr>
          <w:rFonts w:ascii="Arial" w:eastAsiaTheme="minorEastAsia" w:hAnsi="Arial" w:cs="Arial"/>
        </w:rPr>
      </w:pPr>
      <w:r w:rsidRPr="0002158F">
        <w:rPr>
          <w:rFonts w:ascii="Arial" w:eastAsiaTheme="minorEastAsia" w:hAnsi="Arial" w:cs="Arial"/>
        </w:rPr>
        <w:t xml:space="preserve">Did your team provide any direct assistance in </w:t>
      </w:r>
      <w:r w:rsidRPr="0002158F">
        <w:rPr>
          <w:rFonts w:ascii="Arial" w:eastAsiaTheme="minorEastAsia" w:hAnsi="Arial" w:cs="Arial"/>
          <w:b/>
        </w:rPr>
        <w:t>financial or budget issues</w:t>
      </w:r>
      <w:r w:rsidRPr="0002158F">
        <w:rPr>
          <w:rFonts w:ascii="Arial" w:eastAsiaTheme="minorEastAsia" w:hAnsi="Arial" w:cs="Arial"/>
        </w:rPr>
        <w:t xml:space="preserve">?  </w:t>
      </w:r>
    </w:p>
    <w:p w:rsidR="008966BF" w:rsidRPr="0002158F" w:rsidRDefault="008966BF" w:rsidP="00983F74">
      <w:pPr>
        <w:numPr>
          <w:ilvl w:val="1"/>
          <w:numId w:val="29"/>
        </w:numPr>
        <w:spacing w:after="0" w:line="240" w:lineRule="auto"/>
        <w:contextualSpacing/>
        <w:rPr>
          <w:rFonts w:ascii="Arial" w:eastAsiaTheme="minorEastAsia" w:hAnsi="Arial" w:cs="Arial"/>
        </w:rPr>
      </w:pPr>
      <w:r w:rsidRPr="0002158F">
        <w:rPr>
          <w:rFonts w:ascii="Arial" w:eastAsiaTheme="minorEastAsia" w:hAnsi="Arial" w:cs="Arial"/>
        </w:rPr>
        <w:t xml:space="preserve">To what extent did you team work with </w:t>
      </w:r>
      <w:r w:rsidRPr="0002158F">
        <w:rPr>
          <w:rFonts w:ascii="Arial" w:eastAsiaTheme="minorEastAsia" w:hAnsi="Arial" w:cs="Arial"/>
          <w:b/>
        </w:rPr>
        <w:t>school site administrators and teachers</w:t>
      </w:r>
      <w:r w:rsidRPr="0002158F">
        <w:rPr>
          <w:rFonts w:ascii="Arial" w:eastAsiaTheme="minorEastAsia" w:hAnsi="Arial" w:cs="Arial"/>
        </w:rPr>
        <w:t xml:space="preserve"> in their schools? </w:t>
      </w:r>
    </w:p>
    <w:p w:rsidR="008966BF" w:rsidRPr="0002158F" w:rsidRDefault="008966BF" w:rsidP="00983F74">
      <w:pPr>
        <w:numPr>
          <w:ilvl w:val="1"/>
          <w:numId w:val="29"/>
        </w:numPr>
        <w:spacing w:after="0" w:line="240" w:lineRule="auto"/>
        <w:contextualSpacing/>
        <w:rPr>
          <w:rFonts w:ascii="Arial" w:eastAsiaTheme="minorEastAsia" w:hAnsi="Arial" w:cs="Arial"/>
        </w:rPr>
      </w:pPr>
      <w:r w:rsidRPr="0002158F">
        <w:rPr>
          <w:rFonts w:ascii="Arial" w:eastAsiaTheme="minorEastAsia" w:hAnsi="Arial" w:cs="Arial"/>
        </w:rPr>
        <w:t xml:space="preserve">What </w:t>
      </w:r>
      <w:r w:rsidRPr="0002158F">
        <w:rPr>
          <w:rFonts w:ascii="Arial" w:eastAsiaTheme="minorEastAsia" w:hAnsi="Arial" w:cs="Arial"/>
          <w:b/>
        </w:rPr>
        <w:t>other</w:t>
      </w:r>
      <w:r w:rsidRPr="0002158F">
        <w:rPr>
          <w:rFonts w:ascii="Arial" w:eastAsiaTheme="minorEastAsia" w:hAnsi="Arial" w:cs="Arial"/>
        </w:rPr>
        <w:t xml:space="preserve"> areas did you assist the district with?    </w:t>
      </w:r>
    </w:p>
    <w:p w:rsidR="008966BF" w:rsidRPr="0002158F" w:rsidRDefault="008966BF" w:rsidP="008966BF">
      <w:pPr>
        <w:spacing w:after="0" w:line="240" w:lineRule="auto"/>
        <w:rPr>
          <w:rFonts w:ascii="Arial" w:eastAsiaTheme="minorEastAsia" w:hAnsi="Arial" w:cs="Arial"/>
          <w:b/>
          <w:u w:val="single"/>
        </w:rPr>
      </w:pPr>
    </w:p>
    <w:p w:rsidR="008966BF" w:rsidRPr="0002158F" w:rsidRDefault="008966BF" w:rsidP="008966BF">
      <w:pPr>
        <w:spacing w:after="0" w:line="240" w:lineRule="auto"/>
        <w:rPr>
          <w:rFonts w:ascii="Arial" w:eastAsiaTheme="minorEastAsia" w:hAnsi="Arial" w:cs="Arial"/>
          <w:b/>
          <w:u w:val="single"/>
        </w:rPr>
      </w:pPr>
      <w:r w:rsidRPr="0002158F">
        <w:rPr>
          <w:rFonts w:ascii="Arial" w:eastAsiaTheme="minorEastAsia" w:hAnsi="Arial" w:cs="Arial"/>
          <w:b/>
          <w:u w:val="single"/>
        </w:rPr>
        <w:t>Key Capacity Building Activities &amp; Results</w:t>
      </w:r>
    </w:p>
    <w:p w:rsidR="008966BF" w:rsidRPr="0002158F" w:rsidRDefault="008966BF" w:rsidP="008966BF">
      <w:pPr>
        <w:spacing w:after="0" w:line="240" w:lineRule="auto"/>
        <w:rPr>
          <w:rFonts w:ascii="Arial" w:eastAsiaTheme="minorEastAsia" w:hAnsi="Arial" w:cs="Arial"/>
          <w:b/>
          <w:u w:val="single"/>
        </w:rPr>
      </w:pPr>
    </w:p>
    <w:p w:rsidR="008966BF" w:rsidRPr="0002158F" w:rsidRDefault="008966BF" w:rsidP="00983F74">
      <w:pPr>
        <w:numPr>
          <w:ilvl w:val="0"/>
          <w:numId w:val="29"/>
        </w:numPr>
        <w:spacing w:after="0" w:line="240" w:lineRule="auto"/>
        <w:rPr>
          <w:rFonts w:ascii="Arial" w:eastAsiaTheme="minorEastAsia" w:hAnsi="Arial" w:cs="Arial"/>
          <w:i/>
        </w:rPr>
      </w:pPr>
      <w:r w:rsidRPr="0002158F">
        <w:rPr>
          <w:rFonts w:ascii="Arial" w:eastAsiaTheme="minorEastAsia" w:hAnsi="Arial" w:cs="Arial"/>
          <w:b/>
        </w:rPr>
        <w:t xml:space="preserve">Activities: </w:t>
      </w:r>
      <w:r w:rsidRPr="0002158F">
        <w:rPr>
          <w:rFonts w:ascii="Arial" w:eastAsiaTheme="minorEastAsia" w:hAnsi="Arial" w:cs="Arial"/>
        </w:rPr>
        <w:t xml:space="preserve">What do you feel were the key activities of your work that led to building district or school capacity to support student achievement?  </w:t>
      </w:r>
    </w:p>
    <w:p w:rsidR="008966BF" w:rsidRPr="0002158F" w:rsidRDefault="008966BF" w:rsidP="00983F74">
      <w:pPr>
        <w:numPr>
          <w:ilvl w:val="0"/>
          <w:numId w:val="29"/>
        </w:numPr>
        <w:spacing w:after="0" w:line="240" w:lineRule="auto"/>
        <w:contextualSpacing/>
        <w:jc w:val="both"/>
        <w:rPr>
          <w:rFonts w:ascii="Arial" w:eastAsiaTheme="minorEastAsia" w:hAnsi="Arial" w:cs="Arial"/>
        </w:rPr>
      </w:pPr>
      <w:r w:rsidRPr="0002158F">
        <w:rPr>
          <w:rFonts w:ascii="Arial" w:eastAsiaTheme="minorEastAsia" w:hAnsi="Arial" w:cs="Arial"/>
          <w:b/>
        </w:rPr>
        <w:t xml:space="preserve">Significant Changes: </w:t>
      </w:r>
      <w:r w:rsidRPr="0002158F">
        <w:rPr>
          <w:rFonts w:ascii="Arial" w:eastAsiaTheme="minorEastAsia" w:hAnsi="Arial" w:cs="Arial"/>
        </w:rPr>
        <w:t xml:space="preserve">What, in summary, do you consider the most </w:t>
      </w:r>
      <w:r w:rsidRPr="0002158F">
        <w:rPr>
          <w:rFonts w:ascii="Arial" w:eastAsiaTheme="minorEastAsia" w:hAnsi="Arial" w:cs="Arial"/>
          <w:u w:val="single"/>
        </w:rPr>
        <w:t>significant changes</w:t>
      </w:r>
      <w:r w:rsidRPr="0002158F">
        <w:rPr>
          <w:rFonts w:ascii="Arial" w:eastAsiaTheme="minorEastAsia" w:hAnsi="Arial" w:cs="Arial"/>
        </w:rPr>
        <w:t xml:space="preserve"> the district has made as a result of DAIT? </w:t>
      </w:r>
    </w:p>
    <w:p w:rsidR="008966BF" w:rsidRPr="0002158F" w:rsidRDefault="008966BF" w:rsidP="00983F74">
      <w:pPr>
        <w:numPr>
          <w:ilvl w:val="1"/>
          <w:numId w:val="29"/>
        </w:numPr>
        <w:spacing w:after="0" w:line="240" w:lineRule="auto"/>
        <w:jc w:val="both"/>
        <w:rPr>
          <w:rFonts w:ascii="Arial" w:eastAsiaTheme="minorEastAsia" w:hAnsi="Arial" w:cs="Arial"/>
        </w:rPr>
      </w:pPr>
      <w:r w:rsidRPr="0002158F">
        <w:rPr>
          <w:rFonts w:ascii="Arial" w:eastAsiaTheme="minorEastAsia" w:hAnsi="Arial" w:cs="Arial"/>
        </w:rPr>
        <w:t xml:space="preserve">Do you think these changes are sustainable?   </w:t>
      </w:r>
    </w:p>
    <w:p w:rsidR="008966BF" w:rsidRPr="0002158F" w:rsidRDefault="008966BF" w:rsidP="00983F74">
      <w:pPr>
        <w:numPr>
          <w:ilvl w:val="0"/>
          <w:numId w:val="29"/>
        </w:numPr>
        <w:spacing w:after="0" w:line="240" w:lineRule="auto"/>
        <w:contextualSpacing/>
        <w:rPr>
          <w:rFonts w:ascii="Arial" w:eastAsiaTheme="minorEastAsia" w:hAnsi="Arial" w:cs="Arial"/>
        </w:rPr>
      </w:pPr>
      <w:r w:rsidRPr="0002158F">
        <w:rPr>
          <w:rFonts w:ascii="Arial" w:eastAsiaTheme="minorEastAsia" w:hAnsi="Arial" w:cs="Arial"/>
          <w:b/>
        </w:rPr>
        <w:t xml:space="preserve">Current Highest Priority: </w:t>
      </w:r>
      <w:r w:rsidRPr="0002158F">
        <w:rPr>
          <w:rFonts w:ascii="Arial" w:eastAsiaTheme="minorEastAsia" w:hAnsi="Arial" w:cs="Arial"/>
        </w:rPr>
        <w:t xml:space="preserve">What do you now consider to be the highest priority, highest leverage issue for this district to address?   </w:t>
      </w:r>
    </w:p>
    <w:p w:rsidR="008966BF" w:rsidRPr="0002158F" w:rsidRDefault="008966BF" w:rsidP="00983F74">
      <w:pPr>
        <w:numPr>
          <w:ilvl w:val="1"/>
          <w:numId w:val="29"/>
        </w:numPr>
        <w:spacing w:after="0" w:line="240" w:lineRule="auto"/>
        <w:rPr>
          <w:rFonts w:ascii="Arial" w:eastAsiaTheme="minorEastAsia" w:hAnsi="Arial" w:cs="Arial"/>
        </w:rPr>
      </w:pPr>
      <w:r w:rsidRPr="0002158F">
        <w:rPr>
          <w:rFonts w:ascii="Arial" w:eastAsiaTheme="minorEastAsia" w:hAnsi="Arial" w:cs="Arial"/>
        </w:rPr>
        <w:t>Do you feel they will have substantially addressed this priority by the end of this school year?  If not, what remains to be addressed in the coming year or two?</w:t>
      </w:r>
    </w:p>
    <w:p w:rsidR="008966BF" w:rsidRPr="0002158F" w:rsidRDefault="008966BF" w:rsidP="00983F74">
      <w:pPr>
        <w:numPr>
          <w:ilvl w:val="0"/>
          <w:numId w:val="29"/>
        </w:numPr>
        <w:spacing w:after="0" w:line="240" w:lineRule="auto"/>
        <w:rPr>
          <w:rFonts w:ascii="Arial" w:eastAsiaTheme="minorEastAsia" w:hAnsi="Arial" w:cs="Arial"/>
        </w:rPr>
      </w:pPr>
      <w:r w:rsidRPr="0002158F">
        <w:rPr>
          <w:rFonts w:ascii="Arial" w:eastAsiaTheme="minorEastAsia" w:hAnsi="Arial" w:cs="Arial"/>
          <w:b/>
        </w:rPr>
        <w:t xml:space="preserve">Continued Assistance: </w:t>
      </w:r>
      <w:r w:rsidRPr="0002158F">
        <w:rPr>
          <w:rFonts w:ascii="Arial" w:eastAsiaTheme="minorEastAsia" w:hAnsi="Arial" w:cs="Arial"/>
        </w:rPr>
        <w:t>Do you anticipate continuing to provide assistance to this district post – DAIT?</w:t>
      </w:r>
    </w:p>
    <w:p w:rsidR="008966BF" w:rsidRPr="0002158F" w:rsidRDefault="008966BF" w:rsidP="008966BF">
      <w:pPr>
        <w:spacing w:after="0" w:line="240" w:lineRule="auto"/>
        <w:rPr>
          <w:rFonts w:ascii="Arial" w:eastAsiaTheme="minorEastAsia" w:hAnsi="Arial" w:cs="Arial"/>
          <w:b/>
          <w:u w:val="single"/>
        </w:rPr>
      </w:pPr>
    </w:p>
    <w:p w:rsidR="008966BF" w:rsidRPr="0002158F" w:rsidRDefault="008966BF" w:rsidP="008966BF">
      <w:pPr>
        <w:spacing w:after="0" w:line="240" w:lineRule="auto"/>
        <w:rPr>
          <w:rFonts w:ascii="Arial" w:eastAsiaTheme="minorEastAsia" w:hAnsi="Arial" w:cs="Arial"/>
          <w:b/>
          <w:u w:val="single"/>
        </w:rPr>
      </w:pPr>
    </w:p>
    <w:p w:rsidR="008966BF" w:rsidRPr="0002158F" w:rsidRDefault="008966BF" w:rsidP="008966BF">
      <w:pPr>
        <w:spacing w:after="0" w:line="240" w:lineRule="auto"/>
        <w:rPr>
          <w:rFonts w:ascii="Arial" w:eastAsiaTheme="minorEastAsia" w:hAnsi="Arial" w:cs="Arial"/>
          <w:b/>
          <w:u w:val="single"/>
        </w:rPr>
      </w:pPr>
    </w:p>
    <w:p w:rsidR="008966BF" w:rsidRPr="0002158F" w:rsidRDefault="008966BF" w:rsidP="008966BF">
      <w:pPr>
        <w:spacing w:after="0" w:line="240" w:lineRule="auto"/>
        <w:rPr>
          <w:rFonts w:ascii="Arial" w:eastAsiaTheme="minorEastAsia" w:hAnsi="Arial" w:cs="Arial"/>
          <w:b/>
          <w:u w:val="single"/>
        </w:rPr>
      </w:pPr>
    </w:p>
    <w:p w:rsidR="008966BF" w:rsidRPr="0002158F" w:rsidRDefault="008966BF" w:rsidP="008966BF">
      <w:pPr>
        <w:spacing w:after="0" w:line="240" w:lineRule="auto"/>
        <w:rPr>
          <w:rFonts w:ascii="Arial" w:eastAsiaTheme="minorEastAsia" w:hAnsi="Arial" w:cs="Arial"/>
          <w:b/>
          <w:u w:val="single"/>
        </w:rPr>
      </w:pPr>
    </w:p>
    <w:p w:rsidR="008966BF" w:rsidRPr="0002158F" w:rsidRDefault="008966BF" w:rsidP="008966BF">
      <w:pPr>
        <w:spacing w:after="0" w:line="240" w:lineRule="auto"/>
        <w:rPr>
          <w:rFonts w:ascii="Arial" w:eastAsiaTheme="minorEastAsia" w:hAnsi="Arial" w:cs="Arial"/>
          <w:b/>
          <w:u w:val="single"/>
        </w:rPr>
      </w:pPr>
    </w:p>
    <w:p w:rsidR="008966BF" w:rsidRPr="0002158F" w:rsidRDefault="008966BF" w:rsidP="008966BF">
      <w:pPr>
        <w:spacing w:after="0" w:line="240" w:lineRule="auto"/>
        <w:rPr>
          <w:rFonts w:ascii="Arial" w:eastAsiaTheme="minorEastAsia" w:hAnsi="Arial" w:cs="Arial"/>
          <w:b/>
          <w:u w:val="single"/>
        </w:rPr>
      </w:pPr>
      <w:r w:rsidRPr="0002158F">
        <w:rPr>
          <w:rFonts w:ascii="Arial" w:eastAsiaTheme="minorEastAsia" w:hAnsi="Arial" w:cs="Arial"/>
          <w:b/>
          <w:u w:val="single"/>
        </w:rPr>
        <w:t>Recommendations</w:t>
      </w:r>
    </w:p>
    <w:p w:rsidR="008966BF" w:rsidRPr="0002158F" w:rsidRDefault="008966BF" w:rsidP="008966BF">
      <w:pPr>
        <w:spacing w:after="0" w:line="240" w:lineRule="auto"/>
        <w:rPr>
          <w:rFonts w:ascii="Arial" w:eastAsiaTheme="minorEastAsia" w:hAnsi="Arial" w:cs="Arial"/>
          <w:b/>
          <w:u w:val="single"/>
        </w:rPr>
      </w:pPr>
    </w:p>
    <w:p w:rsidR="008966BF" w:rsidRPr="0002158F" w:rsidRDefault="008966BF" w:rsidP="00983F74">
      <w:pPr>
        <w:numPr>
          <w:ilvl w:val="0"/>
          <w:numId w:val="29"/>
        </w:numPr>
        <w:spacing w:after="0" w:line="240" w:lineRule="auto"/>
        <w:jc w:val="both"/>
        <w:rPr>
          <w:rFonts w:ascii="Arial" w:eastAsiaTheme="minorEastAsia" w:hAnsi="Arial" w:cs="Arial"/>
        </w:rPr>
      </w:pPr>
      <w:r w:rsidRPr="0002158F">
        <w:rPr>
          <w:rFonts w:ascii="Arial" w:eastAsiaTheme="minorEastAsia" w:hAnsi="Arial" w:cs="Arial"/>
          <w:b/>
        </w:rPr>
        <w:t xml:space="preserve">Rating: </w:t>
      </w:r>
      <w:r w:rsidRPr="0002158F">
        <w:rPr>
          <w:rFonts w:ascii="Arial" w:eastAsiaTheme="minorEastAsia" w:hAnsi="Arial" w:cs="Arial"/>
        </w:rPr>
        <w:t xml:space="preserve">On a scale of 1-10, how would you describe your overall satisfaction with the DAIT program as a strategy to build district capacity, where 1 is completely unsatisfied and 10 is completely satisfied?  </w:t>
      </w:r>
    </w:p>
    <w:p w:rsidR="008966BF" w:rsidRPr="0002158F" w:rsidRDefault="008966BF" w:rsidP="00983F74">
      <w:pPr>
        <w:numPr>
          <w:ilvl w:val="0"/>
          <w:numId w:val="29"/>
        </w:numPr>
        <w:spacing w:after="0" w:line="240" w:lineRule="auto"/>
        <w:jc w:val="both"/>
        <w:rPr>
          <w:rFonts w:ascii="Arial" w:eastAsiaTheme="minorEastAsia" w:hAnsi="Arial" w:cs="Arial"/>
        </w:rPr>
      </w:pPr>
      <w:r w:rsidRPr="0002158F">
        <w:rPr>
          <w:rFonts w:ascii="Arial" w:eastAsiaTheme="minorEastAsia" w:hAnsi="Arial" w:cs="Arial"/>
          <w:b/>
        </w:rPr>
        <w:t xml:space="preserve">Best Aspects: </w:t>
      </w:r>
      <w:r w:rsidRPr="0002158F">
        <w:rPr>
          <w:rFonts w:ascii="Arial" w:eastAsiaTheme="minorEastAsia" w:hAnsi="Arial" w:cs="Arial"/>
        </w:rPr>
        <w:t>What do you consider to be the best, most successful aspects of the DAIT program as a strategy to build district capacity, in general (not necessarily at this district but overall)?</w:t>
      </w:r>
    </w:p>
    <w:p w:rsidR="008966BF" w:rsidRPr="0002158F" w:rsidRDefault="008966BF" w:rsidP="00983F74">
      <w:pPr>
        <w:numPr>
          <w:ilvl w:val="0"/>
          <w:numId w:val="29"/>
        </w:numPr>
        <w:spacing w:after="0" w:line="240" w:lineRule="auto"/>
        <w:jc w:val="both"/>
        <w:rPr>
          <w:rFonts w:ascii="Arial" w:eastAsiaTheme="minorEastAsia" w:hAnsi="Arial" w:cs="Arial"/>
        </w:rPr>
      </w:pPr>
      <w:r w:rsidRPr="0002158F">
        <w:rPr>
          <w:rFonts w:ascii="Arial" w:eastAsiaTheme="minorEastAsia" w:hAnsi="Arial" w:cs="Arial"/>
          <w:b/>
        </w:rPr>
        <w:t xml:space="preserve">Deficiency: </w:t>
      </w:r>
      <w:r w:rsidRPr="0002158F">
        <w:rPr>
          <w:rFonts w:ascii="Arial" w:eastAsiaTheme="minorEastAsia" w:hAnsi="Arial" w:cs="Arial"/>
        </w:rPr>
        <w:t>What do you consider to be the biggest problem or deficiency of the DAIT program?  What would you recommend changing about this approach?</w:t>
      </w:r>
    </w:p>
    <w:p w:rsidR="008966BF" w:rsidRPr="0002158F" w:rsidRDefault="008966BF" w:rsidP="00983F74">
      <w:pPr>
        <w:widowControl w:val="0"/>
        <w:numPr>
          <w:ilvl w:val="0"/>
          <w:numId w:val="29"/>
        </w:numPr>
        <w:autoSpaceDE w:val="0"/>
        <w:autoSpaceDN w:val="0"/>
        <w:adjustRightInd w:val="0"/>
        <w:spacing w:after="0" w:line="240" w:lineRule="auto"/>
        <w:jc w:val="both"/>
        <w:rPr>
          <w:rFonts w:ascii="Arial" w:eastAsiaTheme="minorEastAsia" w:hAnsi="Arial" w:cs="Arial"/>
        </w:rPr>
      </w:pPr>
      <w:r w:rsidRPr="0002158F">
        <w:rPr>
          <w:rFonts w:ascii="Arial" w:eastAsiaTheme="minorEastAsia" w:hAnsi="Arial" w:cs="Arial"/>
          <w:b/>
        </w:rPr>
        <w:t xml:space="preserve">Recommendations: </w:t>
      </w:r>
      <w:r w:rsidRPr="0002158F">
        <w:rPr>
          <w:rFonts w:ascii="Arial" w:eastAsiaTheme="minorEastAsia" w:hAnsi="Arial" w:cs="Arial"/>
        </w:rPr>
        <w:t xml:space="preserve">What other ways could the State or CDE help with improving district capacity and alignment? </w:t>
      </w:r>
    </w:p>
    <w:p w:rsidR="008966BF" w:rsidRPr="0002158F" w:rsidRDefault="008966BF" w:rsidP="008966BF">
      <w:pPr>
        <w:spacing w:after="0" w:line="240" w:lineRule="auto"/>
        <w:rPr>
          <w:rFonts w:ascii="Arial" w:eastAsiaTheme="minorEastAsia" w:hAnsi="Arial" w:cs="Arial"/>
        </w:rPr>
      </w:pPr>
      <w:r w:rsidRPr="0002158F">
        <w:rPr>
          <w:rFonts w:ascii="Arial" w:eastAsiaTheme="minorEastAsia" w:hAnsi="Arial" w:cs="Arial"/>
        </w:rPr>
        <w:t xml:space="preserve"> </w:t>
      </w:r>
    </w:p>
    <w:p w:rsidR="008966BF" w:rsidRPr="0002158F" w:rsidRDefault="008966BF" w:rsidP="008966BF">
      <w:pPr>
        <w:spacing w:after="0" w:line="240" w:lineRule="auto"/>
        <w:rPr>
          <w:rFonts w:ascii="Arial" w:eastAsiaTheme="majorEastAsia" w:hAnsi="Arial" w:cs="Arial"/>
          <w:b/>
          <w:bCs/>
          <w:color w:val="4F81BD" w:themeColor="accent1"/>
        </w:rPr>
      </w:pPr>
      <w:r w:rsidRPr="0002158F">
        <w:rPr>
          <w:rFonts w:ascii="Arial" w:eastAsiaTheme="minorEastAsia" w:hAnsi="Arial" w:cs="Arial"/>
        </w:rPr>
        <w:br w:type="page"/>
      </w:r>
    </w:p>
    <w:p w:rsidR="008966BF" w:rsidRPr="0002158F" w:rsidRDefault="008966BF" w:rsidP="00A9765D">
      <w:pPr>
        <w:keepNext/>
        <w:keepLines/>
        <w:spacing w:after="0" w:line="240" w:lineRule="auto"/>
        <w:jc w:val="center"/>
        <w:outlineLvl w:val="1"/>
        <w:rPr>
          <w:rFonts w:ascii="Arial" w:eastAsiaTheme="majorEastAsia" w:hAnsi="Arial" w:cs="Arial"/>
          <w:b/>
          <w:bCs/>
          <w:color w:val="4F81BD" w:themeColor="accent1"/>
          <w:sz w:val="26"/>
          <w:szCs w:val="26"/>
        </w:rPr>
      </w:pPr>
      <w:r w:rsidRPr="0002158F">
        <w:rPr>
          <w:rFonts w:ascii="Arial" w:eastAsiaTheme="majorEastAsia" w:hAnsi="Arial" w:cs="Arial"/>
          <w:b/>
          <w:bCs/>
          <w:color w:val="4F81BD" w:themeColor="accent1"/>
          <w:sz w:val="26"/>
          <w:szCs w:val="26"/>
        </w:rPr>
        <w:t>Appendix G</w:t>
      </w:r>
    </w:p>
    <w:p w:rsidR="008966BF" w:rsidRPr="0002158F" w:rsidRDefault="008966BF" w:rsidP="00A9765D">
      <w:pPr>
        <w:keepNext/>
        <w:keepLines/>
        <w:spacing w:after="0" w:line="240" w:lineRule="auto"/>
        <w:outlineLvl w:val="2"/>
        <w:rPr>
          <w:rFonts w:ascii="Arial" w:eastAsia="Times New Roman" w:hAnsi="Arial" w:cs="Arial"/>
          <w:b/>
          <w:bCs/>
          <w:color w:val="4F81BD"/>
          <w:sz w:val="24"/>
        </w:rPr>
      </w:pPr>
      <w:bookmarkStart w:id="145" w:name="_Toc198798826"/>
      <w:bookmarkStart w:id="146" w:name="_Toc198890065"/>
    </w:p>
    <w:p w:rsidR="00A9765D" w:rsidRPr="0002158F" w:rsidRDefault="00A9765D" w:rsidP="00A9765D">
      <w:pPr>
        <w:keepNext/>
        <w:keepLines/>
        <w:spacing w:after="0" w:line="240" w:lineRule="auto"/>
        <w:outlineLvl w:val="2"/>
        <w:rPr>
          <w:rFonts w:ascii="Arial" w:eastAsia="Times New Roman" w:hAnsi="Arial" w:cs="Arial"/>
          <w:b/>
          <w:bCs/>
          <w:color w:val="4F81BD"/>
          <w:sz w:val="24"/>
        </w:rPr>
      </w:pPr>
    </w:p>
    <w:p w:rsidR="008966BF" w:rsidRPr="0002158F" w:rsidRDefault="008966BF" w:rsidP="00A9765D">
      <w:pPr>
        <w:keepNext/>
        <w:keepLines/>
        <w:spacing w:after="0" w:line="240" w:lineRule="auto"/>
        <w:outlineLvl w:val="2"/>
        <w:rPr>
          <w:rFonts w:ascii="Arial" w:eastAsia="Times New Roman" w:hAnsi="Arial" w:cs="Arial"/>
          <w:b/>
          <w:bCs/>
          <w:color w:val="4F81BD"/>
          <w:sz w:val="24"/>
        </w:rPr>
      </w:pPr>
      <w:r w:rsidRPr="0002158F">
        <w:rPr>
          <w:rFonts w:ascii="Arial" w:eastAsia="Times New Roman" w:hAnsi="Arial" w:cs="Arial"/>
          <w:b/>
          <w:bCs/>
          <w:color w:val="4F81BD"/>
          <w:sz w:val="24"/>
        </w:rPr>
        <w:t>PI3 District Capacity to Implement and Sustain Reforms</w:t>
      </w:r>
      <w:bookmarkEnd w:id="145"/>
    </w:p>
    <w:p w:rsidR="008966BF" w:rsidRPr="0002158F" w:rsidRDefault="008966BF" w:rsidP="00A9765D">
      <w:pPr>
        <w:spacing w:after="0" w:line="240" w:lineRule="auto"/>
        <w:ind w:firstLine="720"/>
        <w:rPr>
          <w:rFonts w:ascii="Arial" w:eastAsia="Times New Roman" w:hAnsi="Arial" w:cs="Arial"/>
          <w:bCs/>
          <w:sz w:val="20"/>
          <w:szCs w:val="20"/>
        </w:rPr>
      </w:pPr>
    </w:p>
    <w:p w:rsidR="008966BF" w:rsidRPr="0002158F" w:rsidRDefault="008966BF" w:rsidP="00A9765D">
      <w:pPr>
        <w:spacing w:after="0" w:line="240" w:lineRule="auto"/>
        <w:rPr>
          <w:rFonts w:ascii="Arial" w:eastAsia="Times New Roman" w:hAnsi="Arial" w:cs="Arial"/>
          <w:bCs/>
          <w:sz w:val="24"/>
          <w:szCs w:val="24"/>
        </w:rPr>
      </w:pPr>
      <w:r w:rsidRPr="0002158F">
        <w:rPr>
          <w:rFonts w:ascii="Arial" w:eastAsia="Times New Roman" w:hAnsi="Arial" w:cs="Arial"/>
          <w:bCs/>
          <w:sz w:val="24"/>
          <w:szCs w:val="24"/>
        </w:rPr>
        <w:t>While interview respondents often mentioned concerns about the lack of funding or resources to implement and sustain reform efforts, a large proportion of districts and their DAIT providers in both cohorts of moderate/severe PI3 districts reported in their surveys either high or adequate capacity to implement (</w:t>
      </w:r>
      <w:r w:rsidRPr="0002158F">
        <w:rPr>
          <w:rFonts w:ascii="Arial" w:eastAsia="Times New Roman" w:hAnsi="Arial" w:cs="Arial"/>
          <w:bCs/>
          <w:sz w:val="24"/>
          <w:szCs w:val="24"/>
        </w:rPr>
        <w:fldChar w:fldCharType="begin"/>
      </w:r>
      <w:r w:rsidRPr="0002158F">
        <w:rPr>
          <w:rFonts w:ascii="Arial" w:eastAsia="Times New Roman" w:hAnsi="Arial" w:cs="Arial"/>
          <w:bCs/>
          <w:sz w:val="24"/>
          <w:szCs w:val="24"/>
        </w:rPr>
        <w:instrText xml:space="preserve"> REF _Ref199314232 \h </w:instrText>
      </w:r>
      <w:r w:rsidR="0002158F">
        <w:rPr>
          <w:rFonts w:ascii="Arial" w:eastAsia="Times New Roman" w:hAnsi="Arial" w:cs="Arial"/>
          <w:bCs/>
          <w:sz w:val="24"/>
          <w:szCs w:val="24"/>
        </w:rPr>
        <w:instrText xml:space="preserve"> \* MERGEFORMAT </w:instrText>
      </w:r>
      <w:r w:rsidRPr="0002158F">
        <w:rPr>
          <w:rFonts w:ascii="Arial" w:eastAsia="Times New Roman" w:hAnsi="Arial" w:cs="Arial"/>
          <w:bCs/>
          <w:sz w:val="24"/>
          <w:szCs w:val="24"/>
        </w:rPr>
      </w:r>
      <w:r w:rsidRPr="0002158F">
        <w:rPr>
          <w:rFonts w:ascii="Arial" w:eastAsia="Times New Roman" w:hAnsi="Arial" w:cs="Arial"/>
          <w:bCs/>
          <w:sz w:val="24"/>
          <w:szCs w:val="24"/>
        </w:rPr>
        <w:fldChar w:fldCharType="separate"/>
      </w:r>
      <w:r w:rsidR="009E2D5B" w:rsidRPr="0002158F">
        <w:rPr>
          <w:rFonts w:ascii="Arial" w:eastAsia="Times New Roman" w:hAnsi="Arial" w:cs="Arial"/>
          <w:b/>
          <w:bCs/>
          <w:sz w:val="24"/>
          <w:szCs w:val="24"/>
        </w:rPr>
        <w:t>Figure G-</w:t>
      </w:r>
      <w:r w:rsidR="009E2D5B">
        <w:rPr>
          <w:rFonts w:ascii="Arial" w:eastAsia="Times New Roman" w:hAnsi="Arial" w:cs="Arial"/>
          <w:b/>
          <w:bCs/>
          <w:sz w:val="24"/>
          <w:szCs w:val="24"/>
        </w:rPr>
        <w:t>19</w:t>
      </w:r>
      <w:r w:rsidRPr="0002158F">
        <w:rPr>
          <w:rFonts w:ascii="Arial" w:eastAsia="Times New Roman" w:hAnsi="Arial" w:cs="Arial"/>
          <w:bCs/>
          <w:sz w:val="24"/>
          <w:szCs w:val="24"/>
        </w:rPr>
        <w:fldChar w:fldCharType="end"/>
      </w:r>
      <w:r w:rsidRPr="0002158F">
        <w:rPr>
          <w:rFonts w:ascii="Arial" w:eastAsia="Times New Roman" w:hAnsi="Arial" w:cs="Arial"/>
          <w:bCs/>
          <w:sz w:val="24"/>
          <w:szCs w:val="24"/>
        </w:rPr>
        <w:t>) and sustain (</w:t>
      </w:r>
      <w:r w:rsidRPr="0002158F">
        <w:rPr>
          <w:rFonts w:ascii="Arial" w:eastAsia="Times New Roman" w:hAnsi="Arial" w:cs="Arial"/>
          <w:bCs/>
          <w:sz w:val="24"/>
          <w:szCs w:val="24"/>
        </w:rPr>
        <w:fldChar w:fldCharType="begin"/>
      </w:r>
      <w:r w:rsidRPr="0002158F">
        <w:rPr>
          <w:rFonts w:ascii="Arial" w:eastAsia="Times New Roman" w:hAnsi="Arial" w:cs="Arial"/>
          <w:bCs/>
          <w:sz w:val="24"/>
          <w:szCs w:val="24"/>
        </w:rPr>
        <w:instrText xml:space="preserve"> REF _Ref199314245 \h </w:instrText>
      </w:r>
      <w:r w:rsidR="0002158F">
        <w:rPr>
          <w:rFonts w:ascii="Arial" w:eastAsia="Times New Roman" w:hAnsi="Arial" w:cs="Arial"/>
          <w:bCs/>
          <w:sz w:val="24"/>
          <w:szCs w:val="24"/>
        </w:rPr>
        <w:instrText xml:space="preserve"> \* MERGEFORMAT </w:instrText>
      </w:r>
      <w:r w:rsidRPr="0002158F">
        <w:rPr>
          <w:rFonts w:ascii="Arial" w:eastAsia="Times New Roman" w:hAnsi="Arial" w:cs="Arial"/>
          <w:bCs/>
          <w:sz w:val="24"/>
          <w:szCs w:val="24"/>
        </w:rPr>
      </w:r>
      <w:r w:rsidRPr="0002158F">
        <w:rPr>
          <w:rFonts w:ascii="Arial" w:eastAsia="Times New Roman" w:hAnsi="Arial" w:cs="Arial"/>
          <w:bCs/>
          <w:sz w:val="24"/>
          <w:szCs w:val="24"/>
        </w:rPr>
        <w:fldChar w:fldCharType="separate"/>
      </w:r>
      <w:r w:rsidR="009E2D5B" w:rsidRPr="0002158F">
        <w:rPr>
          <w:rFonts w:ascii="Arial" w:eastAsia="Times New Roman" w:hAnsi="Arial" w:cs="Arial"/>
          <w:b/>
          <w:bCs/>
          <w:sz w:val="24"/>
          <w:szCs w:val="24"/>
        </w:rPr>
        <w:t>Figure G-</w:t>
      </w:r>
      <w:r w:rsidR="009E2D5B">
        <w:rPr>
          <w:rFonts w:ascii="Arial" w:eastAsia="Times New Roman" w:hAnsi="Arial" w:cs="Arial"/>
          <w:b/>
          <w:bCs/>
          <w:sz w:val="24"/>
          <w:szCs w:val="24"/>
        </w:rPr>
        <w:t>20</w:t>
      </w:r>
      <w:r w:rsidRPr="0002158F">
        <w:rPr>
          <w:rFonts w:ascii="Arial" w:eastAsia="Times New Roman" w:hAnsi="Arial" w:cs="Arial"/>
          <w:bCs/>
          <w:sz w:val="24"/>
          <w:szCs w:val="24"/>
        </w:rPr>
        <w:fldChar w:fldCharType="end"/>
      </w:r>
      <w:r w:rsidRPr="0002158F">
        <w:rPr>
          <w:rFonts w:ascii="Arial" w:eastAsia="Times New Roman" w:hAnsi="Arial" w:cs="Arial"/>
          <w:bCs/>
          <w:sz w:val="24"/>
          <w:szCs w:val="24"/>
        </w:rPr>
        <w:t xml:space="preserve">) reforms. </w:t>
      </w:r>
    </w:p>
    <w:p w:rsidR="008966BF" w:rsidRPr="0002158F" w:rsidRDefault="008966BF" w:rsidP="008966BF">
      <w:pPr>
        <w:spacing w:after="0"/>
        <w:rPr>
          <w:rFonts w:ascii="Arial" w:eastAsia="Times New Roman" w:hAnsi="Arial" w:cs="Arial"/>
          <w:bCs/>
          <w:sz w:val="24"/>
          <w:szCs w:val="24"/>
        </w:rPr>
      </w:pPr>
    </w:p>
    <w:p w:rsidR="008966BF" w:rsidRPr="0002158F" w:rsidRDefault="008966BF" w:rsidP="008966BF">
      <w:pPr>
        <w:spacing w:after="0"/>
        <w:rPr>
          <w:rFonts w:ascii="Arial" w:eastAsia="Times New Roman" w:hAnsi="Arial" w:cs="Arial"/>
          <w:bCs/>
          <w:sz w:val="24"/>
          <w:szCs w:val="24"/>
        </w:rPr>
      </w:pPr>
      <w:r w:rsidRPr="0002158F">
        <w:rPr>
          <w:rFonts w:ascii="Arial" w:eastAsia="Times New Roman" w:hAnsi="Arial" w:cs="Arial"/>
          <w:bCs/>
          <w:sz w:val="24"/>
          <w:szCs w:val="24"/>
        </w:rPr>
        <w:t xml:space="preserve">In general, the areas in which the largest proportion of districts reported higher capacity to implement reforms were data, curriculum, and professional development; whereas lower proportions of districts reported having high or adequate capacity to implement reforms in the areas of ELD, governance, and programs for students with disabilities. </w:t>
      </w:r>
    </w:p>
    <w:p w:rsidR="008966BF" w:rsidRPr="0002158F" w:rsidRDefault="008966BF" w:rsidP="008966BF">
      <w:pPr>
        <w:spacing w:after="0"/>
        <w:rPr>
          <w:rFonts w:ascii="Arial" w:eastAsia="Times New Roman" w:hAnsi="Arial" w:cs="Arial"/>
          <w:bCs/>
          <w:sz w:val="24"/>
          <w:szCs w:val="24"/>
        </w:rPr>
      </w:pPr>
    </w:p>
    <w:p w:rsidR="008966BF" w:rsidRPr="0002158F" w:rsidRDefault="008966BF" w:rsidP="008966BF">
      <w:pPr>
        <w:spacing w:after="0"/>
        <w:rPr>
          <w:rFonts w:ascii="Arial" w:eastAsia="Times New Roman" w:hAnsi="Arial" w:cs="Arial"/>
          <w:bCs/>
          <w:sz w:val="24"/>
          <w:szCs w:val="24"/>
        </w:rPr>
      </w:pPr>
      <w:r w:rsidRPr="0002158F">
        <w:rPr>
          <w:rFonts w:ascii="Arial" w:eastAsia="Times New Roman" w:hAnsi="Arial" w:cs="Arial"/>
          <w:bCs/>
          <w:sz w:val="24"/>
          <w:szCs w:val="24"/>
        </w:rPr>
        <w:t xml:space="preserve">Similarly, large proportions of districts reported having high or adequate capacity to sustain reforms in the areas of data, curriculum, and professional development. There were no statistically significant differences in Cohort 1 and 2 districts’ reported capacity to either implement or sustain reforms. </w:t>
      </w:r>
    </w:p>
    <w:p w:rsidR="00380070" w:rsidRDefault="00380070" w:rsidP="008966BF">
      <w:pPr>
        <w:spacing w:after="0" w:line="240" w:lineRule="auto"/>
        <w:rPr>
          <w:rFonts w:ascii="Arial" w:eastAsiaTheme="minorEastAsia" w:hAnsi="Arial" w:cs="Arial"/>
          <w:sz w:val="24"/>
          <w:szCs w:val="24"/>
        </w:rPr>
      </w:pPr>
    </w:p>
    <w:p w:rsidR="008966BF" w:rsidRPr="0002158F" w:rsidRDefault="008966BF" w:rsidP="008966BF">
      <w:pPr>
        <w:spacing w:after="0" w:line="240" w:lineRule="auto"/>
        <w:rPr>
          <w:rFonts w:ascii="Arial" w:eastAsia="Times New Roman" w:hAnsi="Arial" w:cs="Arial"/>
          <w:b/>
          <w:bCs/>
          <w:sz w:val="24"/>
          <w:szCs w:val="24"/>
        </w:rPr>
      </w:pPr>
      <w:r w:rsidRPr="0002158F">
        <w:rPr>
          <w:rFonts w:ascii="Arial" w:eastAsiaTheme="minorEastAsia" w:hAnsi="Arial" w:cs="Arial"/>
          <w:sz w:val="24"/>
          <w:szCs w:val="24"/>
        </w:rPr>
        <w:br w:type="page"/>
      </w:r>
    </w:p>
    <w:p w:rsidR="008966BF" w:rsidRPr="0002158F" w:rsidRDefault="008966BF" w:rsidP="008966BF">
      <w:pPr>
        <w:spacing w:after="0" w:line="240" w:lineRule="auto"/>
        <w:rPr>
          <w:rFonts w:ascii="Arial" w:eastAsia="Times New Roman" w:hAnsi="Arial" w:cs="Arial"/>
          <w:b/>
          <w:bCs/>
          <w:sz w:val="24"/>
          <w:szCs w:val="24"/>
        </w:rPr>
      </w:pPr>
      <w:bookmarkStart w:id="147" w:name="_Ref198173106"/>
      <w:bookmarkStart w:id="148" w:name="_Ref199314232"/>
      <w:bookmarkStart w:id="149" w:name="_Ref198173095"/>
      <w:bookmarkStart w:id="150" w:name="_Toc198798833"/>
      <w:r w:rsidRPr="0002158F">
        <w:rPr>
          <w:rFonts w:ascii="Arial" w:eastAsia="Times New Roman" w:hAnsi="Arial" w:cs="Arial"/>
          <w:b/>
          <w:bCs/>
          <w:sz w:val="24"/>
          <w:szCs w:val="24"/>
        </w:rPr>
        <w:t xml:space="preserve">Figure </w:t>
      </w:r>
      <w:bookmarkEnd w:id="147"/>
      <w:r w:rsidRPr="0002158F">
        <w:rPr>
          <w:rFonts w:ascii="Arial" w:eastAsia="Times New Roman" w:hAnsi="Arial" w:cs="Arial"/>
          <w:b/>
          <w:bCs/>
          <w:sz w:val="24"/>
          <w:szCs w:val="24"/>
        </w:rPr>
        <w:t>G-</w:t>
      </w:r>
      <w:r w:rsidRPr="0002158F">
        <w:rPr>
          <w:rFonts w:ascii="Arial" w:eastAsia="Times New Roman" w:hAnsi="Arial" w:cs="Arial"/>
          <w:bCs/>
          <w:sz w:val="24"/>
          <w:szCs w:val="24"/>
        </w:rPr>
        <w:fldChar w:fldCharType="begin"/>
      </w:r>
      <w:r w:rsidRPr="0002158F">
        <w:rPr>
          <w:rFonts w:ascii="Arial" w:eastAsia="Times New Roman" w:hAnsi="Arial" w:cs="Arial"/>
          <w:b/>
          <w:bCs/>
          <w:sz w:val="24"/>
          <w:szCs w:val="24"/>
        </w:rPr>
        <w:instrText xml:space="preserve"> SEQ Table \* ARABIC </w:instrText>
      </w:r>
      <w:r w:rsidRPr="0002158F">
        <w:rPr>
          <w:rFonts w:ascii="Arial" w:eastAsia="Times New Roman" w:hAnsi="Arial" w:cs="Arial"/>
          <w:bCs/>
          <w:sz w:val="24"/>
          <w:szCs w:val="24"/>
        </w:rPr>
        <w:fldChar w:fldCharType="separate"/>
      </w:r>
      <w:r w:rsidR="009E2D5B">
        <w:rPr>
          <w:rFonts w:ascii="Arial" w:eastAsia="Times New Roman" w:hAnsi="Arial" w:cs="Arial"/>
          <w:b/>
          <w:bCs/>
          <w:noProof/>
          <w:sz w:val="24"/>
          <w:szCs w:val="24"/>
        </w:rPr>
        <w:t>19</w:t>
      </w:r>
      <w:r w:rsidRPr="0002158F">
        <w:rPr>
          <w:rFonts w:ascii="Arial" w:eastAsia="Times New Roman" w:hAnsi="Arial" w:cs="Arial"/>
          <w:bCs/>
          <w:sz w:val="24"/>
          <w:szCs w:val="24"/>
        </w:rPr>
        <w:fldChar w:fldCharType="end"/>
      </w:r>
      <w:bookmarkEnd w:id="148"/>
      <w:r w:rsidRPr="0002158F">
        <w:rPr>
          <w:rFonts w:ascii="Arial" w:eastAsia="Times New Roman" w:hAnsi="Arial" w:cs="Arial"/>
          <w:b/>
          <w:bCs/>
          <w:sz w:val="24"/>
          <w:szCs w:val="24"/>
        </w:rPr>
        <w:t xml:space="preserve">. Percentage of DAIT Districts with Reported High or Adequate Capacity to </w:t>
      </w:r>
      <w:r w:rsidRPr="0002158F">
        <w:rPr>
          <w:rFonts w:ascii="Arial" w:eastAsia="Times New Roman" w:hAnsi="Arial" w:cs="Arial"/>
          <w:b/>
          <w:bCs/>
          <w:sz w:val="24"/>
          <w:szCs w:val="24"/>
          <w:u w:val="single"/>
        </w:rPr>
        <w:t>Implement</w:t>
      </w:r>
      <w:r w:rsidRPr="0002158F">
        <w:rPr>
          <w:rFonts w:ascii="Arial" w:eastAsia="Times New Roman" w:hAnsi="Arial" w:cs="Arial"/>
          <w:b/>
          <w:bCs/>
          <w:sz w:val="24"/>
          <w:szCs w:val="24"/>
        </w:rPr>
        <w:t xml:space="preserve"> Reforms in Cohorts 1 and 2</w:t>
      </w:r>
      <w:bookmarkEnd w:id="149"/>
      <w:bookmarkEnd w:id="150"/>
    </w:p>
    <w:p w:rsidR="008966BF" w:rsidRPr="0002158F" w:rsidRDefault="008966BF" w:rsidP="008966BF">
      <w:pPr>
        <w:spacing w:after="0" w:line="240" w:lineRule="auto"/>
        <w:rPr>
          <w:rFonts w:ascii="Arial" w:eastAsiaTheme="minorEastAsia" w:hAnsi="Arial" w:cs="Arial"/>
          <w:sz w:val="24"/>
          <w:szCs w:val="24"/>
        </w:rPr>
      </w:pPr>
      <w:r w:rsidRPr="0002158F">
        <w:rPr>
          <w:rFonts w:ascii="Arial" w:eastAsiaTheme="minorEastAsia" w:hAnsi="Arial" w:cs="Arial"/>
          <w:noProof/>
          <w:sz w:val="24"/>
          <w:szCs w:val="24"/>
        </w:rPr>
        <w:drawing>
          <wp:inline distT="0" distB="0" distL="0" distR="0" wp14:anchorId="127B39F5" wp14:editId="1C6B2FBE">
            <wp:extent cx="5276850" cy="4305300"/>
            <wp:effectExtent l="0" t="0" r="1905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966BF" w:rsidRPr="0002158F" w:rsidRDefault="008966BF" w:rsidP="008966BF">
      <w:pPr>
        <w:spacing w:after="0" w:line="240" w:lineRule="auto"/>
        <w:rPr>
          <w:rFonts w:ascii="Arial" w:eastAsiaTheme="minorEastAsia" w:hAnsi="Arial" w:cs="Arial"/>
          <w:sz w:val="24"/>
          <w:szCs w:val="24"/>
        </w:rPr>
      </w:pPr>
      <w:r w:rsidRPr="0002158F">
        <w:rPr>
          <w:rFonts w:ascii="Arial" w:eastAsiaTheme="minorEastAsia" w:hAnsi="Arial" w:cs="Arial"/>
          <w:sz w:val="24"/>
          <w:szCs w:val="24"/>
        </w:rPr>
        <w:t>There were no statistically significant differences between Cohort 1 and 2 districts’ responses</w:t>
      </w:r>
    </w:p>
    <w:p w:rsidR="008966BF" w:rsidRPr="0002158F" w:rsidRDefault="008966BF" w:rsidP="008966BF">
      <w:pPr>
        <w:spacing w:after="0" w:line="240" w:lineRule="auto"/>
        <w:rPr>
          <w:rFonts w:ascii="Arial" w:eastAsiaTheme="minorEastAsia" w:hAnsi="Arial" w:cs="Arial"/>
          <w:i/>
          <w:sz w:val="24"/>
          <w:szCs w:val="24"/>
        </w:rPr>
      </w:pPr>
      <w:r w:rsidRPr="0002158F">
        <w:rPr>
          <w:rFonts w:ascii="Arial" w:eastAsiaTheme="minorEastAsia" w:hAnsi="Arial" w:cs="Arial"/>
          <w:i/>
          <w:sz w:val="24"/>
          <w:szCs w:val="24"/>
        </w:rPr>
        <w:t>Source: District and DAIT Implementation Surveys, Cohorts 1 and 2</w:t>
      </w:r>
    </w:p>
    <w:p w:rsidR="008966BF" w:rsidRPr="0002158F" w:rsidRDefault="008966BF" w:rsidP="008966BF">
      <w:pPr>
        <w:spacing w:after="0" w:line="240" w:lineRule="auto"/>
        <w:rPr>
          <w:rFonts w:ascii="Arial" w:eastAsiaTheme="minorEastAsia" w:hAnsi="Arial" w:cs="Arial"/>
          <w:sz w:val="24"/>
          <w:szCs w:val="24"/>
        </w:rPr>
      </w:pPr>
    </w:p>
    <w:p w:rsidR="008966BF" w:rsidRPr="0002158F" w:rsidRDefault="008966BF" w:rsidP="008966BF">
      <w:pPr>
        <w:spacing w:after="0" w:line="240" w:lineRule="auto"/>
        <w:rPr>
          <w:rFonts w:ascii="Arial" w:eastAsiaTheme="minorEastAsia" w:hAnsi="Arial" w:cs="Arial"/>
          <w:sz w:val="24"/>
          <w:szCs w:val="24"/>
        </w:rPr>
      </w:pPr>
      <w:r w:rsidRPr="0002158F">
        <w:rPr>
          <w:rFonts w:ascii="Arial" w:eastAsiaTheme="minorEastAsia" w:hAnsi="Arial" w:cs="Arial"/>
          <w:sz w:val="24"/>
          <w:szCs w:val="24"/>
        </w:rPr>
        <w:br w:type="page"/>
      </w:r>
    </w:p>
    <w:p w:rsidR="008966BF" w:rsidRPr="0002158F" w:rsidRDefault="008966BF" w:rsidP="008966BF">
      <w:pPr>
        <w:spacing w:after="0" w:line="240" w:lineRule="auto"/>
        <w:rPr>
          <w:rFonts w:ascii="Arial" w:eastAsia="Times New Roman" w:hAnsi="Arial" w:cs="Arial"/>
          <w:b/>
          <w:bCs/>
          <w:sz w:val="24"/>
          <w:szCs w:val="24"/>
        </w:rPr>
      </w:pPr>
      <w:bookmarkStart w:id="151" w:name="_Ref198173115"/>
      <w:bookmarkStart w:id="152" w:name="_Ref199314245"/>
      <w:bookmarkStart w:id="153" w:name="_Toc198798834"/>
      <w:r w:rsidRPr="0002158F">
        <w:rPr>
          <w:rFonts w:ascii="Arial" w:eastAsia="Times New Roman" w:hAnsi="Arial" w:cs="Arial"/>
          <w:b/>
          <w:bCs/>
          <w:sz w:val="24"/>
          <w:szCs w:val="24"/>
        </w:rPr>
        <w:t xml:space="preserve">Figure </w:t>
      </w:r>
      <w:bookmarkEnd w:id="151"/>
      <w:r w:rsidRPr="0002158F">
        <w:rPr>
          <w:rFonts w:ascii="Arial" w:eastAsia="Times New Roman" w:hAnsi="Arial" w:cs="Arial"/>
          <w:b/>
          <w:bCs/>
          <w:sz w:val="24"/>
          <w:szCs w:val="24"/>
        </w:rPr>
        <w:t>G-</w:t>
      </w:r>
      <w:r w:rsidRPr="0002158F">
        <w:rPr>
          <w:rFonts w:ascii="Arial" w:eastAsia="Times New Roman" w:hAnsi="Arial" w:cs="Arial"/>
          <w:bCs/>
          <w:sz w:val="24"/>
          <w:szCs w:val="24"/>
        </w:rPr>
        <w:fldChar w:fldCharType="begin"/>
      </w:r>
      <w:r w:rsidRPr="0002158F">
        <w:rPr>
          <w:rFonts w:ascii="Arial" w:eastAsia="Times New Roman" w:hAnsi="Arial" w:cs="Arial"/>
          <w:b/>
          <w:bCs/>
          <w:sz w:val="24"/>
          <w:szCs w:val="24"/>
        </w:rPr>
        <w:instrText xml:space="preserve"> SEQ Table \* ARABIC </w:instrText>
      </w:r>
      <w:r w:rsidRPr="0002158F">
        <w:rPr>
          <w:rFonts w:ascii="Arial" w:eastAsia="Times New Roman" w:hAnsi="Arial" w:cs="Arial"/>
          <w:bCs/>
          <w:sz w:val="24"/>
          <w:szCs w:val="24"/>
        </w:rPr>
        <w:fldChar w:fldCharType="separate"/>
      </w:r>
      <w:r w:rsidR="009E2D5B">
        <w:rPr>
          <w:rFonts w:ascii="Arial" w:eastAsia="Times New Roman" w:hAnsi="Arial" w:cs="Arial"/>
          <w:b/>
          <w:bCs/>
          <w:noProof/>
          <w:sz w:val="24"/>
          <w:szCs w:val="24"/>
        </w:rPr>
        <w:t>20</w:t>
      </w:r>
      <w:r w:rsidRPr="0002158F">
        <w:rPr>
          <w:rFonts w:ascii="Arial" w:eastAsia="Times New Roman" w:hAnsi="Arial" w:cs="Arial"/>
          <w:bCs/>
          <w:sz w:val="24"/>
          <w:szCs w:val="24"/>
        </w:rPr>
        <w:fldChar w:fldCharType="end"/>
      </w:r>
      <w:bookmarkEnd w:id="152"/>
      <w:r w:rsidRPr="0002158F">
        <w:rPr>
          <w:rFonts w:ascii="Arial" w:eastAsia="Times New Roman" w:hAnsi="Arial" w:cs="Arial"/>
          <w:b/>
          <w:bCs/>
          <w:sz w:val="24"/>
          <w:szCs w:val="24"/>
        </w:rPr>
        <w:t xml:space="preserve">. Percentage of DAIT Districts with Reported High or Adequate Capacity to </w:t>
      </w:r>
      <w:r w:rsidRPr="0002158F">
        <w:rPr>
          <w:rFonts w:ascii="Arial" w:eastAsia="Times New Roman" w:hAnsi="Arial" w:cs="Arial"/>
          <w:b/>
          <w:bCs/>
          <w:sz w:val="24"/>
          <w:szCs w:val="24"/>
          <w:u w:val="single"/>
        </w:rPr>
        <w:t>Sustain</w:t>
      </w:r>
      <w:r w:rsidRPr="0002158F">
        <w:rPr>
          <w:rFonts w:ascii="Arial" w:eastAsia="Times New Roman" w:hAnsi="Arial" w:cs="Arial"/>
          <w:b/>
          <w:bCs/>
          <w:sz w:val="24"/>
          <w:szCs w:val="24"/>
        </w:rPr>
        <w:t xml:space="preserve"> Reforms in Cohorts 1 and 2</w:t>
      </w:r>
      <w:bookmarkEnd w:id="153"/>
    </w:p>
    <w:p w:rsidR="008966BF" w:rsidRPr="0002158F" w:rsidRDefault="008966BF" w:rsidP="008966BF">
      <w:pPr>
        <w:spacing w:after="0" w:line="240" w:lineRule="auto"/>
        <w:rPr>
          <w:rFonts w:ascii="Arial" w:eastAsiaTheme="minorEastAsia" w:hAnsi="Arial" w:cs="Arial"/>
          <w:sz w:val="24"/>
          <w:szCs w:val="24"/>
        </w:rPr>
      </w:pPr>
      <w:r w:rsidRPr="0002158F">
        <w:rPr>
          <w:rFonts w:ascii="Arial" w:eastAsiaTheme="minorEastAsia" w:hAnsi="Arial" w:cs="Arial"/>
          <w:noProof/>
          <w:sz w:val="24"/>
          <w:szCs w:val="24"/>
        </w:rPr>
        <w:drawing>
          <wp:inline distT="0" distB="0" distL="0" distR="0" wp14:anchorId="5713474A" wp14:editId="19A2D5BA">
            <wp:extent cx="5734050" cy="4514850"/>
            <wp:effectExtent l="0" t="0" r="0" b="0"/>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966BF" w:rsidRPr="0002158F" w:rsidRDefault="008966BF" w:rsidP="008966BF">
      <w:pPr>
        <w:spacing w:after="0" w:line="240" w:lineRule="auto"/>
        <w:rPr>
          <w:rFonts w:ascii="Arial" w:eastAsiaTheme="minorEastAsia" w:hAnsi="Arial" w:cs="Arial"/>
          <w:sz w:val="24"/>
          <w:szCs w:val="24"/>
        </w:rPr>
      </w:pPr>
      <w:r w:rsidRPr="0002158F">
        <w:rPr>
          <w:rFonts w:ascii="Arial" w:eastAsiaTheme="minorEastAsia" w:hAnsi="Arial" w:cs="Arial"/>
          <w:sz w:val="24"/>
          <w:szCs w:val="24"/>
        </w:rPr>
        <w:t>There were no statistically significant differences between Cohort 1 and 2 districts’ responses</w:t>
      </w:r>
    </w:p>
    <w:p w:rsidR="008966BF" w:rsidRPr="0002158F" w:rsidRDefault="008966BF" w:rsidP="008966BF">
      <w:pPr>
        <w:spacing w:after="0" w:line="240" w:lineRule="auto"/>
        <w:rPr>
          <w:rFonts w:ascii="Arial" w:eastAsiaTheme="minorEastAsia" w:hAnsi="Arial" w:cs="Arial"/>
          <w:i/>
          <w:sz w:val="24"/>
          <w:szCs w:val="24"/>
        </w:rPr>
      </w:pPr>
      <w:r w:rsidRPr="0002158F">
        <w:rPr>
          <w:rFonts w:ascii="Arial" w:eastAsiaTheme="minorEastAsia" w:hAnsi="Arial" w:cs="Arial"/>
          <w:i/>
          <w:sz w:val="24"/>
          <w:szCs w:val="24"/>
        </w:rPr>
        <w:t>Source: District and DAIT Implementation Surveys, Cohorts 1 and 2</w:t>
      </w:r>
    </w:p>
    <w:p w:rsidR="008966BF" w:rsidRPr="0002158F" w:rsidRDefault="008966BF" w:rsidP="008966BF">
      <w:pPr>
        <w:spacing w:after="0" w:line="240" w:lineRule="auto"/>
        <w:rPr>
          <w:rFonts w:ascii="Arial" w:eastAsiaTheme="minorEastAsia" w:hAnsi="Arial" w:cs="Arial"/>
          <w:sz w:val="24"/>
          <w:szCs w:val="24"/>
        </w:rPr>
      </w:pPr>
    </w:p>
    <w:p w:rsidR="00380070" w:rsidRDefault="00380070">
      <w:pPr>
        <w:spacing w:after="0" w:line="240" w:lineRule="auto"/>
        <w:rPr>
          <w:rFonts w:ascii="Arial" w:eastAsiaTheme="minorEastAsia" w:hAnsi="Arial" w:cs="Arial"/>
          <w:sz w:val="24"/>
          <w:szCs w:val="24"/>
        </w:rPr>
      </w:pPr>
      <w:r>
        <w:rPr>
          <w:rFonts w:ascii="Arial" w:eastAsiaTheme="minorEastAsia" w:hAnsi="Arial" w:cs="Arial"/>
          <w:sz w:val="24"/>
          <w:szCs w:val="24"/>
        </w:rPr>
        <w:br w:type="page"/>
      </w:r>
    </w:p>
    <w:p w:rsidR="008966BF" w:rsidRPr="0002158F" w:rsidRDefault="008966BF" w:rsidP="008966BF">
      <w:pPr>
        <w:spacing w:after="0" w:line="240" w:lineRule="auto"/>
        <w:rPr>
          <w:rFonts w:ascii="Arial" w:eastAsiaTheme="minorEastAsia" w:hAnsi="Arial" w:cs="Arial"/>
          <w:sz w:val="24"/>
          <w:szCs w:val="24"/>
        </w:rPr>
      </w:pPr>
      <w:r w:rsidRPr="0002158F">
        <w:rPr>
          <w:rFonts w:ascii="Arial" w:eastAsiaTheme="minorEastAsia" w:hAnsi="Arial" w:cs="Arial"/>
          <w:sz w:val="24"/>
          <w:szCs w:val="24"/>
        </w:rPr>
        <w:t>In addition, the non-DAIT (light) and DAIT districts were asked to rate their capacity to implement (</w:t>
      </w:r>
      <w:r w:rsidRPr="0002158F">
        <w:rPr>
          <w:rFonts w:ascii="Arial" w:eastAsiaTheme="minorEastAsia" w:hAnsi="Arial" w:cs="Arial"/>
          <w:sz w:val="24"/>
          <w:szCs w:val="24"/>
        </w:rPr>
        <w:fldChar w:fldCharType="begin"/>
      </w:r>
      <w:r w:rsidRPr="0002158F">
        <w:rPr>
          <w:rFonts w:ascii="Arial" w:eastAsiaTheme="minorEastAsia" w:hAnsi="Arial" w:cs="Arial"/>
          <w:sz w:val="24"/>
          <w:szCs w:val="24"/>
        </w:rPr>
        <w:instrText xml:space="preserve"> REF _Ref199314264 \h </w:instrText>
      </w:r>
      <w:r w:rsidR="0002158F">
        <w:rPr>
          <w:rFonts w:ascii="Arial" w:eastAsiaTheme="minorEastAsia" w:hAnsi="Arial" w:cs="Arial"/>
          <w:sz w:val="24"/>
          <w:szCs w:val="24"/>
        </w:rPr>
        <w:instrText xml:space="preserve"> \* MERGEFORMAT </w:instrText>
      </w:r>
      <w:r w:rsidRPr="0002158F">
        <w:rPr>
          <w:rFonts w:ascii="Arial" w:eastAsiaTheme="minorEastAsia" w:hAnsi="Arial" w:cs="Arial"/>
          <w:sz w:val="24"/>
          <w:szCs w:val="24"/>
        </w:rPr>
      </w:r>
      <w:r w:rsidRPr="0002158F">
        <w:rPr>
          <w:rFonts w:ascii="Arial" w:eastAsiaTheme="minorEastAsia" w:hAnsi="Arial" w:cs="Arial"/>
          <w:sz w:val="24"/>
          <w:szCs w:val="24"/>
        </w:rPr>
        <w:fldChar w:fldCharType="separate"/>
      </w:r>
      <w:r w:rsidR="009E2D5B" w:rsidRPr="0002158F">
        <w:rPr>
          <w:rFonts w:ascii="Arial" w:eastAsia="Times New Roman" w:hAnsi="Arial" w:cs="Arial"/>
          <w:b/>
          <w:bCs/>
          <w:sz w:val="24"/>
          <w:szCs w:val="20"/>
        </w:rPr>
        <w:t xml:space="preserve">Figure </w:t>
      </w:r>
      <w:r w:rsidR="009E2D5B" w:rsidRPr="0002158F">
        <w:rPr>
          <w:rFonts w:ascii="Arial" w:eastAsia="Times New Roman" w:hAnsi="Arial" w:cs="Arial"/>
          <w:b/>
          <w:bCs/>
          <w:sz w:val="24"/>
          <w:szCs w:val="24"/>
        </w:rPr>
        <w:t>G-</w:t>
      </w:r>
      <w:r w:rsidR="009E2D5B">
        <w:rPr>
          <w:rFonts w:ascii="Arial" w:eastAsia="Times New Roman" w:hAnsi="Arial" w:cs="Arial"/>
          <w:b/>
          <w:bCs/>
          <w:sz w:val="24"/>
          <w:szCs w:val="24"/>
        </w:rPr>
        <w:t>21</w:t>
      </w:r>
      <w:r w:rsidRPr="0002158F">
        <w:rPr>
          <w:rFonts w:ascii="Arial" w:eastAsiaTheme="minorEastAsia" w:hAnsi="Arial" w:cs="Arial"/>
          <w:sz w:val="24"/>
          <w:szCs w:val="24"/>
        </w:rPr>
        <w:fldChar w:fldCharType="end"/>
      </w:r>
      <w:r w:rsidRPr="0002158F">
        <w:rPr>
          <w:rFonts w:ascii="Arial" w:eastAsiaTheme="minorEastAsia" w:hAnsi="Arial" w:cs="Arial"/>
          <w:sz w:val="24"/>
          <w:szCs w:val="24"/>
        </w:rPr>
        <w:t>) and sustain (</w:t>
      </w:r>
      <w:r w:rsidRPr="0002158F">
        <w:rPr>
          <w:rFonts w:ascii="Arial" w:eastAsiaTheme="minorEastAsia" w:hAnsi="Arial" w:cs="Arial"/>
          <w:sz w:val="24"/>
          <w:szCs w:val="24"/>
        </w:rPr>
        <w:fldChar w:fldCharType="begin"/>
      </w:r>
      <w:r w:rsidRPr="0002158F">
        <w:rPr>
          <w:rFonts w:ascii="Arial" w:eastAsiaTheme="minorEastAsia" w:hAnsi="Arial" w:cs="Arial"/>
          <w:sz w:val="24"/>
          <w:szCs w:val="24"/>
        </w:rPr>
        <w:instrText xml:space="preserve"> REF _Ref199314273 \h </w:instrText>
      </w:r>
      <w:r w:rsidR="0002158F">
        <w:rPr>
          <w:rFonts w:ascii="Arial" w:eastAsiaTheme="minorEastAsia" w:hAnsi="Arial" w:cs="Arial"/>
          <w:sz w:val="24"/>
          <w:szCs w:val="24"/>
        </w:rPr>
        <w:instrText xml:space="preserve"> \* MERGEFORMAT </w:instrText>
      </w:r>
      <w:r w:rsidRPr="0002158F">
        <w:rPr>
          <w:rFonts w:ascii="Arial" w:eastAsiaTheme="minorEastAsia" w:hAnsi="Arial" w:cs="Arial"/>
          <w:sz w:val="24"/>
          <w:szCs w:val="24"/>
        </w:rPr>
      </w:r>
      <w:r w:rsidRPr="0002158F">
        <w:rPr>
          <w:rFonts w:ascii="Arial" w:eastAsiaTheme="minorEastAsia" w:hAnsi="Arial" w:cs="Arial"/>
          <w:sz w:val="24"/>
          <w:szCs w:val="24"/>
        </w:rPr>
        <w:fldChar w:fldCharType="separate"/>
      </w:r>
      <w:r w:rsidR="009E2D5B" w:rsidRPr="0002158F">
        <w:rPr>
          <w:rFonts w:ascii="Arial" w:eastAsia="Times New Roman" w:hAnsi="Arial" w:cs="Arial"/>
          <w:b/>
          <w:bCs/>
          <w:sz w:val="24"/>
          <w:szCs w:val="20"/>
        </w:rPr>
        <w:t xml:space="preserve">Figure </w:t>
      </w:r>
      <w:r w:rsidR="009E2D5B" w:rsidRPr="0002158F">
        <w:rPr>
          <w:rFonts w:ascii="Arial" w:eastAsia="Times New Roman" w:hAnsi="Arial" w:cs="Arial"/>
          <w:b/>
          <w:bCs/>
          <w:sz w:val="24"/>
          <w:szCs w:val="24"/>
        </w:rPr>
        <w:t>G-</w:t>
      </w:r>
      <w:r w:rsidR="009E2D5B">
        <w:rPr>
          <w:rFonts w:ascii="Arial" w:eastAsia="Times New Roman" w:hAnsi="Arial" w:cs="Arial"/>
          <w:b/>
          <w:bCs/>
          <w:sz w:val="24"/>
          <w:szCs w:val="24"/>
        </w:rPr>
        <w:t>22</w:t>
      </w:r>
      <w:r w:rsidRPr="0002158F">
        <w:rPr>
          <w:rFonts w:ascii="Arial" w:eastAsiaTheme="minorEastAsia" w:hAnsi="Arial" w:cs="Arial"/>
          <w:sz w:val="24"/>
          <w:szCs w:val="24"/>
        </w:rPr>
        <w:fldChar w:fldCharType="end"/>
      </w:r>
      <w:r w:rsidRPr="0002158F">
        <w:rPr>
          <w:rFonts w:ascii="Arial" w:eastAsiaTheme="minorEastAsia" w:hAnsi="Arial" w:cs="Arial"/>
          <w:sz w:val="24"/>
          <w:szCs w:val="24"/>
        </w:rPr>
        <w:t xml:space="preserve">) reforms. In general, a large proportion of both non-DAIT (light) and DAIT districts reported high or adequate capacity to both implement and sustain reforms. There were no statistically significant differences in responses of DAIT and non-DAIT (light) districts. </w:t>
      </w:r>
    </w:p>
    <w:p w:rsidR="00380070" w:rsidRDefault="00380070" w:rsidP="008966BF">
      <w:pPr>
        <w:spacing w:after="0" w:line="240" w:lineRule="auto"/>
        <w:rPr>
          <w:rFonts w:ascii="Arial" w:eastAsiaTheme="minorEastAsia" w:hAnsi="Arial" w:cs="Arial"/>
          <w:sz w:val="24"/>
          <w:szCs w:val="24"/>
        </w:rPr>
      </w:pPr>
      <w:bookmarkStart w:id="154" w:name="_Ref322002433"/>
      <w:bookmarkStart w:id="155" w:name="_Toc198181883"/>
      <w:bookmarkStart w:id="156" w:name="_Toc198798835"/>
    </w:p>
    <w:p w:rsidR="008966BF" w:rsidRPr="0002158F" w:rsidRDefault="008966BF" w:rsidP="008966BF">
      <w:pPr>
        <w:spacing w:after="0" w:line="240" w:lineRule="auto"/>
        <w:rPr>
          <w:rFonts w:ascii="Arial" w:eastAsia="Times New Roman" w:hAnsi="Arial" w:cs="Arial"/>
          <w:b/>
          <w:bCs/>
          <w:sz w:val="20"/>
          <w:szCs w:val="20"/>
        </w:rPr>
      </w:pPr>
    </w:p>
    <w:p w:rsidR="008966BF" w:rsidRPr="0002158F" w:rsidRDefault="008966BF" w:rsidP="008966BF">
      <w:pPr>
        <w:spacing w:after="0" w:line="240" w:lineRule="auto"/>
        <w:rPr>
          <w:rFonts w:ascii="Arial" w:eastAsia="Times New Roman" w:hAnsi="Arial" w:cs="Arial"/>
          <w:b/>
          <w:bCs/>
          <w:sz w:val="24"/>
          <w:szCs w:val="20"/>
        </w:rPr>
      </w:pPr>
      <w:bookmarkStart w:id="157" w:name="_Ref199314264"/>
      <w:r w:rsidRPr="0002158F">
        <w:rPr>
          <w:rFonts w:ascii="Arial" w:eastAsia="Times New Roman" w:hAnsi="Arial" w:cs="Arial"/>
          <w:b/>
          <w:bCs/>
          <w:sz w:val="24"/>
          <w:szCs w:val="20"/>
        </w:rPr>
        <w:t xml:space="preserve">Figure </w:t>
      </w:r>
      <w:bookmarkEnd w:id="154"/>
      <w:r w:rsidRPr="0002158F">
        <w:rPr>
          <w:rFonts w:ascii="Arial" w:eastAsia="Times New Roman" w:hAnsi="Arial" w:cs="Arial"/>
          <w:b/>
          <w:bCs/>
          <w:sz w:val="24"/>
          <w:szCs w:val="24"/>
        </w:rPr>
        <w:t>G-</w:t>
      </w:r>
      <w:r w:rsidRPr="0002158F">
        <w:rPr>
          <w:rFonts w:ascii="Arial" w:eastAsia="Times New Roman" w:hAnsi="Arial" w:cs="Arial"/>
          <w:bCs/>
          <w:sz w:val="24"/>
          <w:szCs w:val="24"/>
        </w:rPr>
        <w:fldChar w:fldCharType="begin"/>
      </w:r>
      <w:r w:rsidRPr="0002158F">
        <w:rPr>
          <w:rFonts w:ascii="Arial" w:eastAsia="Times New Roman" w:hAnsi="Arial" w:cs="Arial"/>
          <w:b/>
          <w:bCs/>
          <w:sz w:val="24"/>
          <w:szCs w:val="24"/>
        </w:rPr>
        <w:instrText xml:space="preserve"> SEQ Table \* ARABIC </w:instrText>
      </w:r>
      <w:r w:rsidRPr="0002158F">
        <w:rPr>
          <w:rFonts w:ascii="Arial" w:eastAsia="Times New Roman" w:hAnsi="Arial" w:cs="Arial"/>
          <w:bCs/>
          <w:sz w:val="24"/>
          <w:szCs w:val="24"/>
        </w:rPr>
        <w:fldChar w:fldCharType="separate"/>
      </w:r>
      <w:r w:rsidR="009E2D5B">
        <w:rPr>
          <w:rFonts w:ascii="Arial" w:eastAsia="Times New Roman" w:hAnsi="Arial" w:cs="Arial"/>
          <w:b/>
          <w:bCs/>
          <w:noProof/>
          <w:sz w:val="24"/>
          <w:szCs w:val="24"/>
        </w:rPr>
        <w:t>21</w:t>
      </w:r>
      <w:r w:rsidRPr="0002158F">
        <w:rPr>
          <w:rFonts w:ascii="Arial" w:eastAsia="Times New Roman" w:hAnsi="Arial" w:cs="Arial"/>
          <w:bCs/>
          <w:sz w:val="24"/>
          <w:szCs w:val="24"/>
        </w:rPr>
        <w:fldChar w:fldCharType="end"/>
      </w:r>
      <w:bookmarkEnd w:id="157"/>
      <w:r w:rsidRPr="0002158F">
        <w:rPr>
          <w:rFonts w:ascii="Arial" w:eastAsia="Times New Roman" w:hAnsi="Arial" w:cs="Arial"/>
          <w:b/>
          <w:bCs/>
          <w:sz w:val="24"/>
          <w:szCs w:val="24"/>
        </w:rPr>
        <w:t xml:space="preserve">. </w:t>
      </w:r>
      <w:r w:rsidRPr="0002158F">
        <w:rPr>
          <w:rFonts w:ascii="Arial" w:eastAsia="Times New Roman" w:hAnsi="Arial" w:cs="Arial"/>
          <w:b/>
          <w:bCs/>
          <w:sz w:val="24"/>
          <w:szCs w:val="20"/>
        </w:rPr>
        <w:t>Percentage of Non-DAIT (light) and DAIT Districts with Reported High or Adequate Capacity to Implement Reforms</w:t>
      </w:r>
      <w:bookmarkEnd w:id="155"/>
      <w:bookmarkEnd w:id="156"/>
    </w:p>
    <w:p w:rsidR="008966BF" w:rsidRPr="0002158F" w:rsidRDefault="008966BF" w:rsidP="008966BF">
      <w:pPr>
        <w:spacing w:after="0" w:line="240" w:lineRule="auto"/>
        <w:rPr>
          <w:rFonts w:ascii="Arial" w:eastAsiaTheme="minorEastAsia" w:hAnsi="Arial" w:cs="Arial"/>
          <w:sz w:val="24"/>
          <w:szCs w:val="24"/>
        </w:rPr>
      </w:pPr>
      <w:r w:rsidRPr="0002158F">
        <w:rPr>
          <w:rFonts w:ascii="Arial" w:eastAsiaTheme="minorEastAsia" w:hAnsi="Arial" w:cs="Arial"/>
          <w:noProof/>
          <w:sz w:val="24"/>
          <w:szCs w:val="24"/>
        </w:rPr>
        <w:drawing>
          <wp:inline distT="0" distB="0" distL="0" distR="0" wp14:anchorId="16EDED01" wp14:editId="40AA0E30">
            <wp:extent cx="4829175" cy="4191000"/>
            <wp:effectExtent l="0" t="0" r="9525"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966BF" w:rsidRPr="0002158F" w:rsidRDefault="008966BF" w:rsidP="008966BF">
      <w:pPr>
        <w:spacing w:after="0" w:line="240" w:lineRule="auto"/>
        <w:rPr>
          <w:rFonts w:ascii="Arial" w:eastAsiaTheme="minorEastAsia" w:hAnsi="Arial" w:cs="Arial"/>
          <w:i/>
          <w:sz w:val="24"/>
          <w:szCs w:val="24"/>
        </w:rPr>
      </w:pPr>
      <w:r w:rsidRPr="0002158F">
        <w:rPr>
          <w:rFonts w:ascii="Arial" w:eastAsiaTheme="minorEastAsia" w:hAnsi="Arial" w:cs="Arial"/>
          <w:i/>
          <w:sz w:val="24"/>
          <w:szCs w:val="24"/>
        </w:rPr>
        <w:t>Source: District Implementation Surveys (non-DAIT [light] and DAIT)</w:t>
      </w:r>
    </w:p>
    <w:p w:rsidR="008966BF" w:rsidRPr="0002158F" w:rsidRDefault="008966BF" w:rsidP="008966BF">
      <w:pPr>
        <w:spacing w:after="0" w:line="240" w:lineRule="auto"/>
        <w:rPr>
          <w:rFonts w:ascii="Arial" w:eastAsiaTheme="minorEastAsia" w:hAnsi="Arial" w:cs="Arial"/>
          <w:sz w:val="24"/>
          <w:szCs w:val="24"/>
        </w:rPr>
      </w:pPr>
      <w:r w:rsidRPr="0002158F">
        <w:rPr>
          <w:rFonts w:ascii="Arial" w:eastAsiaTheme="minorEastAsia" w:hAnsi="Arial" w:cs="Arial"/>
          <w:sz w:val="24"/>
          <w:szCs w:val="24"/>
        </w:rPr>
        <w:t>There were no statistically significant differences between DAIT and non-DAIT (light) districts’ responses</w:t>
      </w:r>
    </w:p>
    <w:p w:rsidR="008966BF" w:rsidRPr="0002158F" w:rsidRDefault="008966BF" w:rsidP="008966BF">
      <w:pPr>
        <w:spacing w:after="0" w:line="240" w:lineRule="auto"/>
        <w:rPr>
          <w:rFonts w:ascii="Arial" w:eastAsiaTheme="minorEastAsia" w:hAnsi="Arial" w:cs="Arial"/>
          <w:b/>
          <w:sz w:val="24"/>
          <w:szCs w:val="24"/>
        </w:rPr>
      </w:pPr>
      <w:r w:rsidRPr="0002158F">
        <w:rPr>
          <w:rFonts w:ascii="Arial" w:eastAsiaTheme="minorEastAsia" w:hAnsi="Arial" w:cs="Arial"/>
          <w:b/>
          <w:sz w:val="24"/>
          <w:szCs w:val="24"/>
        </w:rPr>
        <w:br w:type="page"/>
      </w:r>
    </w:p>
    <w:p w:rsidR="008966BF" w:rsidRPr="0002158F" w:rsidRDefault="008966BF" w:rsidP="008966BF">
      <w:pPr>
        <w:spacing w:after="0" w:line="240" w:lineRule="auto"/>
        <w:rPr>
          <w:rFonts w:ascii="Arial" w:eastAsia="Times New Roman" w:hAnsi="Arial" w:cs="Arial"/>
          <w:b/>
          <w:bCs/>
          <w:sz w:val="24"/>
          <w:szCs w:val="20"/>
        </w:rPr>
      </w:pPr>
      <w:bookmarkStart w:id="158" w:name="_Ref322002443"/>
      <w:bookmarkStart w:id="159" w:name="_Ref199314273"/>
      <w:bookmarkStart w:id="160" w:name="_Toc198181884"/>
      <w:bookmarkStart w:id="161" w:name="_Toc198798836"/>
      <w:r w:rsidRPr="0002158F">
        <w:rPr>
          <w:rFonts w:ascii="Arial" w:eastAsia="Times New Roman" w:hAnsi="Arial" w:cs="Arial"/>
          <w:b/>
          <w:bCs/>
          <w:sz w:val="24"/>
          <w:szCs w:val="20"/>
        </w:rPr>
        <w:t xml:space="preserve">Figure </w:t>
      </w:r>
      <w:bookmarkEnd w:id="158"/>
      <w:r w:rsidRPr="0002158F">
        <w:rPr>
          <w:rFonts w:ascii="Arial" w:eastAsia="Times New Roman" w:hAnsi="Arial" w:cs="Arial"/>
          <w:b/>
          <w:bCs/>
          <w:sz w:val="24"/>
          <w:szCs w:val="24"/>
        </w:rPr>
        <w:t>G-</w:t>
      </w:r>
      <w:r w:rsidRPr="0002158F">
        <w:rPr>
          <w:rFonts w:ascii="Arial" w:eastAsia="Times New Roman" w:hAnsi="Arial" w:cs="Arial"/>
          <w:bCs/>
          <w:sz w:val="24"/>
          <w:szCs w:val="24"/>
        </w:rPr>
        <w:fldChar w:fldCharType="begin"/>
      </w:r>
      <w:r w:rsidRPr="0002158F">
        <w:rPr>
          <w:rFonts w:ascii="Arial" w:eastAsia="Times New Roman" w:hAnsi="Arial" w:cs="Arial"/>
          <w:b/>
          <w:bCs/>
          <w:sz w:val="24"/>
          <w:szCs w:val="24"/>
        </w:rPr>
        <w:instrText xml:space="preserve"> SEQ Table \* ARABIC </w:instrText>
      </w:r>
      <w:r w:rsidRPr="0002158F">
        <w:rPr>
          <w:rFonts w:ascii="Arial" w:eastAsia="Times New Roman" w:hAnsi="Arial" w:cs="Arial"/>
          <w:bCs/>
          <w:sz w:val="24"/>
          <w:szCs w:val="24"/>
        </w:rPr>
        <w:fldChar w:fldCharType="separate"/>
      </w:r>
      <w:r w:rsidR="009E2D5B">
        <w:rPr>
          <w:rFonts w:ascii="Arial" w:eastAsia="Times New Roman" w:hAnsi="Arial" w:cs="Arial"/>
          <w:b/>
          <w:bCs/>
          <w:noProof/>
          <w:sz w:val="24"/>
          <w:szCs w:val="24"/>
        </w:rPr>
        <w:t>22</w:t>
      </w:r>
      <w:r w:rsidRPr="0002158F">
        <w:rPr>
          <w:rFonts w:ascii="Arial" w:eastAsia="Times New Roman" w:hAnsi="Arial" w:cs="Arial"/>
          <w:bCs/>
          <w:sz w:val="24"/>
          <w:szCs w:val="24"/>
        </w:rPr>
        <w:fldChar w:fldCharType="end"/>
      </w:r>
      <w:bookmarkEnd w:id="159"/>
      <w:r w:rsidRPr="0002158F">
        <w:rPr>
          <w:rFonts w:ascii="Arial" w:eastAsia="Times New Roman" w:hAnsi="Arial" w:cs="Arial"/>
          <w:b/>
          <w:bCs/>
          <w:sz w:val="24"/>
          <w:szCs w:val="24"/>
        </w:rPr>
        <w:t xml:space="preserve">. </w:t>
      </w:r>
      <w:r w:rsidRPr="0002158F">
        <w:rPr>
          <w:rFonts w:ascii="Arial" w:eastAsia="Times New Roman" w:hAnsi="Arial" w:cs="Arial"/>
          <w:b/>
          <w:bCs/>
          <w:sz w:val="24"/>
          <w:szCs w:val="20"/>
        </w:rPr>
        <w:t>Percentage of Non-DAIT (light) and DAIT Districts with Reported High or Adequate Capacity to Sustain Reforms</w:t>
      </w:r>
      <w:bookmarkEnd w:id="160"/>
      <w:bookmarkEnd w:id="161"/>
    </w:p>
    <w:p w:rsidR="008966BF" w:rsidRPr="0002158F" w:rsidRDefault="008966BF" w:rsidP="008966BF">
      <w:pPr>
        <w:spacing w:after="0" w:line="240" w:lineRule="auto"/>
        <w:rPr>
          <w:rFonts w:ascii="Arial" w:eastAsiaTheme="minorEastAsia" w:hAnsi="Arial" w:cs="Arial"/>
          <w:sz w:val="24"/>
          <w:szCs w:val="24"/>
        </w:rPr>
      </w:pPr>
      <w:r w:rsidRPr="0002158F">
        <w:rPr>
          <w:rFonts w:ascii="Arial" w:eastAsiaTheme="minorEastAsia" w:hAnsi="Arial" w:cs="Arial"/>
          <w:noProof/>
          <w:sz w:val="24"/>
          <w:szCs w:val="24"/>
        </w:rPr>
        <w:drawing>
          <wp:inline distT="0" distB="0" distL="0" distR="0" wp14:anchorId="56EF2493" wp14:editId="2F5AECC7">
            <wp:extent cx="4648200" cy="4248150"/>
            <wp:effectExtent l="0" t="0" r="1905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966BF" w:rsidRPr="0002158F" w:rsidRDefault="008966BF" w:rsidP="008966BF">
      <w:pPr>
        <w:spacing w:after="0" w:line="240" w:lineRule="auto"/>
        <w:rPr>
          <w:rFonts w:ascii="Arial" w:eastAsiaTheme="minorEastAsia" w:hAnsi="Arial" w:cs="Arial"/>
          <w:i/>
          <w:sz w:val="24"/>
          <w:szCs w:val="24"/>
        </w:rPr>
      </w:pPr>
      <w:r w:rsidRPr="0002158F">
        <w:rPr>
          <w:rFonts w:ascii="Arial" w:eastAsiaTheme="minorEastAsia" w:hAnsi="Arial" w:cs="Arial"/>
          <w:i/>
          <w:sz w:val="24"/>
          <w:szCs w:val="24"/>
        </w:rPr>
        <w:t>Source: District Implementation Surveys (non-DAIT [light] and DAIT)</w:t>
      </w:r>
    </w:p>
    <w:p w:rsidR="008966BF" w:rsidRPr="0002158F" w:rsidRDefault="008966BF" w:rsidP="008966BF">
      <w:pPr>
        <w:spacing w:after="0" w:line="240" w:lineRule="auto"/>
        <w:rPr>
          <w:rFonts w:ascii="Arial" w:eastAsiaTheme="minorEastAsia" w:hAnsi="Arial" w:cs="Arial"/>
          <w:sz w:val="24"/>
          <w:szCs w:val="24"/>
        </w:rPr>
      </w:pPr>
      <w:r w:rsidRPr="0002158F">
        <w:rPr>
          <w:rFonts w:ascii="Arial" w:eastAsiaTheme="minorEastAsia" w:hAnsi="Arial" w:cs="Arial"/>
          <w:sz w:val="24"/>
          <w:szCs w:val="24"/>
        </w:rPr>
        <w:t>There were no statistically significant differences between DAIT and non-DAIT (light) districts’ responses</w:t>
      </w:r>
    </w:p>
    <w:p w:rsidR="008966BF" w:rsidRPr="0002158F" w:rsidRDefault="008966BF" w:rsidP="008966BF">
      <w:pPr>
        <w:spacing w:after="0" w:line="240" w:lineRule="auto"/>
        <w:rPr>
          <w:rFonts w:ascii="Arial" w:eastAsiaTheme="minorEastAsia" w:hAnsi="Arial" w:cs="Arial"/>
          <w:sz w:val="24"/>
          <w:szCs w:val="24"/>
        </w:rPr>
      </w:pPr>
      <w:r w:rsidRPr="0002158F">
        <w:rPr>
          <w:rFonts w:ascii="Arial" w:eastAsiaTheme="minorEastAsia" w:hAnsi="Arial" w:cs="Arial"/>
          <w:sz w:val="24"/>
          <w:szCs w:val="24"/>
        </w:rPr>
        <w:br w:type="page"/>
      </w:r>
    </w:p>
    <w:p w:rsidR="008966BF" w:rsidRPr="0002158F" w:rsidRDefault="008966BF" w:rsidP="008966BF">
      <w:pPr>
        <w:keepNext/>
        <w:keepLines/>
        <w:spacing w:before="200" w:after="0"/>
        <w:outlineLvl w:val="2"/>
        <w:rPr>
          <w:rFonts w:ascii="Arial" w:eastAsia="Times New Roman" w:hAnsi="Arial" w:cs="Arial"/>
          <w:b/>
          <w:bCs/>
          <w:color w:val="4F81BD"/>
          <w:sz w:val="24"/>
          <w:szCs w:val="24"/>
        </w:rPr>
      </w:pPr>
      <w:r w:rsidRPr="0002158F">
        <w:rPr>
          <w:rFonts w:ascii="Arial" w:eastAsia="Times New Roman" w:hAnsi="Arial" w:cs="Arial"/>
          <w:b/>
          <w:bCs/>
          <w:color w:val="4F81BD"/>
          <w:sz w:val="24"/>
          <w:szCs w:val="24"/>
        </w:rPr>
        <w:t>Differences between Implementation Results in PI3 districts with DAITs and Light PI3 districts</w:t>
      </w:r>
      <w:bookmarkEnd w:id="146"/>
    </w:p>
    <w:p w:rsidR="008966BF" w:rsidRPr="0002158F" w:rsidRDefault="008966BF" w:rsidP="008966BF">
      <w:pPr>
        <w:spacing w:after="0"/>
        <w:rPr>
          <w:rFonts w:ascii="Arial" w:eastAsiaTheme="minorEastAsia" w:hAnsi="Arial" w:cs="Arial"/>
          <w:sz w:val="24"/>
          <w:szCs w:val="24"/>
        </w:rPr>
      </w:pPr>
    </w:p>
    <w:p w:rsidR="008966BF" w:rsidRPr="0002158F" w:rsidRDefault="008966BF" w:rsidP="008966BF">
      <w:pPr>
        <w:spacing w:after="0"/>
        <w:rPr>
          <w:rFonts w:ascii="Arial" w:eastAsiaTheme="minorEastAsia" w:hAnsi="Arial" w:cs="Arial"/>
          <w:sz w:val="24"/>
          <w:szCs w:val="24"/>
        </w:rPr>
      </w:pPr>
      <w:r w:rsidRPr="0002158F">
        <w:rPr>
          <w:rFonts w:ascii="Arial" w:eastAsiaTheme="minorEastAsia" w:hAnsi="Arial" w:cs="Arial"/>
          <w:sz w:val="24"/>
          <w:szCs w:val="24"/>
        </w:rPr>
        <w:t>We compared responses to the implementation surveys to examine how PI3 districts with DAITs (severe/moderate districts) differed from light districts which were not required to contract with a DAIT, as well as to identify potential reasons for why districts with DAITs made larger gains in math achievement. It is important to note that the DAIT districts had a very high survey response rate, which was not the case for the light (non-DAIT) districts (</w:t>
      </w:r>
      <w:r w:rsidRPr="0002158F">
        <w:rPr>
          <w:rFonts w:ascii="Arial" w:eastAsiaTheme="minorEastAsia" w:hAnsi="Arial" w:cs="Arial"/>
          <w:sz w:val="24"/>
          <w:szCs w:val="24"/>
        </w:rPr>
        <w:fldChar w:fldCharType="begin"/>
      </w:r>
      <w:r w:rsidRPr="0002158F">
        <w:rPr>
          <w:rFonts w:ascii="Arial" w:eastAsiaTheme="minorEastAsia" w:hAnsi="Arial" w:cs="Arial"/>
          <w:sz w:val="24"/>
          <w:szCs w:val="24"/>
        </w:rPr>
        <w:instrText xml:space="preserve"> REF _Ref198172840 \h </w:instrText>
      </w:r>
      <w:r w:rsidR="0002158F">
        <w:rPr>
          <w:rFonts w:ascii="Arial" w:eastAsiaTheme="minorEastAsia" w:hAnsi="Arial" w:cs="Arial"/>
          <w:sz w:val="24"/>
          <w:szCs w:val="24"/>
        </w:rPr>
        <w:instrText xml:space="preserve"> \* MERGEFORMAT </w:instrText>
      </w:r>
      <w:r w:rsidRPr="0002158F">
        <w:rPr>
          <w:rFonts w:ascii="Arial" w:eastAsiaTheme="minorEastAsia" w:hAnsi="Arial" w:cs="Arial"/>
          <w:sz w:val="24"/>
          <w:szCs w:val="24"/>
        </w:rPr>
      </w:r>
      <w:r w:rsidRPr="0002158F">
        <w:rPr>
          <w:rFonts w:ascii="Arial" w:eastAsiaTheme="minorEastAsia" w:hAnsi="Arial" w:cs="Arial"/>
          <w:sz w:val="24"/>
          <w:szCs w:val="24"/>
        </w:rPr>
        <w:fldChar w:fldCharType="separate"/>
      </w:r>
      <w:r w:rsidR="009E2D5B" w:rsidRPr="0002158F">
        <w:rPr>
          <w:rFonts w:ascii="Arial" w:eastAsiaTheme="minorEastAsia" w:hAnsi="Arial" w:cs="Arial"/>
          <w:b/>
          <w:sz w:val="24"/>
          <w:szCs w:val="24"/>
        </w:rPr>
        <w:t>Table G-</w:t>
      </w:r>
      <w:r w:rsidR="009E2D5B">
        <w:rPr>
          <w:rFonts w:ascii="Arial" w:eastAsiaTheme="minorEastAsia" w:hAnsi="Arial" w:cs="Arial"/>
          <w:b/>
          <w:sz w:val="24"/>
          <w:szCs w:val="24"/>
        </w:rPr>
        <w:t>51</w:t>
      </w:r>
      <w:r w:rsidRPr="0002158F">
        <w:rPr>
          <w:rFonts w:ascii="Arial" w:eastAsiaTheme="minorEastAsia" w:hAnsi="Arial" w:cs="Arial"/>
          <w:sz w:val="24"/>
          <w:szCs w:val="24"/>
        </w:rPr>
        <w:fldChar w:fldCharType="end"/>
      </w:r>
      <w:r w:rsidRPr="0002158F">
        <w:rPr>
          <w:rFonts w:ascii="Arial" w:eastAsiaTheme="minorEastAsia" w:hAnsi="Arial" w:cs="Arial"/>
          <w:sz w:val="24"/>
          <w:szCs w:val="24"/>
        </w:rPr>
        <w:t>). Although we did not find any statistically significant differences in demographics between light districts that responded to the survey and those that did not, due to the low response rate, caution is warranted when interpreting the findings from analyses using the data collected from the light district survey. In addition to entering the sanction with higher student achievement scores, the non-DAIT (light) districts also had significantly smaller proportions of English learners, students in poverty, and minority students (</w:t>
      </w:r>
      <w:r w:rsidRPr="0002158F">
        <w:rPr>
          <w:rFonts w:ascii="Arial" w:eastAsiaTheme="minorEastAsia" w:hAnsi="Arial" w:cs="Arial"/>
          <w:sz w:val="24"/>
          <w:szCs w:val="24"/>
        </w:rPr>
        <w:fldChar w:fldCharType="begin"/>
      </w:r>
      <w:r w:rsidRPr="0002158F">
        <w:rPr>
          <w:rFonts w:ascii="Arial" w:eastAsiaTheme="minorEastAsia" w:hAnsi="Arial" w:cs="Arial"/>
          <w:sz w:val="24"/>
          <w:szCs w:val="24"/>
        </w:rPr>
        <w:instrText xml:space="preserve"> REF _Ref198951492 \h </w:instrText>
      </w:r>
      <w:r w:rsidR="0002158F">
        <w:rPr>
          <w:rFonts w:ascii="Arial" w:eastAsiaTheme="minorEastAsia" w:hAnsi="Arial" w:cs="Arial"/>
          <w:sz w:val="24"/>
          <w:szCs w:val="24"/>
        </w:rPr>
        <w:instrText xml:space="preserve"> \* MERGEFORMAT </w:instrText>
      </w:r>
      <w:r w:rsidRPr="0002158F">
        <w:rPr>
          <w:rFonts w:ascii="Arial" w:eastAsiaTheme="minorEastAsia" w:hAnsi="Arial" w:cs="Arial"/>
          <w:sz w:val="24"/>
          <w:szCs w:val="24"/>
        </w:rPr>
      </w:r>
      <w:r w:rsidRPr="0002158F">
        <w:rPr>
          <w:rFonts w:ascii="Arial" w:eastAsiaTheme="minorEastAsia" w:hAnsi="Arial" w:cs="Arial"/>
          <w:sz w:val="24"/>
          <w:szCs w:val="24"/>
        </w:rPr>
        <w:fldChar w:fldCharType="separate"/>
      </w:r>
      <w:r w:rsidR="009E2D5B" w:rsidRPr="0002158F">
        <w:rPr>
          <w:rFonts w:ascii="Arial" w:eastAsia="Times New Roman" w:hAnsi="Arial" w:cs="Arial"/>
          <w:b/>
          <w:bCs/>
          <w:sz w:val="24"/>
          <w:szCs w:val="24"/>
        </w:rPr>
        <w:t>Table G-</w:t>
      </w:r>
      <w:r w:rsidR="009E2D5B">
        <w:rPr>
          <w:rFonts w:ascii="Arial" w:eastAsia="Times New Roman" w:hAnsi="Arial" w:cs="Arial"/>
          <w:b/>
          <w:bCs/>
          <w:sz w:val="24"/>
          <w:szCs w:val="24"/>
        </w:rPr>
        <w:t>24</w:t>
      </w:r>
      <w:r w:rsidRPr="0002158F">
        <w:rPr>
          <w:rFonts w:ascii="Arial" w:eastAsiaTheme="minorEastAsia" w:hAnsi="Arial" w:cs="Arial"/>
          <w:sz w:val="24"/>
          <w:szCs w:val="24"/>
        </w:rPr>
        <w:fldChar w:fldCharType="end"/>
      </w:r>
      <w:r w:rsidRPr="0002158F">
        <w:rPr>
          <w:rFonts w:ascii="Arial" w:eastAsiaTheme="minorEastAsia" w:hAnsi="Arial" w:cs="Arial"/>
          <w:sz w:val="24"/>
          <w:szCs w:val="24"/>
        </w:rPr>
        <w:t xml:space="preserve">). There were no significant demographic differences between the Cohort 1 and 2 non-DAIT (light) PI3 districts. </w:t>
      </w:r>
    </w:p>
    <w:p w:rsidR="008966BF" w:rsidRPr="0002158F" w:rsidRDefault="008966BF" w:rsidP="008966BF">
      <w:pPr>
        <w:spacing w:after="0"/>
        <w:rPr>
          <w:rFonts w:ascii="Arial" w:eastAsiaTheme="minorEastAsia" w:hAnsi="Arial" w:cs="Arial"/>
          <w:sz w:val="24"/>
          <w:szCs w:val="24"/>
        </w:rPr>
      </w:pPr>
    </w:p>
    <w:p w:rsidR="008966BF" w:rsidRPr="0002158F" w:rsidRDefault="008966BF" w:rsidP="008966BF">
      <w:pPr>
        <w:spacing w:after="0" w:line="240" w:lineRule="auto"/>
        <w:rPr>
          <w:rFonts w:ascii="Arial" w:eastAsiaTheme="minorEastAsia" w:hAnsi="Arial" w:cs="Arial"/>
          <w:b/>
          <w:sz w:val="24"/>
          <w:szCs w:val="24"/>
        </w:rPr>
      </w:pPr>
      <w:bookmarkStart w:id="162" w:name="_Ref198172840"/>
      <w:bookmarkStart w:id="163" w:name="_Toc198798847"/>
      <w:r w:rsidRPr="0002158F">
        <w:rPr>
          <w:rFonts w:ascii="Arial" w:eastAsiaTheme="minorEastAsia" w:hAnsi="Arial" w:cs="Arial"/>
          <w:b/>
          <w:sz w:val="24"/>
          <w:szCs w:val="24"/>
        </w:rPr>
        <w:t>Table G-</w:t>
      </w:r>
      <w:r w:rsidRPr="0002158F">
        <w:rPr>
          <w:rFonts w:ascii="Arial" w:eastAsiaTheme="minorEastAsia" w:hAnsi="Arial" w:cs="Arial"/>
          <w:b/>
          <w:sz w:val="24"/>
          <w:szCs w:val="24"/>
        </w:rPr>
        <w:fldChar w:fldCharType="begin"/>
      </w:r>
      <w:r w:rsidRPr="0002158F">
        <w:rPr>
          <w:rFonts w:ascii="Arial" w:eastAsiaTheme="minorEastAsia" w:hAnsi="Arial" w:cs="Arial"/>
          <w:b/>
          <w:sz w:val="24"/>
          <w:szCs w:val="24"/>
        </w:rPr>
        <w:instrText xml:space="preserve"> SEQ Table \* ARABIC </w:instrText>
      </w:r>
      <w:r w:rsidRPr="0002158F">
        <w:rPr>
          <w:rFonts w:ascii="Arial" w:eastAsiaTheme="minorEastAsia" w:hAnsi="Arial" w:cs="Arial"/>
          <w:b/>
          <w:sz w:val="24"/>
          <w:szCs w:val="24"/>
        </w:rPr>
        <w:fldChar w:fldCharType="separate"/>
      </w:r>
      <w:r w:rsidR="009E2D5B">
        <w:rPr>
          <w:rFonts w:ascii="Arial" w:eastAsiaTheme="minorEastAsia" w:hAnsi="Arial" w:cs="Arial"/>
          <w:b/>
          <w:noProof/>
          <w:sz w:val="24"/>
          <w:szCs w:val="24"/>
        </w:rPr>
        <w:t>51</w:t>
      </w:r>
      <w:r w:rsidRPr="0002158F">
        <w:rPr>
          <w:rFonts w:ascii="Arial" w:eastAsiaTheme="minorEastAsia" w:hAnsi="Arial" w:cs="Arial"/>
          <w:b/>
          <w:sz w:val="24"/>
          <w:szCs w:val="24"/>
        </w:rPr>
        <w:fldChar w:fldCharType="end"/>
      </w:r>
      <w:bookmarkEnd w:id="162"/>
      <w:r w:rsidRPr="0002158F">
        <w:rPr>
          <w:rFonts w:ascii="Arial" w:eastAsiaTheme="minorEastAsia" w:hAnsi="Arial" w:cs="Arial"/>
          <w:b/>
          <w:sz w:val="24"/>
          <w:szCs w:val="24"/>
        </w:rPr>
        <w:t>. Comparison of Cohort 1 and 2’s Levels of Implementation</w:t>
      </w:r>
      <w:bookmarkEnd w:id="163"/>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8"/>
        <w:gridCol w:w="1350"/>
        <w:gridCol w:w="1260"/>
        <w:gridCol w:w="1260"/>
        <w:gridCol w:w="1350"/>
      </w:tblGrid>
      <w:tr w:rsidR="008966BF" w:rsidRPr="0002158F" w:rsidTr="00D351EA">
        <w:tc>
          <w:tcPr>
            <w:tcW w:w="3798" w:type="dxa"/>
            <w:shd w:val="clear" w:color="auto" w:fill="D9D9D9"/>
          </w:tcPr>
          <w:p w:rsidR="008966BF" w:rsidRPr="0002158F" w:rsidRDefault="008966BF" w:rsidP="00380070">
            <w:pPr>
              <w:spacing w:after="0" w:line="240" w:lineRule="auto"/>
              <w:jc w:val="center"/>
              <w:rPr>
                <w:rFonts w:ascii="Arial" w:eastAsiaTheme="minorEastAsia" w:hAnsi="Arial" w:cs="Arial"/>
                <w:b/>
                <w:sz w:val="24"/>
                <w:szCs w:val="24"/>
              </w:rPr>
            </w:pPr>
          </w:p>
        </w:tc>
        <w:tc>
          <w:tcPr>
            <w:tcW w:w="2610" w:type="dxa"/>
            <w:gridSpan w:val="2"/>
            <w:shd w:val="clear" w:color="auto" w:fill="D9D9D9"/>
          </w:tcPr>
          <w:p w:rsidR="008966BF" w:rsidRPr="0002158F" w:rsidRDefault="008966BF" w:rsidP="00380070">
            <w:pPr>
              <w:spacing w:after="0" w:line="240" w:lineRule="auto"/>
              <w:jc w:val="center"/>
              <w:rPr>
                <w:rFonts w:ascii="Arial" w:eastAsia="Times New Roman" w:hAnsi="Arial" w:cs="Arial"/>
                <w:b/>
                <w:bCs/>
                <w:sz w:val="24"/>
                <w:szCs w:val="24"/>
              </w:rPr>
            </w:pPr>
            <w:r w:rsidRPr="0002158F">
              <w:rPr>
                <w:rFonts w:ascii="Arial" w:eastAsia="Times New Roman" w:hAnsi="Arial" w:cs="Arial"/>
                <w:b/>
                <w:bCs/>
                <w:sz w:val="24"/>
                <w:szCs w:val="24"/>
              </w:rPr>
              <w:t>Year 1</w:t>
            </w:r>
          </w:p>
        </w:tc>
        <w:tc>
          <w:tcPr>
            <w:tcW w:w="2610" w:type="dxa"/>
            <w:gridSpan w:val="2"/>
            <w:shd w:val="clear" w:color="auto" w:fill="D9D9D9"/>
          </w:tcPr>
          <w:p w:rsidR="008966BF" w:rsidRPr="0002158F" w:rsidRDefault="008966BF" w:rsidP="00380070">
            <w:pPr>
              <w:spacing w:after="0" w:line="240" w:lineRule="auto"/>
              <w:jc w:val="center"/>
              <w:rPr>
                <w:rFonts w:ascii="Arial" w:eastAsia="Times New Roman" w:hAnsi="Arial" w:cs="Arial"/>
                <w:b/>
                <w:bCs/>
                <w:sz w:val="24"/>
                <w:szCs w:val="24"/>
              </w:rPr>
            </w:pPr>
            <w:r w:rsidRPr="0002158F">
              <w:rPr>
                <w:rFonts w:ascii="Arial" w:eastAsia="Times New Roman" w:hAnsi="Arial" w:cs="Arial"/>
                <w:b/>
                <w:bCs/>
                <w:sz w:val="24"/>
                <w:szCs w:val="24"/>
              </w:rPr>
              <w:t>Year 2</w:t>
            </w:r>
          </w:p>
        </w:tc>
      </w:tr>
      <w:tr w:rsidR="008966BF" w:rsidRPr="0002158F" w:rsidTr="00D351EA">
        <w:tc>
          <w:tcPr>
            <w:tcW w:w="3798" w:type="dxa"/>
            <w:shd w:val="clear" w:color="auto" w:fill="D9D9D9"/>
          </w:tcPr>
          <w:p w:rsidR="008966BF" w:rsidRPr="0002158F" w:rsidRDefault="008966BF" w:rsidP="00380070">
            <w:pPr>
              <w:spacing w:after="0" w:line="240" w:lineRule="auto"/>
              <w:rPr>
                <w:rFonts w:ascii="Arial" w:eastAsia="Times New Roman" w:hAnsi="Arial" w:cs="Arial"/>
                <w:b/>
                <w:bCs/>
                <w:color w:val="365F91"/>
                <w:sz w:val="24"/>
                <w:szCs w:val="24"/>
              </w:rPr>
            </w:pPr>
            <w:r w:rsidRPr="0002158F">
              <w:rPr>
                <w:rFonts w:ascii="Arial" w:eastAsiaTheme="minorEastAsia" w:hAnsi="Arial" w:cs="Arial"/>
                <w:sz w:val="24"/>
                <w:szCs w:val="24"/>
              </w:rPr>
              <w:br w:type="page"/>
            </w:r>
            <w:r w:rsidRPr="0002158F">
              <w:rPr>
                <w:rFonts w:ascii="Arial" w:eastAsiaTheme="minorEastAsia" w:hAnsi="Arial" w:cs="Arial"/>
                <w:sz w:val="24"/>
                <w:szCs w:val="24"/>
              </w:rPr>
              <w:br w:type="page"/>
            </w:r>
          </w:p>
        </w:tc>
        <w:tc>
          <w:tcPr>
            <w:tcW w:w="1350" w:type="dxa"/>
            <w:shd w:val="clear" w:color="auto" w:fill="D9D9D9"/>
          </w:tcPr>
          <w:p w:rsidR="008966BF" w:rsidRPr="0002158F" w:rsidRDefault="008966BF" w:rsidP="00380070">
            <w:pPr>
              <w:spacing w:after="0" w:line="240" w:lineRule="auto"/>
              <w:rPr>
                <w:rFonts w:ascii="Arial" w:eastAsia="Times New Roman" w:hAnsi="Arial" w:cs="Arial"/>
                <w:b/>
                <w:bCs/>
                <w:sz w:val="24"/>
                <w:szCs w:val="24"/>
              </w:rPr>
            </w:pPr>
            <w:r w:rsidRPr="0002158F">
              <w:rPr>
                <w:rFonts w:ascii="Arial" w:eastAsia="Times New Roman" w:hAnsi="Arial" w:cs="Arial"/>
                <w:b/>
                <w:bCs/>
                <w:sz w:val="24"/>
                <w:szCs w:val="24"/>
              </w:rPr>
              <w:t>Cohort 1</w:t>
            </w:r>
          </w:p>
        </w:tc>
        <w:tc>
          <w:tcPr>
            <w:tcW w:w="1260" w:type="dxa"/>
            <w:shd w:val="clear" w:color="auto" w:fill="D9D9D9"/>
          </w:tcPr>
          <w:p w:rsidR="008966BF" w:rsidRPr="0002158F" w:rsidRDefault="008966BF" w:rsidP="00380070">
            <w:pPr>
              <w:spacing w:after="0" w:line="240" w:lineRule="auto"/>
              <w:rPr>
                <w:rFonts w:ascii="Arial" w:eastAsia="Times New Roman" w:hAnsi="Arial" w:cs="Arial"/>
                <w:b/>
                <w:bCs/>
                <w:sz w:val="24"/>
                <w:szCs w:val="24"/>
              </w:rPr>
            </w:pPr>
            <w:r w:rsidRPr="0002158F">
              <w:rPr>
                <w:rFonts w:ascii="Arial" w:eastAsia="Times New Roman" w:hAnsi="Arial" w:cs="Arial"/>
                <w:b/>
                <w:bCs/>
                <w:sz w:val="24"/>
                <w:szCs w:val="24"/>
              </w:rPr>
              <w:t>Cohort 2</w:t>
            </w:r>
          </w:p>
        </w:tc>
        <w:tc>
          <w:tcPr>
            <w:tcW w:w="1260" w:type="dxa"/>
            <w:shd w:val="clear" w:color="auto" w:fill="D9D9D9"/>
          </w:tcPr>
          <w:p w:rsidR="008966BF" w:rsidRPr="0002158F" w:rsidRDefault="008966BF" w:rsidP="00380070">
            <w:pPr>
              <w:spacing w:after="0" w:line="240" w:lineRule="auto"/>
              <w:rPr>
                <w:rFonts w:ascii="Arial" w:eastAsia="Times New Roman" w:hAnsi="Arial" w:cs="Arial"/>
                <w:b/>
                <w:bCs/>
                <w:sz w:val="24"/>
                <w:szCs w:val="24"/>
              </w:rPr>
            </w:pPr>
            <w:r w:rsidRPr="0002158F">
              <w:rPr>
                <w:rFonts w:ascii="Arial" w:eastAsia="Times New Roman" w:hAnsi="Arial" w:cs="Arial"/>
                <w:b/>
                <w:bCs/>
                <w:sz w:val="24"/>
                <w:szCs w:val="24"/>
              </w:rPr>
              <w:t>Cohort 1</w:t>
            </w:r>
          </w:p>
        </w:tc>
        <w:tc>
          <w:tcPr>
            <w:tcW w:w="1350" w:type="dxa"/>
            <w:shd w:val="clear" w:color="auto" w:fill="D9D9D9"/>
          </w:tcPr>
          <w:p w:rsidR="008966BF" w:rsidRPr="0002158F" w:rsidRDefault="008966BF" w:rsidP="00380070">
            <w:pPr>
              <w:spacing w:after="0" w:line="240" w:lineRule="auto"/>
              <w:rPr>
                <w:rFonts w:ascii="Arial" w:eastAsia="Times New Roman" w:hAnsi="Arial" w:cs="Arial"/>
                <w:b/>
                <w:bCs/>
                <w:sz w:val="24"/>
                <w:szCs w:val="24"/>
              </w:rPr>
            </w:pPr>
            <w:r w:rsidRPr="0002158F">
              <w:rPr>
                <w:rFonts w:ascii="Arial" w:eastAsia="Times New Roman" w:hAnsi="Arial" w:cs="Arial"/>
                <w:b/>
                <w:bCs/>
                <w:sz w:val="24"/>
                <w:szCs w:val="24"/>
              </w:rPr>
              <w:t>Cohort 2</w:t>
            </w:r>
          </w:p>
        </w:tc>
      </w:tr>
      <w:tr w:rsidR="008966BF" w:rsidRPr="0002158F" w:rsidTr="00D351EA">
        <w:tc>
          <w:tcPr>
            <w:tcW w:w="3798" w:type="dxa"/>
          </w:tcPr>
          <w:p w:rsidR="008966BF" w:rsidRPr="0002158F" w:rsidRDefault="008966BF" w:rsidP="00380070">
            <w:pPr>
              <w:spacing w:after="0" w:line="240" w:lineRule="auto"/>
              <w:rPr>
                <w:rFonts w:ascii="Arial" w:eastAsiaTheme="minorEastAsia" w:hAnsi="Arial" w:cs="Arial"/>
                <w:sz w:val="24"/>
                <w:szCs w:val="24"/>
              </w:rPr>
            </w:pPr>
            <w:r w:rsidRPr="0002158F">
              <w:rPr>
                <w:rFonts w:ascii="Arial" w:eastAsiaTheme="minorEastAsia" w:hAnsi="Arial" w:cs="Arial"/>
                <w:sz w:val="24"/>
                <w:szCs w:val="24"/>
              </w:rPr>
              <w:t xml:space="preserve">Overall </w:t>
            </w:r>
          </w:p>
        </w:tc>
        <w:tc>
          <w:tcPr>
            <w:tcW w:w="1350" w:type="dxa"/>
          </w:tcPr>
          <w:p w:rsidR="008966BF" w:rsidRPr="0002158F" w:rsidRDefault="008966BF" w:rsidP="00380070">
            <w:pPr>
              <w:tabs>
                <w:tab w:val="decimal" w:pos="43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2.34</w:t>
            </w:r>
          </w:p>
        </w:tc>
        <w:tc>
          <w:tcPr>
            <w:tcW w:w="1260" w:type="dxa"/>
          </w:tcPr>
          <w:p w:rsidR="008966BF" w:rsidRPr="0002158F" w:rsidRDefault="008966BF" w:rsidP="00380070">
            <w:pPr>
              <w:tabs>
                <w:tab w:val="decimal" w:pos="43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2.75**</w:t>
            </w:r>
          </w:p>
        </w:tc>
        <w:tc>
          <w:tcPr>
            <w:tcW w:w="1260" w:type="dxa"/>
          </w:tcPr>
          <w:p w:rsidR="008966BF" w:rsidRPr="0002158F" w:rsidRDefault="008966BF" w:rsidP="00380070">
            <w:pPr>
              <w:tabs>
                <w:tab w:val="decimal" w:pos="34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2.82</w:t>
            </w:r>
          </w:p>
        </w:tc>
        <w:tc>
          <w:tcPr>
            <w:tcW w:w="1350" w:type="dxa"/>
          </w:tcPr>
          <w:p w:rsidR="008966BF" w:rsidRPr="0002158F" w:rsidRDefault="008966BF" w:rsidP="00380070">
            <w:pPr>
              <w:tabs>
                <w:tab w:val="decimal" w:pos="43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3.07*</w:t>
            </w:r>
          </w:p>
        </w:tc>
      </w:tr>
      <w:tr w:rsidR="008966BF" w:rsidRPr="0002158F" w:rsidTr="00D351EA">
        <w:tc>
          <w:tcPr>
            <w:tcW w:w="3798" w:type="dxa"/>
          </w:tcPr>
          <w:p w:rsidR="008966BF" w:rsidRPr="0002158F" w:rsidRDefault="008966BF" w:rsidP="00380070">
            <w:pPr>
              <w:spacing w:after="0" w:line="240" w:lineRule="auto"/>
              <w:rPr>
                <w:rFonts w:ascii="Arial" w:eastAsiaTheme="minorEastAsia" w:hAnsi="Arial" w:cs="Arial"/>
                <w:sz w:val="24"/>
                <w:szCs w:val="24"/>
              </w:rPr>
            </w:pPr>
            <w:r w:rsidRPr="0002158F">
              <w:rPr>
                <w:rFonts w:ascii="Arial" w:eastAsiaTheme="minorEastAsia" w:hAnsi="Arial" w:cs="Arial"/>
                <w:sz w:val="24"/>
                <w:szCs w:val="24"/>
              </w:rPr>
              <w:t>Sub-Areas</w:t>
            </w:r>
          </w:p>
        </w:tc>
        <w:tc>
          <w:tcPr>
            <w:tcW w:w="1350" w:type="dxa"/>
          </w:tcPr>
          <w:p w:rsidR="008966BF" w:rsidRPr="0002158F" w:rsidRDefault="008966BF" w:rsidP="00380070">
            <w:pPr>
              <w:tabs>
                <w:tab w:val="decimal" w:pos="432"/>
              </w:tabs>
              <w:spacing w:after="0" w:line="240" w:lineRule="auto"/>
              <w:rPr>
                <w:rFonts w:ascii="Arial" w:eastAsiaTheme="minorEastAsia" w:hAnsi="Arial" w:cs="Arial"/>
                <w:sz w:val="24"/>
                <w:szCs w:val="24"/>
              </w:rPr>
            </w:pPr>
          </w:p>
        </w:tc>
        <w:tc>
          <w:tcPr>
            <w:tcW w:w="1260" w:type="dxa"/>
          </w:tcPr>
          <w:p w:rsidR="008966BF" w:rsidRPr="0002158F" w:rsidRDefault="008966BF" w:rsidP="00380070">
            <w:pPr>
              <w:tabs>
                <w:tab w:val="decimal" w:pos="432"/>
              </w:tabs>
              <w:spacing w:after="0" w:line="240" w:lineRule="auto"/>
              <w:rPr>
                <w:rFonts w:ascii="Arial" w:eastAsiaTheme="minorEastAsia" w:hAnsi="Arial" w:cs="Arial"/>
                <w:sz w:val="24"/>
                <w:szCs w:val="24"/>
              </w:rPr>
            </w:pPr>
          </w:p>
        </w:tc>
        <w:tc>
          <w:tcPr>
            <w:tcW w:w="1260" w:type="dxa"/>
          </w:tcPr>
          <w:p w:rsidR="008966BF" w:rsidRPr="0002158F" w:rsidRDefault="008966BF" w:rsidP="00380070">
            <w:pPr>
              <w:tabs>
                <w:tab w:val="decimal" w:pos="342"/>
              </w:tabs>
              <w:spacing w:after="0" w:line="240" w:lineRule="auto"/>
              <w:rPr>
                <w:rFonts w:ascii="Arial" w:eastAsiaTheme="minorEastAsia" w:hAnsi="Arial" w:cs="Arial"/>
                <w:sz w:val="24"/>
                <w:szCs w:val="24"/>
              </w:rPr>
            </w:pPr>
          </w:p>
        </w:tc>
        <w:tc>
          <w:tcPr>
            <w:tcW w:w="1350" w:type="dxa"/>
          </w:tcPr>
          <w:p w:rsidR="008966BF" w:rsidRPr="0002158F" w:rsidRDefault="008966BF" w:rsidP="00380070">
            <w:pPr>
              <w:tabs>
                <w:tab w:val="decimal" w:pos="432"/>
              </w:tabs>
              <w:spacing w:after="0" w:line="240" w:lineRule="auto"/>
              <w:rPr>
                <w:rFonts w:ascii="Arial" w:eastAsiaTheme="minorEastAsia" w:hAnsi="Arial" w:cs="Arial"/>
                <w:sz w:val="24"/>
                <w:szCs w:val="24"/>
              </w:rPr>
            </w:pPr>
          </w:p>
        </w:tc>
      </w:tr>
      <w:tr w:rsidR="008966BF" w:rsidRPr="0002158F" w:rsidTr="00D351EA">
        <w:tc>
          <w:tcPr>
            <w:tcW w:w="3798" w:type="dxa"/>
          </w:tcPr>
          <w:p w:rsidR="008966BF" w:rsidRPr="0002158F" w:rsidRDefault="008966BF" w:rsidP="00380070">
            <w:pPr>
              <w:spacing w:after="0" w:line="240" w:lineRule="auto"/>
              <w:ind w:left="360" w:hanging="180"/>
              <w:rPr>
                <w:rFonts w:ascii="Arial" w:eastAsiaTheme="minorEastAsia" w:hAnsi="Arial" w:cs="Arial"/>
                <w:sz w:val="24"/>
                <w:szCs w:val="24"/>
              </w:rPr>
            </w:pPr>
            <w:r w:rsidRPr="0002158F">
              <w:rPr>
                <w:rFonts w:ascii="Arial" w:eastAsiaTheme="minorEastAsia" w:hAnsi="Arial" w:cs="Arial"/>
                <w:sz w:val="24"/>
                <w:szCs w:val="24"/>
              </w:rPr>
              <w:t>Governance</w:t>
            </w:r>
          </w:p>
        </w:tc>
        <w:tc>
          <w:tcPr>
            <w:tcW w:w="1350" w:type="dxa"/>
          </w:tcPr>
          <w:p w:rsidR="008966BF" w:rsidRPr="0002158F" w:rsidRDefault="008966BF" w:rsidP="00380070">
            <w:pPr>
              <w:tabs>
                <w:tab w:val="decimal" w:pos="43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2.27</w:t>
            </w:r>
          </w:p>
        </w:tc>
        <w:tc>
          <w:tcPr>
            <w:tcW w:w="1260" w:type="dxa"/>
          </w:tcPr>
          <w:p w:rsidR="008966BF" w:rsidRPr="0002158F" w:rsidRDefault="008966BF" w:rsidP="00380070">
            <w:pPr>
              <w:tabs>
                <w:tab w:val="decimal" w:pos="43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2.65*</w:t>
            </w:r>
          </w:p>
        </w:tc>
        <w:tc>
          <w:tcPr>
            <w:tcW w:w="1260" w:type="dxa"/>
          </w:tcPr>
          <w:p w:rsidR="008966BF" w:rsidRPr="0002158F" w:rsidRDefault="008966BF" w:rsidP="00380070">
            <w:pPr>
              <w:tabs>
                <w:tab w:val="decimal" w:pos="34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2.81</w:t>
            </w:r>
          </w:p>
        </w:tc>
        <w:tc>
          <w:tcPr>
            <w:tcW w:w="1350" w:type="dxa"/>
          </w:tcPr>
          <w:p w:rsidR="008966BF" w:rsidRPr="0002158F" w:rsidRDefault="008966BF" w:rsidP="00380070">
            <w:pPr>
              <w:tabs>
                <w:tab w:val="decimal" w:pos="43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2.96</w:t>
            </w:r>
          </w:p>
        </w:tc>
      </w:tr>
      <w:tr w:rsidR="008966BF" w:rsidRPr="0002158F" w:rsidTr="00D351EA">
        <w:tc>
          <w:tcPr>
            <w:tcW w:w="3798" w:type="dxa"/>
          </w:tcPr>
          <w:p w:rsidR="008966BF" w:rsidRPr="0002158F" w:rsidRDefault="008966BF" w:rsidP="00380070">
            <w:pPr>
              <w:spacing w:after="0" w:line="240" w:lineRule="auto"/>
              <w:ind w:left="360" w:hanging="180"/>
              <w:rPr>
                <w:rFonts w:ascii="Arial" w:eastAsiaTheme="minorEastAsia" w:hAnsi="Arial" w:cs="Arial"/>
                <w:sz w:val="24"/>
                <w:szCs w:val="24"/>
              </w:rPr>
            </w:pPr>
            <w:r w:rsidRPr="0002158F">
              <w:rPr>
                <w:rFonts w:ascii="Arial" w:eastAsiaTheme="minorEastAsia" w:hAnsi="Arial" w:cs="Arial"/>
                <w:sz w:val="24"/>
                <w:szCs w:val="24"/>
              </w:rPr>
              <w:t>Curriculum, Instruction, &amp; Assessment</w:t>
            </w:r>
          </w:p>
        </w:tc>
        <w:tc>
          <w:tcPr>
            <w:tcW w:w="1350" w:type="dxa"/>
          </w:tcPr>
          <w:p w:rsidR="008966BF" w:rsidRPr="0002158F" w:rsidRDefault="008966BF" w:rsidP="00380070">
            <w:pPr>
              <w:tabs>
                <w:tab w:val="decimal" w:pos="43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2.12</w:t>
            </w:r>
          </w:p>
        </w:tc>
        <w:tc>
          <w:tcPr>
            <w:tcW w:w="1260" w:type="dxa"/>
          </w:tcPr>
          <w:p w:rsidR="008966BF" w:rsidRPr="0002158F" w:rsidRDefault="008966BF" w:rsidP="00380070">
            <w:pPr>
              <w:tabs>
                <w:tab w:val="decimal" w:pos="43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2.63**</w:t>
            </w:r>
          </w:p>
        </w:tc>
        <w:tc>
          <w:tcPr>
            <w:tcW w:w="1260" w:type="dxa"/>
          </w:tcPr>
          <w:p w:rsidR="008966BF" w:rsidRPr="0002158F" w:rsidRDefault="008966BF" w:rsidP="00380070">
            <w:pPr>
              <w:tabs>
                <w:tab w:val="decimal" w:pos="34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2.76</w:t>
            </w:r>
          </w:p>
        </w:tc>
        <w:tc>
          <w:tcPr>
            <w:tcW w:w="1350" w:type="dxa"/>
          </w:tcPr>
          <w:p w:rsidR="008966BF" w:rsidRPr="0002158F" w:rsidRDefault="008966BF" w:rsidP="00380070">
            <w:pPr>
              <w:tabs>
                <w:tab w:val="decimal" w:pos="43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3.07*</w:t>
            </w:r>
          </w:p>
        </w:tc>
      </w:tr>
      <w:tr w:rsidR="008966BF" w:rsidRPr="0002158F" w:rsidTr="00D351EA">
        <w:tc>
          <w:tcPr>
            <w:tcW w:w="3798" w:type="dxa"/>
          </w:tcPr>
          <w:p w:rsidR="008966BF" w:rsidRPr="0002158F" w:rsidRDefault="008966BF" w:rsidP="00380070">
            <w:pPr>
              <w:spacing w:after="0" w:line="240" w:lineRule="auto"/>
              <w:ind w:left="360" w:hanging="180"/>
              <w:rPr>
                <w:rFonts w:ascii="Arial" w:eastAsiaTheme="minorEastAsia" w:hAnsi="Arial" w:cs="Arial"/>
                <w:sz w:val="24"/>
                <w:szCs w:val="24"/>
              </w:rPr>
            </w:pPr>
            <w:r w:rsidRPr="0002158F">
              <w:rPr>
                <w:rFonts w:ascii="Arial" w:eastAsiaTheme="minorEastAsia" w:hAnsi="Arial" w:cs="Arial"/>
                <w:sz w:val="24"/>
                <w:szCs w:val="24"/>
              </w:rPr>
              <w:t>Professional Development</w:t>
            </w:r>
          </w:p>
        </w:tc>
        <w:tc>
          <w:tcPr>
            <w:tcW w:w="1350" w:type="dxa"/>
          </w:tcPr>
          <w:p w:rsidR="008966BF" w:rsidRPr="0002158F" w:rsidRDefault="008966BF" w:rsidP="00380070">
            <w:pPr>
              <w:tabs>
                <w:tab w:val="decimal" w:pos="43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2.38</w:t>
            </w:r>
          </w:p>
        </w:tc>
        <w:tc>
          <w:tcPr>
            <w:tcW w:w="1260" w:type="dxa"/>
          </w:tcPr>
          <w:p w:rsidR="008966BF" w:rsidRPr="0002158F" w:rsidRDefault="008966BF" w:rsidP="00380070">
            <w:pPr>
              <w:tabs>
                <w:tab w:val="decimal" w:pos="43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2.79**</w:t>
            </w:r>
          </w:p>
        </w:tc>
        <w:tc>
          <w:tcPr>
            <w:tcW w:w="1260" w:type="dxa"/>
          </w:tcPr>
          <w:p w:rsidR="008966BF" w:rsidRPr="0002158F" w:rsidRDefault="008966BF" w:rsidP="00380070">
            <w:pPr>
              <w:tabs>
                <w:tab w:val="decimal" w:pos="34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2.76</w:t>
            </w:r>
          </w:p>
        </w:tc>
        <w:tc>
          <w:tcPr>
            <w:tcW w:w="1350" w:type="dxa"/>
          </w:tcPr>
          <w:p w:rsidR="008966BF" w:rsidRPr="0002158F" w:rsidRDefault="008966BF" w:rsidP="00380070">
            <w:pPr>
              <w:tabs>
                <w:tab w:val="decimal" w:pos="43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3.05</w:t>
            </w:r>
          </w:p>
        </w:tc>
      </w:tr>
      <w:tr w:rsidR="008966BF" w:rsidRPr="0002158F" w:rsidTr="00D351EA">
        <w:tc>
          <w:tcPr>
            <w:tcW w:w="3798" w:type="dxa"/>
          </w:tcPr>
          <w:p w:rsidR="008966BF" w:rsidRPr="0002158F" w:rsidRDefault="008966BF" w:rsidP="00380070">
            <w:pPr>
              <w:spacing w:after="0" w:line="240" w:lineRule="auto"/>
              <w:ind w:left="360" w:hanging="180"/>
              <w:rPr>
                <w:rFonts w:ascii="Arial" w:eastAsiaTheme="minorEastAsia" w:hAnsi="Arial" w:cs="Arial"/>
                <w:sz w:val="24"/>
                <w:szCs w:val="24"/>
              </w:rPr>
            </w:pPr>
            <w:r w:rsidRPr="0002158F">
              <w:rPr>
                <w:rFonts w:ascii="Arial" w:eastAsiaTheme="minorEastAsia" w:hAnsi="Arial" w:cs="Arial"/>
                <w:sz w:val="24"/>
                <w:szCs w:val="24"/>
              </w:rPr>
              <w:t>Fiscal Operations</w:t>
            </w:r>
          </w:p>
        </w:tc>
        <w:tc>
          <w:tcPr>
            <w:tcW w:w="1350" w:type="dxa"/>
          </w:tcPr>
          <w:p w:rsidR="008966BF" w:rsidRPr="0002158F" w:rsidRDefault="008966BF" w:rsidP="00380070">
            <w:pPr>
              <w:tabs>
                <w:tab w:val="decimal" w:pos="43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2.83</w:t>
            </w:r>
          </w:p>
        </w:tc>
        <w:tc>
          <w:tcPr>
            <w:tcW w:w="1260" w:type="dxa"/>
          </w:tcPr>
          <w:p w:rsidR="008966BF" w:rsidRPr="0002158F" w:rsidRDefault="008966BF" w:rsidP="00380070">
            <w:pPr>
              <w:tabs>
                <w:tab w:val="decimal" w:pos="43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3.09</w:t>
            </w:r>
          </w:p>
        </w:tc>
        <w:tc>
          <w:tcPr>
            <w:tcW w:w="1260" w:type="dxa"/>
          </w:tcPr>
          <w:p w:rsidR="008966BF" w:rsidRPr="0002158F" w:rsidRDefault="008966BF" w:rsidP="00380070">
            <w:pPr>
              <w:tabs>
                <w:tab w:val="decimal" w:pos="34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3.17</w:t>
            </w:r>
          </w:p>
        </w:tc>
        <w:tc>
          <w:tcPr>
            <w:tcW w:w="1350" w:type="dxa"/>
          </w:tcPr>
          <w:p w:rsidR="008966BF" w:rsidRPr="0002158F" w:rsidRDefault="008966BF" w:rsidP="00380070">
            <w:pPr>
              <w:tabs>
                <w:tab w:val="decimal" w:pos="43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3.37</w:t>
            </w:r>
          </w:p>
        </w:tc>
      </w:tr>
      <w:tr w:rsidR="008966BF" w:rsidRPr="0002158F" w:rsidTr="00D351EA">
        <w:tc>
          <w:tcPr>
            <w:tcW w:w="3798" w:type="dxa"/>
          </w:tcPr>
          <w:p w:rsidR="008966BF" w:rsidRPr="0002158F" w:rsidRDefault="008966BF" w:rsidP="00380070">
            <w:pPr>
              <w:spacing w:after="0" w:line="240" w:lineRule="auto"/>
              <w:ind w:left="360" w:hanging="180"/>
              <w:rPr>
                <w:rFonts w:ascii="Arial" w:eastAsiaTheme="minorEastAsia" w:hAnsi="Arial" w:cs="Arial"/>
                <w:sz w:val="24"/>
                <w:szCs w:val="24"/>
              </w:rPr>
            </w:pPr>
            <w:r w:rsidRPr="0002158F">
              <w:rPr>
                <w:rFonts w:ascii="Arial" w:eastAsiaTheme="minorEastAsia" w:hAnsi="Arial" w:cs="Arial"/>
                <w:sz w:val="24"/>
                <w:szCs w:val="24"/>
              </w:rPr>
              <w:t>Students with Disabilities</w:t>
            </w:r>
          </w:p>
        </w:tc>
        <w:tc>
          <w:tcPr>
            <w:tcW w:w="1350" w:type="dxa"/>
          </w:tcPr>
          <w:p w:rsidR="008966BF" w:rsidRPr="0002158F" w:rsidRDefault="008966BF" w:rsidP="00380070">
            <w:pPr>
              <w:tabs>
                <w:tab w:val="decimal" w:pos="43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2.40</w:t>
            </w:r>
          </w:p>
        </w:tc>
        <w:tc>
          <w:tcPr>
            <w:tcW w:w="1260" w:type="dxa"/>
          </w:tcPr>
          <w:p w:rsidR="008966BF" w:rsidRPr="0002158F" w:rsidRDefault="008966BF" w:rsidP="00380070">
            <w:pPr>
              <w:tabs>
                <w:tab w:val="decimal" w:pos="43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2.64</w:t>
            </w:r>
          </w:p>
        </w:tc>
        <w:tc>
          <w:tcPr>
            <w:tcW w:w="1260" w:type="dxa"/>
          </w:tcPr>
          <w:p w:rsidR="008966BF" w:rsidRPr="0002158F" w:rsidRDefault="008966BF" w:rsidP="00380070">
            <w:pPr>
              <w:tabs>
                <w:tab w:val="decimal" w:pos="34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2.76</w:t>
            </w:r>
          </w:p>
        </w:tc>
        <w:tc>
          <w:tcPr>
            <w:tcW w:w="1350" w:type="dxa"/>
          </w:tcPr>
          <w:p w:rsidR="008966BF" w:rsidRPr="0002158F" w:rsidRDefault="008966BF" w:rsidP="00380070">
            <w:pPr>
              <w:tabs>
                <w:tab w:val="decimal" w:pos="43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3.06*</w:t>
            </w:r>
          </w:p>
        </w:tc>
      </w:tr>
      <w:tr w:rsidR="008966BF" w:rsidRPr="0002158F" w:rsidTr="00D351EA">
        <w:tc>
          <w:tcPr>
            <w:tcW w:w="3798" w:type="dxa"/>
          </w:tcPr>
          <w:p w:rsidR="008966BF" w:rsidRPr="0002158F" w:rsidRDefault="008966BF" w:rsidP="00380070">
            <w:pPr>
              <w:spacing w:after="0" w:line="240" w:lineRule="auto"/>
              <w:ind w:left="360" w:hanging="180"/>
              <w:rPr>
                <w:rFonts w:ascii="Arial" w:eastAsiaTheme="minorEastAsia" w:hAnsi="Arial" w:cs="Arial"/>
                <w:sz w:val="24"/>
                <w:szCs w:val="24"/>
              </w:rPr>
            </w:pPr>
            <w:r w:rsidRPr="0002158F">
              <w:rPr>
                <w:rFonts w:ascii="Arial" w:eastAsiaTheme="minorEastAsia" w:hAnsi="Arial" w:cs="Arial"/>
                <w:sz w:val="24"/>
                <w:szCs w:val="24"/>
              </w:rPr>
              <w:t>English Language Development</w:t>
            </w:r>
          </w:p>
        </w:tc>
        <w:tc>
          <w:tcPr>
            <w:tcW w:w="1350" w:type="dxa"/>
          </w:tcPr>
          <w:p w:rsidR="008966BF" w:rsidRPr="0002158F" w:rsidRDefault="008966BF" w:rsidP="00380070">
            <w:pPr>
              <w:tabs>
                <w:tab w:val="decimal" w:pos="43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2.47</w:t>
            </w:r>
          </w:p>
        </w:tc>
        <w:tc>
          <w:tcPr>
            <w:tcW w:w="1260" w:type="dxa"/>
          </w:tcPr>
          <w:p w:rsidR="008966BF" w:rsidRPr="0002158F" w:rsidRDefault="008966BF" w:rsidP="00380070">
            <w:pPr>
              <w:tabs>
                <w:tab w:val="decimal" w:pos="43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2.96**</w:t>
            </w:r>
          </w:p>
        </w:tc>
        <w:tc>
          <w:tcPr>
            <w:tcW w:w="1260" w:type="dxa"/>
          </w:tcPr>
          <w:p w:rsidR="008966BF" w:rsidRPr="0002158F" w:rsidRDefault="008966BF" w:rsidP="00380070">
            <w:pPr>
              <w:tabs>
                <w:tab w:val="decimal" w:pos="34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2.96</w:t>
            </w:r>
          </w:p>
        </w:tc>
        <w:tc>
          <w:tcPr>
            <w:tcW w:w="1350" w:type="dxa"/>
          </w:tcPr>
          <w:p w:rsidR="008966BF" w:rsidRPr="0002158F" w:rsidRDefault="008966BF" w:rsidP="00380070">
            <w:pPr>
              <w:tabs>
                <w:tab w:val="decimal" w:pos="43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3.31**</w:t>
            </w:r>
          </w:p>
        </w:tc>
      </w:tr>
      <w:tr w:rsidR="008966BF" w:rsidRPr="0002158F" w:rsidTr="00D351EA">
        <w:tc>
          <w:tcPr>
            <w:tcW w:w="3798" w:type="dxa"/>
          </w:tcPr>
          <w:p w:rsidR="008966BF" w:rsidRPr="0002158F" w:rsidRDefault="008966BF" w:rsidP="00380070">
            <w:pPr>
              <w:spacing w:after="0" w:line="240" w:lineRule="auto"/>
              <w:ind w:left="360" w:hanging="180"/>
              <w:rPr>
                <w:rFonts w:ascii="Arial" w:eastAsiaTheme="minorEastAsia" w:hAnsi="Arial" w:cs="Arial"/>
                <w:sz w:val="24"/>
                <w:szCs w:val="24"/>
              </w:rPr>
            </w:pPr>
            <w:r w:rsidRPr="0002158F">
              <w:rPr>
                <w:rFonts w:ascii="Arial" w:eastAsiaTheme="minorEastAsia" w:hAnsi="Arial" w:cs="Arial"/>
                <w:sz w:val="24"/>
                <w:szCs w:val="24"/>
              </w:rPr>
              <w:t xml:space="preserve">Parent and Community Involvement </w:t>
            </w:r>
          </w:p>
        </w:tc>
        <w:tc>
          <w:tcPr>
            <w:tcW w:w="1350" w:type="dxa"/>
          </w:tcPr>
          <w:p w:rsidR="008966BF" w:rsidRPr="0002158F" w:rsidRDefault="008966BF" w:rsidP="00380070">
            <w:pPr>
              <w:tabs>
                <w:tab w:val="decimal" w:pos="43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2.01</w:t>
            </w:r>
          </w:p>
        </w:tc>
        <w:tc>
          <w:tcPr>
            <w:tcW w:w="1260" w:type="dxa"/>
          </w:tcPr>
          <w:p w:rsidR="008966BF" w:rsidRPr="0002158F" w:rsidRDefault="008966BF" w:rsidP="00380070">
            <w:pPr>
              <w:tabs>
                <w:tab w:val="decimal" w:pos="43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2.44*</w:t>
            </w:r>
          </w:p>
        </w:tc>
        <w:tc>
          <w:tcPr>
            <w:tcW w:w="1260" w:type="dxa"/>
          </w:tcPr>
          <w:p w:rsidR="008966BF" w:rsidRPr="0002158F" w:rsidRDefault="008966BF" w:rsidP="00380070">
            <w:pPr>
              <w:tabs>
                <w:tab w:val="decimal" w:pos="34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2.37</w:t>
            </w:r>
          </w:p>
        </w:tc>
        <w:tc>
          <w:tcPr>
            <w:tcW w:w="1350" w:type="dxa"/>
          </w:tcPr>
          <w:p w:rsidR="008966BF" w:rsidRPr="0002158F" w:rsidRDefault="008966BF" w:rsidP="00380070">
            <w:pPr>
              <w:tabs>
                <w:tab w:val="decimal" w:pos="43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2.72*</w:t>
            </w:r>
          </w:p>
        </w:tc>
      </w:tr>
      <w:tr w:rsidR="008966BF" w:rsidRPr="0002158F" w:rsidTr="00D351EA">
        <w:tc>
          <w:tcPr>
            <w:tcW w:w="3798" w:type="dxa"/>
          </w:tcPr>
          <w:p w:rsidR="008966BF" w:rsidRPr="0002158F" w:rsidRDefault="008966BF" w:rsidP="00380070">
            <w:pPr>
              <w:spacing w:after="0" w:line="240" w:lineRule="auto"/>
              <w:ind w:left="360" w:hanging="180"/>
              <w:rPr>
                <w:rFonts w:ascii="Arial" w:eastAsiaTheme="minorEastAsia" w:hAnsi="Arial" w:cs="Arial"/>
                <w:sz w:val="24"/>
                <w:szCs w:val="24"/>
              </w:rPr>
            </w:pPr>
            <w:r w:rsidRPr="0002158F">
              <w:rPr>
                <w:rFonts w:ascii="Arial" w:eastAsiaTheme="minorEastAsia" w:hAnsi="Arial" w:cs="Arial"/>
                <w:sz w:val="24"/>
                <w:szCs w:val="24"/>
              </w:rPr>
              <w:t>Human Resources</w:t>
            </w:r>
          </w:p>
        </w:tc>
        <w:tc>
          <w:tcPr>
            <w:tcW w:w="1350" w:type="dxa"/>
          </w:tcPr>
          <w:p w:rsidR="008966BF" w:rsidRPr="0002158F" w:rsidRDefault="008966BF" w:rsidP="00380070">
            <w:pPr>
              <w:tabs>
                <w:tab w:val="decimal" w:pos="43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2.34</w:t>
            </w:r>
          </w:p>
        </w:tc>
        <w:tc>
          <w:tcPr>
            <w:tcW w:w="1260" w:type="dxa"/>
          </w:tcPr>
          <w:p w:rsidR="008966BF" w:rsidRPr="0002158F" w:rsidRDefault="008966BF" w:rsidP="00380070">
            <w:pPr>
              <w:tabs>
                <w:tab w:val="decimal" w:pos="43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2.72*</w:t>
            </w:r>
          </w:p>
        </w:tc>
        <w:tc>
          <w:tcPr>
            <w:tcW w:w="1260" w:type="dxa"/>
          </w:tcPr>
          <w:p w:rsidR="008966BF" w:rsidRPr="0002158F" w:rsidRDefault="008966BF" w:rsidP="00380070">
            <w:pPr>
              <w:tabs>
                <w:tab w:val="decimal" w:pos="34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2.73</w:t>
            </w:r>
          </w:p>
        </w:tc>
        <w:tc>
          <w:tcPr>
            <w:tcW w:w="1350" w:type="dxa"/>
          </w:tcPr>
          <w:p w:rsidR="008966BF" w:rsidRPr="0002158F" w:rsidRDefault="008966BF" w:rsidP="00380070">
            <w:pPr>
              <w:tabs>
                <w:tab w:val="decimal" w:pos="43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2.87</w:t>
            </w:r>
          </w:p>
        </w:tc>
      </w:tr>
      <w:tr w:rsidR="008966BF" w:rsidRPr="0002158F" w:rsidTr="00D351EA">
        <w:tc>
          <w:tcPr>
            <w:tcW w:w="3798" w:type="dxa"/>
          </w:tcPr>
          <w:p w:rsidR="008966BF" w:rsidRPr="0002158F" w:rsidRDefault="008966BF" w:rsidP="00380070">
            <w:pPr>
              <w:spacing w:after="0" w:line="240" w:lineRule="auto"/>
              <w:ind w:left="360" w:hanging="180"/>
              <w:rPr>
                <w:rFonts w:ascii="Arial" w:eastAsiaTheme="minorEastAsia" w:hAnsi="Arial" w:cs="Arial"/>
                <w:sz w:val="24"/>
                <w:szCs w:val="24"/>
              </w:rPr>
            </w:pPr>
            <w:r w:rsidRPr="0002158F">
              <w:rPr>
                <w:rFonts w:ascii="Arial" w:eastAsiaTheme="minorEastAsia" w:hAnsi="Arial" w:cs="Arial"/>
                <w:sz w:val="24"/>
                <w:szCs w:val="24"/>
              </w:rPr>
              <w:t>Data Systems &amp; Monitoring</w:t>
            </w:r>
          </w:p>
        </w:tc>
        <w:tc>
          <w:tcPr>
            <w:tcW w:w="1350" w:type="dxa"/>
          </w:tcPr>
          <w:p w:rsidR="008966BF" w:rsidRPr="0002158F" w:rsidRDefault="008966BF" w:rsidP="00380070">
            <w:pPr>
              <w:tabs>
                <w:tab w:val="decimal" w:pos="43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2.19</w:t>
            </w:r>
          </w:p>
        </w:tc>
        <w:tc>
          <w:tcPr>
            <w:tcW w:w="1260" w:type="dxa"/>
          </w:tcPr>
          <w:p w:rsidR="008966BF" w:rsidRPr="0002158F" w:rsidRDefault="008966BF" w:rsidP="00380070">
            <w:pPr>
              <w:tabs>
                <w:tab w:val="decimal" w:pos="43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2.90***</w:t>
            </w:r>
          </w:p>
        </w:tc>
        <w:tc>
          <w:tcPr>
            <w:tcW w:w="1260" w:type="dxa"/>
          </w:tcPr>
          <w:p w:rsidR="008966BF" w:rsidRPr="0002158F" w:rsidRDefault="008966BF" w:rsidP="00380070">
            <w:pPr>
              <w:tabs>
                <w:tab w:val="decimal" w:pos="34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2.90</w:t>
            </w:r>
          </w:p>
        </w:tc>
        <w:tc>
          <w:tcPr>
            <w:tcW w:w="1350" w:type="dxa"/>
          </w:tcPr>
          <w:p w:rsidR="008966BF" w:rsidRPr="0002158F" w:rsidRDefault="008966BF" w:rsidP="00380070">
            <w:pPr>
              <w:tabs>
                <w:tab w:val="decimal" w:pos="43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3.30*</w:t>
            </w:r>
          </w:p>
        </w:tc>
      </w:tr>
    </w:tbl>
    <w:p w:rsidR="008966BF" w:rsidRPr="0002158F" w:rsidRDefault="008966BF" w:rsidP="008966BF">
      <w:pPr>
        <w:spacing w:after="0" w:line="240" w:lineRule="auto"/>
        <w:rPr>
          <w:rFonts w:ascii="Arial" w:eastAsiaTheme="minorEastAsia" w:hAnsi="Arial" w:cs="Arial"/>
          <w:sz w:val="24"/>
          <w:szCs w:val="24"/>
        </w:rPr>
      </w:pPr>
      <w:r w:rsidRPr="0002158F">
        <w:rPr>
          <w:rFonts w:ascii="Arial" w:eastAsiaTheme="minorEastAsia" w:hAnsi="Arial" w:cs="Arial"/>
          <w:sz w:val="24"/>
          <w:szCs w:val="24"/>
        </w:rPr>
        <w:t>Difference between Cohort 1 and 2 is statistically significant *</w:t>
      </w:r>
      <w:r w:rsidRPr="0002158F">
        <w:rPr>
          <w:rFonts w:ascii="Arial" w:eastAsiaTheme="minorEastAsia" w:hAnsi="Arial" w:cs="Arial"/>
          <w:i/>
          <w:sz w:val="24"/>
          <w:szCs w:val="24"/>
        </w:rPr>
        <w:t xml:space="preserve">p </w:t>
      </w:r>
      <w:r w:rsidRPr="0002158F">
        <w:rPr>
          <w:rFonts w:ascii="Arial" w:eastAsiaTheme="minorEastAsia" w:hAnsi="Arial" w:cs="Arial"/>
          <w:sz w:val="24"/>
          <w:szCs w:val="24"/>
        </w:rPr>
        <w:t>&lt;0.05; **</w:t>
      </w:r>
      <w:r w:rsidRPr="0002158F">
        <w:rPr>
          <w:rFonts w:ascii="Arial" w:eastAsiaTheme="minorEastAsia" w:hAnsi="Arial" w:cs="Arial"/>
          <w:i/>
          <w:sz w:val="24"/>
          <w:szCs w:val="24"/>
        </w:rPr>
        <w:t xml:space="preserve">p </w:t>
      </w:r>
      <w:r w:rsidRPr="0002158F">
        <w:rPr>
          <w:rFonts w:ascii="Arial" w:eastAsiaTheme="minorEastAsia" w:hAnsi="Arial" w:cs="Arial"/>
          <w:sz w:val="24"/>
          <w:szCs w:val="24"/>
        </w:rPr>
        <w:t xml:space="preserve">&lt;.01; </w:t>
      </w:r>
      <w:r w:rsidRPr="0002158F">
        <w:rPr>
          <w:rFonts w:ascii="Arial" w:eastAsiaTheme="minorEastAsia" w:hAnsi="Arial" w:cs="Arial"/>
          <w:i/>
          <w:sz w:val="24"/>
          <w:szCs w:val="24"/>
        </w:rPr>
        <w:t>p</w:t>
      </w:r>
      <w:r w:rsidRPr="0002158F">
        <w:rPr>
          <w:rFonts w:ascii="Arial" w:eastAsiaTheme="minorEastAsia" w:hAnsi="Arial" w:cs="Arial"/>
          <w:sz w:val="24"/>
          <w:szCs w:val="24"/>
        </w:rPr>
        <w:t xml:space="preserve"> &lt;0 .001</w:t>
      </w:r>
    </w:p>
    <w:p w:rsidR="008966BF" w:rsidRPr="0002158F" w:rsidRDefault="008966BF" w:rsidP="008966BF">
      <w:pPr>
        <w:spacing w:after="0" w:line="240" w:lineRule="auto"/>
        <w:rPr>
          <w:rFonts w:ascii="Arial" w:eastAsiaTheme="minorEastAsia" w:hAnsi="Arial" w:cs="Arial"/>
          <w:i/>
          <w:sz w:val="24"/>
          <w:szCs w:val="24"/>
        </w:rPr>
      </w:pPr>
      <w:r w:rsidRPr="0002158F">
        <w:rPr>
          <w:rFonts w:ascii="Arial" w:eastAsiaTheme="minorEastAsia" w:hAnsi="Arial" w:cs="Arial"/>
          <w:i/>
          <w:sz w:val="24"/>
          <w:szCs w:val="24"/>
        </w:rPr>
        <w:t>Source: District and DAIT Implementation Surveys, ratings made on a 4-point Likert Scale (1 = minimal; 4 = full implementation)</w:t>
      </w:r>
    </w:p>
    <w:p w:rsidR="008966BF" w:rsidRPr="0002158F" w:rsidRDefault="008966BF" w:rsidP="008966BF">
      <w:pPr>
        <w:spacing w:after="0" w:line="240" w:lineRule="auto"/>
        <w:rPr>
          <w:rFonts w:ascii="Arial" w:eastAsiaTheme="minorEastAsia" w:hAnsi="Arial" w:cs="Arial"/>
          <w:sz w:val="24"/>
          <w:szCs w:val="24"/>
        </w:rPr>
      </w:pPr>
      <w:r w:rsidRPr="0002158F">
        <w:rPr>
          <w:rFonts w:ascii="Arial" w:eastAsiaTheme="minorEastAsia" w:hAnsi="Arial" w:cs="Arial"/>
          <w:sz w:val="24"/>
          <w:szCs w:val="24"/>
        </w:rPr>
        <w:br w:type="page"/>
      </w:r>
    </w:p>
    <w:p w:rsidR="008966BF" w:rsidRPr="0002158F" w:rsidRDefault="008966BF" w:rsidP="008966BF">
      <w:pPr>
        <w:spacing w:after="0"/>
        <w:rPr>
          <w:rFonts w:ascii="Arial" w:eastAsia="Times New Roman" w:hAnsi="Arial" w:cs="Arial"/>
          <w:bCs/>
          <w:sz w:val="24"/>
          <w:szCs w:val="24"/>
        </w:rPr>
      </w:pPr>
      <w:r w:rsidRPr="0002158F">
        <w:rPr>
          <w:rFonts w:ascii="Arial" w:eastAsia="Times New Roman" w:hAnsi="Arial" w:cs="Arial"/>
          <w:bCs/>
          <w:sz w:val="24"/>
          <w:szCs w:val="24"/>
        </w:rPr>
        <w:t>These initial differences difference between the cohorts tended to persist in the second year of the program. However, by year 2, these initial differences were somewhat reduced. Overall, the Cohort 1 districts made larger gains than Cohort 2 districts, on average and in the areas of governance, human resources, and data systems and monitoring (</w:t>
      </w:r>
      <w:r w:rsidRPr="0002158F">
        <w:rPr>
          <w:rFonts w:ascii="Arial" w:eastAsia="Times New Roman" w:hAnsi="Arial" w:cs="Arial"/>
          <w:bCs/>
          <w:sz w:val="24"/>
          <w:szCs w:val="24"/>
        </w:rPr>
        <w:fldChar w:fldCharType="begin"/>
      </w:r>
      <w:r w:rsidRPr="0002158F">
        <w:rPr>
          <w:rFonts w:ascii="Arial" w:eastAsia="Times New Roman" w:hAnsi="Arial" w:cs="Arial"/>
          <w:bCs/>
          <w:sz w:val="24"/>
          <w:szCs w:val="24"/>
        </w:rPr>
        <w:instrText xml:space="preserve"> REF _Ref198951492 \h </w:instrText>
      </w:r>
      <w:r w:rsidR="0002158F">
        <w:rPr>
          <w:rFonts w:ascii="Arial" w:eastAsia="Times New Roman" w:hAnsi="Arial" w:cs="Arial"/>
          <w:bCs/>
          <w:sz w:val="24"/>
          <w:szCs w:val="24"/>
        </w:rPr>
        <w:instrText xml:space="preserve"> \* MERGEFORMAT </w:instrText>
      </w:r>
      <w:r w:rsidRPr="0002158F">
        <w:rPr>
          <w:rFonts w:ascii="Arial" w:eastAsia="Times New Roman" w:hAnsi="Arial" w:cs="Arial"/>
          <w:bCs/>
          <w:sz w:val="24"/>
          <w:szCs w:val="24"/>
        </w:rPr>
      </w:r>
      <w:r w:rsidRPr="0002158F">
        <w:rPr>
          <w:rFonts w:ascii="Arial" w:eastAsia="Times New Roman" w:hAnsi="Arial" w:cs="Arial"/>
          <w:bCs/>
          <w:sz w:val="24"/>
          <w:szCs w:val="24"/>
        </w:rPr>
        <w:fldChar w:fldCharType="separate"/>
      </w:r>
      <w:r w:rsidR="009E2D5B" w:rsidRPr="0002158F">
        <w:rPr>
          <w:rFonts w:ascii="Arial" w:eastAsia="Times New Roman" w:hAnsi="Arial" w:cs="Arial"/>
          <w:b/>
          <w:bCs/>
          <w:sz w:val="24"/>
          <w:szCs w:val="24"/>
        </w:rPr>
        <w:t>Table G-</w:t>
      </w:r>
      <w:r w:rsidR="009E2D5B">
        <w:rPr>
          <w:rFonts w:ascii="Arial" w:eastAsia="Times New Roman" w:hAnsi="Arial" w:cs="Arial"/>
          <w:b/>
          <w:bCs/>
          <w:sz w:val="24"/>
          <w:szCs w:val="24"/>
        </w:rPr>
        <w:t>24</w:t>
      </w:r>
      <w:r w:rsidRPr="0002158F">
        <w:rPr>
          <w:rFonts w:ascii="Arial" w:eastAsia="Times New Roman" w:hAnsi="Arial" w:cs="Arial"/>
          <w:bCs/>
          <w:sz w:val="24"/>
          <w:szCs w:val="24"/>
        </w:rPr>
        <w:fldChar w:fldCharType="end"/>
      </w:r>
      <w:r w:rsidRPr="0002158F">
        <w:rPr>
          <w:rFonts w:ascii="Arial" w:eastAsia="Times New Roman" w:hAnsi="Arial" w:cs="Arial"/>
          <w:bCs/>
          <w:sz w:val="24"/>
          <w:szCs w:val="24"/>
        </w:rPr>
        <w:t>). In addition, Cohort 1 districts tended to make larger gains The difference in the size of the gains may be due in part to the initial differences in the cohorts’ levels of implementation, with Cohort 1 districts generally having lower levels of implementation in Year 1, allowing more room for growth; however the differences in the gains persisted even after controlling for Year 1 implementation.</w:t>
      </w:r>
    </w:p>
    <w:p w:rsidR="008966BF" w:rsidRPr="0002158F" w:rsidRDefault="008966BF" w:rsidP="008966BF">
      <w:pPr>
        <w:spacing w:after="0" w:line="240" w:lineRule="auto"/>
        <w:rPr>
          <w:rFonts w:ascii="Arial" w:eastAsia="Times New Roman" w:hAnsi="Arial" w:cs="Arial"/>
          <w:b/>
          <w:bCs/>
          <w:sz w:val="24"/>
          <w:szCs w:val="24"/>
        </w:rPr>
      </w:pPr>
      <w:bookmarkStart w:id="164" w:name="_Ref198172871"/>
      <w:bookmarkStart w:id="165" w:name="_Toc198798848"/>
    </w:p>
    <w:p w:rsidR="008966BF" w:rsidRPr="0002158F" w:rsidRDefault="008966BF" w:rsidP="008966BF">
      <w:pPr>
        <w:spacing w:after="0" w:line="240" w:lineRule="auto"/>
        <w:rPr>
          <w:rFonts w:ascii="Arial" w:eastAsia="Times New Roman" w:hAnsi="Arial" w:cs="Arial"/>
          <w:b/>
          <w:bCs/>
          <w:sz w:val="24"/>
          <w:szCs w:val="24"/>
        </w:rPr>
      </w:pPr>
      <w:bookmarkStart w:id="166" w:name="_Ref198951492"/>
      <w:r w:rsidRPr="0002158F">
        <w:rPr>
          <w:rFonts w:ascii="Arial" w:eastAsia="Times New Roman" w:hAnsi="Arial" w:cs="Arial"/>
          <w:b/>
          <w:bCs/>
          <w:sz w:val="24"/>
          <w:szCs w:val="24"/>
        </w:rPr>
        <w:t>Table G-</w:t>
      </w:r>
      <w:r w:rsidRPr="0002158F">
        <w:rPr>
          <w:rFonts w:ascii="Arial" w:eastAsia="Times New Roman" w:hAnsi="Arial" w:cs="Arial"/>
          <w:b/>
          <w:bCs/>
          <w:sz w:val="24"/>
          <w:szCs w:val="24"/>
        </w:rPr>
        <w:fldChar w:fldCharType="begin"/>
      </w:r>
      <w:r w:rsidRPr="0002158F">
        <w:rPr>
          <w:rFonts w:ascii="Arial" w:eastAsia="Times New Roman" w:hAnsi="Arial" w:cs="Arial"/>
          <w:b/>
          <w:bCs/>
          <w:sz w:val="24"/>
          <w:szCs w:val="24"/>
        </w:rPr>
        <w:instrText xml:space="preserve"> SEQ Table \* ARABIC </w:instrText>
      </w:r>
      <w:r w:rsidRPr="0002158F">
        <w:rPr>
          <w:rFonts w:ascii="Arial" w:eastAsia="Times New Roman" w:hAnsi="Arial" w:cs="Arial"/>
          <w:b/>
          <w:bCs/>
          <w:sz w:val="24"/>
          <w:szCs w:val="24"/>
        </w:rPr>
        <w:fldChar w:fldCharType="separate"/>
      </w:r>
      <w:r w:rsidR="009E2D5B">
        <w:rPr>
          <w:rFonts w:ascii="Arial" w:eastAsia="Times New Roman" w:hAnsi="Arial" w:cs="Arial"/>
          <w:b/>
          <w:bCs/>
          <w:noProof/>
          <w:sz w:val="24"/>
          <w:szCs w:val="24"/>
        </w:rPr>
        <w:t>24</w:t>
      </w:r>
      <w:r w:rsidRPr="0002158F">
        <w:rPr>
          <w:rFonts w:ascii="Arial" w:eastAsia="Times New Roman" w:hAnsi="Arial" w:cs="Arial"/>
          <w:b/>
          <w:bCs/>
          <w:noProof/>
          <w:sz w:val="24"/>
          <w:szCs w:val="24"/>
        </w:rPr>
        <w:fldChar w:fldCharType="end"/>
      </w:r>
      <w:bookmarkEnd w:id="164"/>
      <w:bookmarkEnd w:id="166"/>
      <w:r w:rsidRPr="0002158F">
        <w:rPr>
          <w:rFonts w:ascii="Arial" w:eastAsia="Times New Roman" w:hAnsi="Arial" w:cs="Arial"/>
          <w:b/>
          <w:bCs/>
          <w:sz w:val="24"/>
          <w:szCs w:val="24"/>
        </w:rPr>
        <w:t>. Comparison of Cohort 1 and 2 District’s Changes in Levels of Implementation</w:t>
      </w:r>
      <w:bookmarkEnd w:id="165"/>
    </w:p>
    <w:tbl>
      <w:tblPr>
        <w:tblW w:w="7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1620"/>
        <w:gridCol w:w="1710"/>
      </w:tblGrid>
      <w:tr w:rsidR="008966BF" w:rsidRPr="0002158F" w:rsidTr="00D351EA">
        <w:tc>
          <w:tcPr>
            <w:tcW w:w="4428" w:type="dxa"/>
            <w:shd w:val="clear" w:color="auto" w:fill="D9D9D9"/>
          </w:tcPr>
          <w:p w:rsidR="008966BF" w:rsidRPr="0002158F" w:rsidRDefault="008966BF" w:rsidP="008966BF">
            <w:pPr>
              <w:spacing w:after="0" w:line="240" w:lineRule="auto"/>
              <w:rPr>
                <w:rFonts w:ascii="Arial" w:eastAsiaTheme="minorEastAsia" w:hAnsi="Arial" w:cs="Arial"/>
                <w:sz w:val="24"/>
                <w:szCs w:val="24"/>
              </w:rPr>
            </w:pPr>
          </w:p>
        </w:tc>
        <w:tc>
          <w:tcPr>
            <w:tcW w:w="3330" w:type="dxa"/>
            <w:gridSpan w:val="2"/>
            <w:shd w:val="clear" w:color="auto" w:fill="D9D9D9"/>
          </w:tcPr>
          <w:p w:rsidR="008966BF" w:rsidRPr="0002158F" w:rsidRDefault="008966BF" w:rsidP="00380070">
            <w:pPr>
              <w:spacing w:after="0" w:line="240" w:lineRule="auto"/>
              <w:rPr>
                <w:rFonts w:ascii="Arial" w:eastAsia="Times New Roman" w:hAnsi="Arial" w:cs="Arial"/>
                <w:b/>
                <w:bCs/>
                <w:sz w:val="24"/>
                <w:szCs w:val="24"/>
              </w:rPr>
            </w:pPr>
            <w:r w:rsidRPr="0002158F">
              <w:rPr>
                <w:rFonts w:ascii="Arial" w:eastAsia="Times New Roman" w:hAnsi="Arial" w:cs="Arial"/>
                <w:b/>
                <w:bCs/>
                <w:sz w:val="24"/>
                <w:szCs w:val="24"/>
              </w:rPr>
              <w:t>Change in Implementation</w:t>
            </w:r>
          </w:p>
        </w:tc>
      </w:tr>
      <w:tr w:rsidR="008966BF" w:rsidRPr="0002158F" w:rsidTr="00D351EA">
        <w:tc>
          <w:tcPr>
            <w:tcW w:w="4428" w:type="dxa"/>
            <w:shd w:val="clear" w:color="auto" w:fill="D9D9D9"/>
          </w:tcPr>
          <w:p w:rsidR="008966BF" w:rsidRPr="0002158F" w:rsidRDefault="008966BF" w:rsidP="00380070">
            <w:pPr>
              <w:spacing w:after="0" w:line="240" w:lineRule="auto"/>
              <w:rPr>
                <w:rFonts w:ascii="Arial" w:eastAsia="Times New Roman" w:hAnsi="Arial" w:cs="Arial"/>
                <w:b/>
                <w:bCs/>
                <w:color w:val="365F91"/>
                <w:sz w:val="24"/>
                <w:szCs w:val="24"/>
              </w:rPr>
            </w:pPr>
            <w:r w:rsidRPr="0002158F">
              <w:rPr>
                <w:rFonts w:ascii="Arial" w:eastAsiaTheme="minorEastAsia" w:hAnsi="Arial" w:cs="Arial"/>
                <w:sz w:val="24"/>
                <w:szCs w:val="24"/>
              </w:rPr>
              <w:br w:type="page"/>
            </w:r>
            <w:r w:rsidRPr="0002158F">
              <w:rPr>
                <w:rFonts w:ascii="Arial" w:eastAsiaTheme="minorEastAsia" w:hAnsi="Arial" w:cs="Arial"/>
                <w:sz w:val="24"/>
                <w:szCs w:val="24"/>
              </w:rPr>
              <w:br w:type="page"/>
            </w:r>
          </w:p>
        </w:tc>
        <w:tc>
          <w:tcPr>
            <w:tcW w:w="1620" w:type="dxa"/>
            <w:shd w:val="clear" w:color="auto" w:fill="D9D9D9"/>
          </w:tcPr>
          <w:p w:rsidR="008966BF" w:rsidRPr="0002158F" w:rsidRDefault="008966BF" w:rsidP="00380070">
            <w:pPr>
              <w:spacing w:after="0" w:line="240" w:lineRule="auto"/>
              <w:rPr>
                <w:rFonts w:ascii="Arial" w:eastAsia="Times New Roman" w:hAnsi="Arial" w:cs="Arial"/>
                <w:b/>
                <w:bCs/>
                <w:sz w:val="24"/>
                <w:szCs w:val="24"/>
              </w:rPr>
            </w:pPr>
            <w:r w:rsidRPr="0002158F">
              <w:rPr>
                <w:rFonts w:ascii="Arial" w:eastAsia="Times New Roman" w:hAnsi="Arial" w:cs="Arial"/>
                <w:b/>
                <w:bCs/>
                <w:sz w:val="24"/>
                <w:szCs w:val="24"/>
              </w:rPr>
              <w:t>Cohort 1</w:t>
            </w:r>
          </w:p>
        </w:tc>
        <w:tc>
          <w:tcPr>
            <w:tcW w:w="1710" w:type="dxa"/>
            <w:shd w:val="clear" w:color="auto" w:fill="D9D9D9"/>
          </w:tcPr>
          <w:p w:rsidR="008966BF" w:rsidRPr="0002158F" w:rsidRDefault="008966BF" w:rsidP="00380070">
            <w:pPr>
              <w:spacing w:after="0" w:line="240" w:lineRule="auto"/>
              <w:rPr>
                <w:rFonts w:ascii="Arial" w:eastAsia="Times New Roman" w:hAnsi="Arial" w:cs="Arial"/>
                <w:b/>
                <w:bCs/>
                <w:sz w:val="24"/>
                <w:szCs w:val="24"/>
              </w:rPr>
            </w:pPr>
            <w:r w:rsidRPr="0002158F">
              <w:rPr>
                <w:rFonts w:ascii="Arial" w:eastAsia="Times New Roman" w:hAnsi="Arial" w:cs="Arial"/>
                <w:b/>
                <w:bCs/>
                <w:sz w:val="24"/>
                <w:szCs w:val="24"/>
              </w:rPr>
              <w:t>Cohort 2</w:t>
            </w:r>
          </w:p>
        </w:tc>
      </w:tr>
      <w:tr w:rsidR="008966BF" w:rsidRPr="0002158F" w:rsidTr="00D351EA">
        <w:tc>
          <w:tcPr>
            <w:tcW w:w="4428" w:type="dxa"/>
          </w:tcPr>
          <w:p w:rsidR="008966BF" w:rsidRPr="0002158F" w:rsidRDefault="008966BF" w:rsidP="00380070">
            <w:pPr>
              <w:spacing w:after="0" w:line="240" w:lineRule="auto"/>
              <w:rPr>
                <w:rFonts w:ascii="Arial" w:eastAsiaTheme="minorEastAsia" w:hAnsi="Arial" w:cs="Arial"/>
                <w:sz w:val="24"/>
                <w:szCs w:val="24"/>
              </w:rPr>
            </w:pPr>
            <w:r w:rsidRPr="0002158F">
              <w:rPr>
                <w:rFonts w:ascii="Arial" w:eastAsiaTheme="minorEastAsia" w:hAnsi="Arial" w:cs="Arial"/>
                <w:sz w:val="24"/>
                <w:szCs w:val="24"/>
              </w:rPr>
              <w:t xml:space="preserve">Overall </w:t>
            </w:r>
          </w:p>
        </w:tc>
        <w:tc>
          <w:tcPr>
            <w:tcW w:w="1620" w:type="dxa"/>
          </w:tcPr>
          <w:p w:rsidR="008966BF" w:rsidRPr="0002158F" w:rsidRDefault="008966BF" w:rsidP="00380070">
            <w:pPr>
              <w:tabs>
                <w:tab w:val="decimal" w:pos="61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0.48</w:t>
            </w:r>
          </w:p>
        </w:tc>
        <w:tc>
          <w:tcPr>
            <w:tcW w:w="1710" w:type="dxa"/>
          </w:tcPr>
          <w:p w:rsidR="008966BF" w:rsidRPr="0002158F" w:rsidRDefault="008966BF" w:rsidP="00380070">
            <w:pPr>
              <w:tabs>
                <w:tab w:val="decimal" w:pos="61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0.32*</w:t>
            </w:r>
          </w:p>
        </w:tc>
      </w:tr>
      <w:tr w:rsidR="008966BF" w:rsidRPr="0002158F" w:rsidTr="00D351EA">
        <w:tc>
          <w:tcPr>
            <w:tcW w:w="4428" w:type="dxa"/>
          </w:tcPr>
          <w:p w:rsidR="008966BF" w:rsidRPr="0002158F" w:rsidRDefault="008966BF" w:rsidP="00380070">
            <w:pPr>
              <w:spacing w:after="0" w:line="240" w:lineRule="auto"/>
              <w:rPr>
                <w:rFonts w:ascii="Arial" w:eastAsiaTheme="minorEastAsia" w:hAnsi="Arial" w:cs="Arial"/>
                <w:sz w:val="24"/>
                <w:szCs w:val="24"/>
              </w:rPr>
            </w:pPr>
            <w:r w:rsidRPr="0002158F">
              <w:rPr>
                <w:rFonts w:ascii="Arial" w:eastAsiaTheme="minorEastAsia" w:hAnsi="Arial" w:cs="Arial"/>
                <w:sz w:val="24"/>
                <w:szCs w:val="24"/>
              </w:rPr>
              <w:t>Sub-Areas</w:t>
            </w:r>
          </w:p>
        </w:tc>
        <w:tc>
          <w:tcPr>
            <w:tcW w:w="1620" w:type="dxa"/>
          </w:tcPr>
          <w:p w:rsidR="008966BF" w:rsidRPr="0002158F" w:rsidRDefault="008966BF" w:rsidP="00380070">
            <w:pPr>
              <w:tabs>
                <w:tab w:val="decimal" w:pos="612"/>
              </w:tabs>
              <w:spacing w:after="0" w:line="240" w:lineRule="auto"/>
              <w:rPr>
                <w:rFonts w:ascii="Arial" w:eastAsiaTheme="minorEastAsia" w:hAnsi="Arial" w:cs="Arial"/>
                <w:sz w:val="24"/>
                <w:szCs w:val="24"/>
              </w:rPr>
            </w:pPr>
          </w:p>
        </w:tc>
        <w:tc>
          <w:tcPr>
            <w:tcW w:w="1710" w:type="dxa"/>
          </w:tcPr>
          <w:p w:rsidR="008966BF" w:rsidRPr="0002158F" w:rsidRDefault="008966BF" w:rsidP="00380070">
            <w:pPr>
              <w:tabs>
                <w:tab w:val="decimal" w:pos="612"/>
              </w:tabs>
              <w:spacing w:after="0" w:line="240" w:lineRule="auto"/>
              <w:rPr>
                <w:rFonts w:ascii="Arial" w:eastAsiaTheme="minorEastAsia" w:hAnsi="Arial" w:cs="Arial"/>
                <w:sz w:val="24"/>
                <w:szCs w:val="24"/>
              </w:rPr>
            </w:pPr>
          </w:p>
        </w:tc>
      </w:tr>
      <w:tr w:rsidR="008966BF" w:rsidRPr="0002158F" w:rsidTr="00D351EA">
        <w:tc>
          <w:tcPr>
            <w:tcW w:w="4428" w:type="dxa"/>
          </w:tcPr>
          <w:p w:rsidR="008966BF" w:rsidRPr="0002158F" w:rsidRDefault="008966BF" w:rsidP="00380070">
            <w:pPr>
              <w:spacing w:after="0" w:line="240" w:lineRule="auto"/>
              <w:ind w:left="360" w:hanging="180"/>
              <w:rPr>
                <w:rFonts w:ascii="Arial" w:eastAsiaTheme="minorEastAsia" w:hAnsi="Arial" w:cs="Arial"/>
                <w:sz w:val="24"/>
                <w:szCs w:val="24"/>
              </w:rPr>
            </w:pPr>
            <w:r w:rsidRPr="0002158F">
              <w:rPr>
                <w:rFonts w:ascii="Arial" w:eastAsiaTheme="minorEastAsia" w:hAnsi="Arial" w:cs="Arial"/>
                <w:sz w:val="24"/>
                <w:szCs w:val="24"/>
              </w:rPr>
              <w:t>Governance</w:t>
            </w:r>
          </w:p>
        </w:tc>
        <w:tc>
          <w:tcPr>
            <w:tcW w:w="1620" w:type="dxa"/>
          </w:tcPr>
          <w:p w:rsidR="008966BF" w:rsidRPr="0002158F" w:rsidRDefault="008966BF" w:rsidP="00380070">
            <w:pPr>
              <w:tabs>
                <w:tab w:val="decimal" w:pos="61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0.54</w:t>
            </w:r>
          </w:p>
        </w:tc>
        <w:tc>
          <w:tcPr>
            <w:tcW w:w="1710" w:type="dxa"/>
          </w:tcPr>
          <w:p w:rsidR="008966BF" w:rsidRPr="0002158F" w:rsidRDefault="008966BF" w:rsidP="00380070">
            <w:pPr>
              <w:tabs>
                <w:tab w:val="decimal" w:pos="61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0.31*</w:t>
            </w:r>
          </w:p>
        </w:tc>
      </w:tr>
      <w:tr w:rsidR="008966BF" w:rsidRPr="0002158F" w:rsidTr="00D351EA">
        <w:tc>
          <w:tcPr>
            <w:tcW w:w="4428" w:type="dxa"/>
          </w:tcPr>
          <w:p w:rsidR="008966BF" w:rsidRPr="0002158F" w:rsidRDefault="008966BF" w:rsidP="00380070">
            <w:pPr>
              <w:spacing w:after="0" w:line="240" w:lineRule="auto"/>
              <w:ind w:left="360" w:hanging="180"/>
              <w:rPr>
                <w:rFonts w:ascii="Arial" w:eastAsiaTheme="minorEastAsia" w:hAnsi="Arial" w:cs="Arial"/>
                <w:sz w:val="24"/>
                <w:szCs w:val="24"/>
              </w:rPr>
            </w:pPr>
            <w:r w:rsidRPr="0002158F">
              <w:rPr>
                <w:rFonts w:ascii="Arial" w:eastAsiaTheme="minorEastAsia" w:hAnsi="Arial" w:cs="Arial"/>
                <w:sz w:val="24"/>
                <w:szCs w:val="24"/>
              </w:rPr>
              <w:t>Curriculum, Instruction, &amp; Assessment</w:t>
            </w:r>
          </w:p>
        </w:tc>
        <w:tc>
          <w:tcPr>
            <w:tcW w:w="1620" w:type="dxa"/>
          </w:tcPr>
          <w:p w:rsidR="008966BF" w:rsidRPr="0002158F" w:rsidRDefault="008966BF" w:rsidP="00380070">
            <w:pPr>
              <w:tabs>
                <w:tab w:val="decimal" w:pos="61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0.64</w:t>
            </w:r>
          </w:p>
        </w:tc>
        <w:tc>
          <w:tcPr>
            <w:tcW w:w="1710" w:type="dxa"/>
          </w:tcPr>
          <w:p w:rsidR="008966BF" w:rsidRPr="0002158F" w:rsidRDefault="008966BF" w:rsidP="00380070">
            <w:pPr>
              <w:tabs>
                <w:tab w:val="decimal" w:pos="61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0.45</w:t>
            </w:r>
          </w:p>
        </w:tc>
      </w:tr>
      <w:tr w:rsidR="008966BF" w:rsidRPr="0002158F" w:rsidTr="00D351EA">
        <w:tc>
          <w:tcPr>
            <w:tcW w:w="4428" w:type="dxa"/>
          </w:tcPr>
          <w:p w:rsidR="008966BF" w:rsidRPr="0002158F" w:rsidRDefault="008966BF" w:rsidP="00380070">
            <w:pPr>
              <w:spacing w:after="0" w:line="240" w:lineRule="auto"/>
              <w:ind w:left="360" w:hanging="180"/>
              <w:rPr>
                <w:rFonts w:ascii="Arial" w:eastAsiaTheme="minorEastAsia" w:hAnsi="Arial" w:cs="Arial"/>
                <w:sz w:val="24"/>
                <w:szCs w:val="24"/>
              </w:rPr>
            </w:pPr>
            <w:r w:rsidRPr="0002158F">
              <w:rPr>
                <w:rFonts w:ascii="Arial" w:eastAsiaTheme="minorEastAsia" w:hAnsi="Arial" w:cs="Arial"/>
                <w:sz w:val="24"/>
                <w:szCs w:val="24"/>
              </w:rPr>
              <w:t>Professional Development</w:t>
            </w:r>
          </w:p>
        </w:tc>
        <w:tc>
          <w:tcPr>
            <w:tcW w:w="1620" w:type="dxa"/>
          </w:tcPr>
          <w:p w:rsidR="008966BF" w:rsidRPr="0002158F" w:rsidRDefault="008966BF" w:rsidP="00380070">
            <w:pPr>
              <w:tabs>
                <w:tab w:val="decimal" w:pos="61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0.38</w:t>
            </w:r>
          </w:p>
        </w:tc>
        <w:tc>
          <w:tcPr>
            <w:tcW w:w="1710" w:type="dxa"/>
          </w:tcPr>
          <w:p w:rsidR="008966BF" w:rsidRPr="0002158F" w:rsidRDefault="008966BF" w:rsidP="00380070">
            <w:pPr>
              <w:tabs>
                <w:tab w:val="decimal" w:pos="61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0.26</w:t>
            </w:r>
          </w:p>
        </w:tc>
      </w:tr>
      <w:tr w:rsidR="008966BF" w:rsidRPr="0002158F" w:rsidTr="00D351EA">
        <w:tc>
          <w:tcPr>
            <w:tcW w:w="4428" w:type="dxa"/>
          </w:tcPr>
          <w:p w:rsidR="008966BF" w:rsidRPr="0002158F" w:rsidRDefault="008966BF" w:rsidP="00380070">
            <w:pPr>
              <w:spacing w:after="0" w:line="240" w:lineRule="auto"/>
              <w:ind w:left="360" w:hanging="180"/>
              <w:rPr>
                <w:rFonts w:ascii="Arial" w:eastAsiaTheme="minorEastAsia" w:hAnsi="Arial" w:cs="Arial"/>
                <w:sz w:val="24"/>
                <w:szCs w:val="24"/>
              </w:rPr>
            </w:pPr>
            <w:r w:rsidRPr="0002158F">
              <w:rPr>
                <w:rFonts w:ascii="Arial" w:eastAsiaTheme="minorEastAsia" w:hAnsi="Arial" w:cs="Arial"/>
                <w:sz w:val="24"/>
                <w:szCs w:val="24"/>
              </w:rPr>
              <w:t>Fiscal Operations</w:t>
            </w:r>
          </w:p>
        </w:tc>
        <w:tc>
          <w:tcPr>
            <w:tcW w:w="1620" w:type="dxa"/>
          </w:tcPr>
          <w:p w:rsidR="008966BF" w:rsidRPr="0002158F" w:rsidRDefault="008966BF" w:rsidP="00380070">
            <w:pPr>
              <w:tabs>
                <w:tab w:val="decimal" w:pos="61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0.34</w:t>
            </w:r>
          </w:p>
        </w:tc>
        <w:tc>
          <w:tcPr>
            <w:tcW w:w="1710" w:type="dxa"/>
          </w:tcPr>
          <w:p w:rsidR="008966BF" w:rsidRPr="0002158F" w:rsidRDefault="008966BF" w:rsidP="00380070">
            <w:pPr>
              <w:tabs>
                <w:tab w:val="decimal" w:pos="61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0.28</w:t>
            </w:r>
          </w:p>
        </w:tc>
      </w:tr>
      <w:tr w:rsidR="008966BF" w:rsidRPr="0002158F" w:rsidTr="00D351EA">
        <w:tc>
          <w:tcPr>
            <w:tcW w:w="4428" w:type="dxa"/>
          </w:tcPr>
          <w:p w:rsidR="008966BF" w:rsidRPr="0002158F" w:rsidRDefault="008966BF" w:rsidP="00380070">
            <w:pPr>
              <w:spacing w:after="0" w:line="240" w:lineRule="auto"/>
              <w:ind w:left="360" w:hanging="180"/>
              <w:rPr>
                <w:rFonts w:ascii="Arial" w:eastAsiaTheme="minorEastAsia" w:hAnsi="Arial" w:cs="Arial"/>
                <w:sz w:val="24"/>
                <w:szCs w:val="24"/>
              </w:rPr>
            </w:pPr>
            <w:r w:rsidRPr="0002158F">
              <w:rPr>
                <w:rFonts w:ascii="Arial" w:eastAsiaTheme="minorEastAsia" w:hAnsi="Arial" w:cs="Arial"/>
                <w:sz w:val="24"/>
                <w:szCs w:val="24"/>
              </w:rPr>
              <w:t>Students with Disabilities</w:t>
            </w:r>
          </w:p>
        </w:tc>
        <w:tc>
          <w:tcPr>
            <w:tcW w:w="1620" w:type="dxa"/>
          </w:tcPr>
          <w:p w:rsidR="008966BF" w:rsidRPr="0002158F" w:rsidRDefault="008966BF" w:rsidP="00380070">
            <w:pPr>
              <w:tabs>
                <w:tab w:val="decimal" w:pos="61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0.35</w:t>
            </w:r>
          </w:p>
        </w:tc>
        <w:tc>
          <w:tcPr>
            <w:tcW w:w="1710" w:type="dxa"/>
          </w:tcPr>
          <w:p w:rsidR="008966BF" w:rsidRPr="0002158F" w:rsidRDefault="008966BF" w:rsidP="00380070">
            <w:pPr>
              <w:tabs>
                <w:tab w:val="decimal" w:pos="61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0.43</w:t>
            </w:r>
          </w:p>
        </w:tc>
      </w:tr>
      <w:tr w:rsidR="008966BF" w:rsidRPr="0002158F" w:rsidTr="00D351EA">
        <w:tc>
          <w:tcPr>
            <w:tcW w:w="4428" w:type="dxa"/>
          </w:tcPr>
          <w:p w:rsidR="008966BF" w:rsidRPr="0002158F" w:rsidRDefault="008966BF" w:rsidP="00380070">
            <w:pPr>
              <w:spacing w:after="0" w:line="240" w:lineRule="auto"/>
              <w:ind w:left="360" w:hanging="180"/>
              <w:rPr>
                <w:rFonts w:ascii="Arial" w:eastAsiaTheme="minorEastAsia" w:hAnsi="Arial" w:cs="Arial"/>
                <w:sz w:val="24"/>
                <w:szCs w:val="24"/>
              </w:rPr>
            </w:pPr>
            <w:r w:rsidRPr="0002158F">
              <w:rPr>
                <w:rFonts w:ascii="Arial" w:eastAsiaTheme="minorEastAsia" w:hAnsi="Arial" w:cs="Arial"/>
                <w:sz w:val="24"/>
                <w:szCs w:val="24"/>
              </w:rPr>
              <w:t>English Language Development</w:t>
            </w:r>
          </w:p>
        </w:tc>
        <w:tc>
          <w:tcPr>
            <w:tcW w:w="1620" w:type="dxa"/>
          </w:tcPr>
          <w:p w:rsidR="008966BF" w:rsidRPr="0002158F" w:rsidRDefault="008966BF" w:rsidP="00380070">
            <w:pPr>
              <w:tabs>
                <w:tab w:val="decimal" w:pos="61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0.49</w:t>
            </w:r>
          </w:p>
        </w:tc>
        <w:tc>
          <w:tcPr>
            <w:tcW w:w="1710" w:type="dxa"/>
          </w:tcPr>
          <w:p w:rsidR="008966BF" w:rsidRPr="0002158F" w:rsidRDefault="008966BF" w:rsidP="00380070">
            <w:pPr>
              <w:tabs>
                <w:tab w:val="decimal" w:pos="61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0.35</w:t>
            </w:r>
          </w:p>
        </w:tc>
      </w:tr>
      <w:tr w:rsidR="008966BF" w:rsidRPr="0002158F" w:rsidTr="00D351EA">
        <w:tc>
          <w:tcPr>
            <w:tcW w:w="4428" w:type="dxa"/>
          </w:tcPr>
          <w:p w:rsidR="008966BF" w:rsidRPr="0002158F" w:rsidRDefault="008966BF" w:rsidP="00380070">
            <w:pPr>
              <w:spacing w:after="0" w:line="240" w:lineRule="auto"/>
              <w:ind w:left="360" w:hanging="180"/>
              <w:rPr>
                <w:rFonts w:ascii="Arial" w:eastAsiaTheme="minorEastAsia" w:hAnsi="Arial" w:cs="Arial"/>
                <w:sz w:val="24"/>
                <w:szCs w:val="24"/>
              </w:rPr>
            </w:pPr>
            <w:r w:rsidRPr="0002158F">
              <w:rPr>
                <w:rFonts w:ascii="Arial" w:eastAsiaTheme="minorEastAsia" w:hAnsi="Arial" w:cs="Arial"/>
                <w:sz w:val="24"/>
                <w:szCs w:val="24"/>
              </w:rPr>
              <w:t xml:space="preserve">Parent and Community Involvement </w:t>
            </w:r>
          </w:p>
        </w:tc>
        <w:tc>
          <w:tcPr>
            <w:tcW w:w="1620" w:type="dxa"/>
          </w:tcPr>
          <w:p w:rsidR="008966BF" w:rsidRPr="0002158F" w:rsidRDefault="008966BF" w:rsidP="00380070">
            <w:pPr>
              <w:tabs>
                <w:tab w:val="decimal" w:pos="61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0.37</w:t>
            </w:r>
          </w:p>
        </w:tc>
        <w:tc>
          <w:tcPr>
            <w:tcW w:w="1710" w:type="dxa"/>
          </w:tcPr>
          <w:p w:rsidR="008966BF" w:rsidRPr="0002158F" w:rsidRDefault="008966BF" w:rsidP="00380070">
            <w:pPr>
              <w:tabs>
                <w:tab w:val="decimal" w:pos="61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0.28</w:t>
            </w:r>
          </w:p>
        </w:tc>
      </w:tr>
      <w:tr w:rsidR="008966BF" w:rsidRPr="0002158F" w:rsidTr="00D351EA">
        <w:tc>
          <w:tcPr>
            <w:tcW w:w="4428" w:type="dxa"/>
          </w:tcPr>
          <w:p w:rsidR="008966BF" w:rsidRPr="0002158F" w:rsidRDefault="008966BF" w:rsidP="00380070">
            <w:pPr>
              <w:spacing w:after="0" w:line="240" w:lineRule="auto"/>
              <w:ind w:left="360" w:hanging="180"/>
              <w:rPr>
                <w:rFonts w:ascii="Arial" w:eastAsiaTheme="minorEastAsia" w:hAnsi="Arial" w:cs="Arial"/>
                <w:sz w:val="24"/>
                <w:szCs w:val="24"/>
              </w:rPr>
            </w:pPr>
            <w:r w:rsidRPr="0002158F">
              <w:rPr>
                <w:rFonts w:ascii="Arial" w:eastAsiaTheme="minorEastAsia" w:hAnsi="Arial" w:cs="Arial"/>
                <w:sz w:val="24"/>
                <w:szCs w:val="24"/>
              </w:rPr>
              <w:t>Human Resources</w:t>
            </w:r>
          </w:p>
        </w:tc>
        <w:tc>
          <w:tcPr>
            <w:tcW w:w="1620" w:type="dxa"/>
          </w:tcPr>
          <w:p w:rsidR="008966BF" w:rsidRPr="0002158F" w:rsidRDefault="008966BF" w:rsidP="00380070">
            <w:pPr>
              <w:tabs>
                <w:tab w:val="decimal" w:pos="61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0.40</w:t>
            </w:r>
          </w:p>
        </w:tc>
        <w:tc>
          <w:tcPr>
            <w:tcW w:w="1710" w:type="dxa"/>
          </w:tcPr>
          <w:p w:rsidR="008966BF" w:rsidRPr="0002158F" w:rsidRDefault="008966BF" w:rsidP="00380070">
            <w:pPr>
              <w:tabs>
                <w:tab w:val="decimal" w:pos="61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0.15**</w:t>
            </w:r>
          </w:p>
        </w:tc>
      </w:tr>
      <w:tr w:rsidR="008966BF" w:rsidRPr="0002158F" w:rsidTr="00D351EA">
        <w:tc>
          <w:tcPr>
            <w:tcW w:w="4428" w:type="dxa"/>
          </w:tcPr>
          <w:p w:rsidR="008966BF" w:rsidRPr="0002158F" w:rsidRDefault="008966BF" w:rsidP="00380070">
            <w:pPr>
              <w:spacing w:after="0" w:line="240" w:lineRule="auto"/>
              <w:ind w:left="360" w:hanging="180"/>
              <w:rPr>
                <w:rFonts w:ascii="Arial" w:eastAsiaTheme="minorEastAsia" w:hAnsi="Arial" w:cs="Arial"/>
                <w:sz w:val="24"/>
                <w:szCs w:val="24"/>
              </w:rPr>
            </w:pPr>
            <w:r w:rsidRPr="0002158F">
              <w:rPr>
                <w:rFonts w:ascii="Arial" w:eastAsiaTheme="minorEastAsia" w:hAnsi="Arial" w:cs="Arial"/>
                <w:sz w:val="24"/>
                <w:szCs w:val="24"/>
              </w:rPr>
              <w:t>Data Systems &amp; Monitoring</w:t>
            </w:r>
          </w:p>
        </w:tc>
        <w:tc>
          <w:tcPr>
            <w:tcW w:w="1620" w:type="dxa"/>
          </w:tcPr>
          <w:p w:rsidR="008966BF" w:rsidRPr="0002158F" w:rsidRDefault="008966BF" w:rsidP="00380070">
            <w:pPr>
              <w:tabs>
                <w:tab w:val="decimal" w:pos="61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0.71</w:t>
            </w:r>
          </w:p>
        </w:tc>
        <w:tc>
          <w:tcPr>
            <w:tcW w:w="1710" w:type="dxa"/>
          </w:tcPr>
          <w:p w:rsidR="008966BF" w:rsidRPr="0002158F" w:rsidRDefault="008966BF" w:rsidP="00380070">
            <w:pPr>
              <w:tabs>
                <w:tab w:val="decimal" w:pos="612"/>
              </w:tabs>
              <w:spacing w:after="0" w:line="240" w:lineRule="auto"/>
              <w:rPr>
                <w:rFonts w:ascii="Arial" w:eastAsiaTheme="minorEastAsia" w:hAnsi="Arial" w:cs="Arial"/>
                <w:sz w:val="24"/>
                <w:szCs w:val="24"/>
              </w:rPr>
            </w:pPr>
            <w:r w:rsidRPr="0002158F">
              <w:rPr>
                <w:rFonts w:ascii="Arial" w:eastAsiaTheme="minorEastAsia" w:hAnsi="Arial" w:cs="Arial"/>
                <w:sz w:val="24"/>
                <w:szCs w:val="24"/>
              </w:rPr>
              <w:t>0.40*</w:t>
            </w:r>
          </w:p>
        </w:tc>
      </w:tr>
    </w:tbl>
    <w:p w:rsidR="008966BF" w:rsidRPr="0002158F" w:rsidRDefault="008966BF" w:rsidP="008966BF">
      <w:pPr>
        <w:spacing w:after="0" w:line="240" w:lineRule="auto"/>
        <w:rPr>
          <w:rFonts w:ascii="Arial" w:eastAsiaTheme="minorEastAsia" w:hAnsi="Arial" w:cs="Arial"/>
          <w:sz w:val="24"/>
          <w:szCs w:val="24"/>
        </w:rPr>
      </w:pPr>
      <w:r w:rsidRPr="0002158F">
        <w:rPr>
          <w:rFonts w:ascii="Arial" w:eastAsiaTheme="minorEastAsia" w:hAnsi="Arial" w:cs="Arial"/>
          <w:sz w:val="24"/>
          <w:szCs w:val="24"/>
        </w:rPr>
        <w:t>Difference between Cohort 1 and 2 is statistically significant *</w:t>
      </w:r>
      <w:r w:rsidRPr="0002158F">
        <w:rPr>
          <w:rFonts w:ascii="Arial" w:eastAsiaTheme="minorEastAsia" w:hAnsi="Arial" w:cs="Arial"/>
          <w:i/>
          <w:sz w:val="24"/>
          <w:szCs w:val="24"/>
        </w:rPr>
        <w:t xml:space="preserve">p </w:t>
      </w:r>
      <w:r w:rsidRPr="0002158F">
        <w:rPr>
          <w:rFonts w:ascii="Arial" w:eastAsiaTheme="minorEastAsia" w:hAnsi="Arial" w:cs="Arial"/>
          <w:sz w:val="24"/>
          <w:szCs w:val="24"/>
        </w:rPr>
        <w:t>&lt;0.05; **</w:t>
      </w:r>
      <w:r w:rsidRPr="0002158F">
        <w:rPr>
          <w:rFonts w:ascii="Arial" w:eastAsiaTheme="minorEastAsia" w:hAnsi="Arial" w:cs="Arial"/>
          <w:i/>
          <w:sz w:val="24"/>
          <w:szCs w:val="24"/>
        </w:rPr>
        <w:t xml:space="preserve">p </w:t>
      </w:r>
      <w:r w:rsidRPr="0002158F">
        <w:rPr>
          <w:rFonts w:ascii="Arial" w:eastAsiaTheme="minorEastAsia" w:hAnsi="Arial" w:cs="Arial"/>
          <w:sz w:val="24"/>
          <w:szCs w:val="24"/>
        </w:rPr>
        <w:t>&lt;0.01; differences examined using repeated measures ANOVA to control for differences in Year 1 implementation</w:t>
      </w:r>
    </w:p>
    <w:p w:rsidR="008966BF" w:rsidRPr="0002158F" w:rsidRDefault="008966BF" w:rsidP="008966BF">
      <w:pPr>
        <w:spacing w:after="0" w:line="240" w:lineRule="auto"/>
        <w:rPr>
          <w:rFonts w:ascii="Arial" w:eastAsiaTheme="minorEastAsia" w:hAnsi="Arial" w:cs="Arial"/>
          <w:i/>
          <w:sz w:val="24"/>
          <w:szCs w:val="24"/>
        </w:rPr>
      </w:pPr>
      <w:r w:rsidRPr="0002158F">
        <w:rPr>
          <w:rFonts w:ascii="Arial" w:eastAsiaTheme="minorEastAsia" w:hAnsi="Arial" w:cs="Arial"/>
          <w:i/>
          <w:sz w:val="24"/>
          <w:szCs w:val="24"/>
        </w:rPr>
        <w:t>Source: District and DAIT Implementation Surveys, ratings made on a 4-point Likert Scale (1 = minimal; 4 = full implementation)</w:t>
      </w:r>
    </w:p>
    <w:p w:rsidR="008966BF" w:rsidRPr="0002158F" w:rsidRDefault="008966BF" w:rsidP="008966BF">
      <w:pPr>
        <w:spacing w:after="0" w:line="240" w:lineRule="auto"/>
        <w:jc w:val="center"/>
        <w:rPr>
          <w:rFonts w:ascii="Arial" w:eastAsiaTheme="minorEastAsia" w:hAnsi="Arial" w:cs="Arial"/>
          <w:b/>
          <w:sz w:val="24"/>
          <w:szCs w:val="24"/>
        </w:rPr>
      </w:pPr>
    </w:p>
    <w:p w:rsidR="008966BF" w:rsidRPr="0002158F" w:rsidRDefault="008966BF" w:rsidP="008966BF">
      <w:pPr>
        <w:keepNext/>
        <w:keepLines/>
        <w:spacing w:before="200" w:after="0"/>
        <w:outlineLvl w:val="2"/>
        <w:rPr>
          <w:rFonts w:ascii="Arial" w:eastAsia="Times New Roman" w:hAnsi="Arial" w:cs="Arial"/>
          <w:b/>
          <w:bCs/>
          <w:color w:val="4F81BD"/>
          <w:sz w:val="24"/>
          <w:szCs w:val="24"/>
        </w:rPr>
      </w:pPr>
      <w:r w:rsidRPr="0002158F">
        <w:rPr>
          <w:rFonts w:ascii="Arial" w:eastAsia="Times New Roman" w:hAnsi="Arial" w:cs="Arial"/>
          <w:b/>
          <w:bCs/>
          <w:color w:val="4F81BD"/>
          <w:sz w:val="24"/>
          <w:szCs w:val="24"/>
        </w:rPr>
        <w:br w:type="page"/>
      </w:r>
    </w:p>
    <w:p w:rsidR="008966BF" w:rsidRPr="0002158F" w:rsidRDefault="008966BF" w:rsidP="00A9765D">
      <w:pPr>
        <w:keepNext/>
        <w:keepLines/>
        <w:spacing w:after="0" w:line="240" w:lineRule="auto"/>
        <w:jc w:val="center"/>
        <w:outlineLvl w:val="1"/>
        <w:rPr>
          <w:rFonts w:ascii="Arial" w:eastAsiaTheme="majorEastAsia" w:hAnsi="Arial" w:cs="Arial"/>
          <w:b/>
          <w:bCs/>
          <w:color w:val="4F81BD" w:themeColor="accent1"/>
          <w:sz w:val="26"/>
          <w:szCs w:val="26"/>
        </w:rPr>
      </w:pPr>
      <w:r w:rsidRPr="0002158F">
        <w:rPr>
          <w:rFonts w:ascii="Arial" w:eastAsiaTheme="majorEastAsia" w:hAnsi="Arial" w:cs="Arial"/>
          <w:b/>
          <w:bCs/>
          <w:color w:val="4F81BD" w:themeColor="accent1"/>
          <w:sz w:val="26"/>
          <w:szCs w:val="26"/>
        </w:rPr>
        <w:t>Appendix H</w:t>
      </w:r>
    </w:p>
    <w:p w:rsidR="008966BF" w:rsidRPr="0002158F" w:rsidRDefault="008966BF" w:rsidP="00A9765D">
      <w:pPr>
        <w:spacing w:after="0" w:line="240" w:lineRule="auto"/>
        <w:rPr>
          <w:rFonts w:ascii="Arial" w:eastAsiaTheme="minorEastAsia" w:hAnsi="Arial" w:cs="Arial"/>
          <w:sz w:val="24"/>
          <w:szCs w:val="24"/>
        </w:rPr>
      </w:pPr>
    </w:p>
    <w:p w:rsidR="00A9765D" w:rsidRPr="0002158F" w:rsidRDefault="00A9765D" w:rsidP="00A9765D">
      <w:pPr>
        <w:spacing w:after="0" w:line="240" w:lineRule="auto"/>
        <w:rPr>
          <w:rFonts w:ascii="Arial" w:eastAsiaTheme="minorEastAsia" w:hAnsi="Arial" w:cs="Arial"/>
          <w:sz w:val="24"/>
          <w:szCs w:val="24"/>
        </w:rPr>
      </w:pPr>
    </w:p>
    <w:p w:rsidR="008966BF" w:rsidRPr="0002158F" w:rsidRDefault="008966BF" w:rsidP="00A9765D">
      <w:pPr>
        <w:keepNext/>
        <w:keepLines/>
        <w:spacing w:after="0" w:line="240" w:lineRule="auto"/>
        <w:outlineLvl w:val="2"/>
        <w:rPr>
          <w:rFonts w:ascii="Arial" w:eastAsia="Times New Roman" w:hAnsi="Arial" w:cs="Arial"/>
          <w:b/>
          <w:bCs/>
          <w:color w:val="4F81BD"/>
          <w:sz w:val="24"/>
        </w:rPr>
      </w:pPr>
      <w:r w:rsidRPr="0002158F">
        <w:rPr>
          <w:rFonts w:ascii="Arial" w:eastAsia="Times New Roman" w:hAnsi="Arial" w:cs="Arial"/>
          <w:b/>
          <w:bCs/>
          <w:color w:val="4F81BD"/>
          <w:sz w:val="24"/>
        </w:rPr>
        <w:t xml:space="preserve">Cost/Impact of DAIT </w:t>
      </w:r>
    </w:p>
    <w:p w:rsidR="008966BF" w:rsidRPr="0002158F" w:rsidRDefault="008966BF" w:rsidP="00A9765D">
      <w:pPr>
        <w:spacing w:after="0" w:line="240" w:lineRule="auto"/>
        <w:rPr>
          <w:rFonts w:ascii="Arial" w:eastAsiaTheme="minorEastAsia" w:hAnsi="Arial" w:cs="Arial"/>
          <w:sz w:val="24"/>
          <w:szCs w:val="24"/>
        </w:rPr>
      </w:pPr>
    </w:p>
    <w:p w:rsidR="007050C1" w:rsidRDefault="008966BF" w:rsidP="008966BF">
      <w:pPr>
        <w:spacing w:after="0" w:line="240" w:lineRule="auto"/>
        <w:rPr>
          <w:rFonts w:ascii="Arial" w:eastAsiaTheme="minorEastAsia" w:hAnsi="Arial" w:cs="Arial"/>
          <w:sz w:val="24"/>
          <w:szCs w:val="24"/>
        </w:rPr>
      </w:pPr>
      <w:r w:rsidRPr="0002158F">
        <w:rPr>
          <w:rFonts w:ascii="Arial" w:eastAsiaTheme="minorEastAsia" w:hAnsi="Arial" w:cs="Arial"/>
          <w:sz w:val="24"/>
          <w:szCs w:val="24"/>
        </w:rPr>
        <w:t xml:space="preserve">Although this study cannot adequately assess the cost-effectiveness of the DAITs, we believe that some consideration to the cost-benefit of DAITs versus other interventions is warranted, especially in light of the current fiscal crisis facing districts and states across the country. We can perform a back-of-the-envelope calculation that sheds some light on the question of the efficiency of the DAIT reform. Specifically, California spent $44.25 million on the 43 districts that received the DAIT intervention over the 2008-9 and 2009-10 school years, or a little over $1 million per district that received the intervention (amounts per district ranged from $200,000 to $4.8 million). Given that, on average, DAIT districts in the 2008-9 school year enrolled 12,715 students, the average cost of the DAIT intervention was $81 per pupil over the two years of the intervention. We found that DAITs had a positive effect on student math achievement of approximately three percent of a standard deviation. Although this may seem to be a somewhat expensive outlay for a small boost in math achievement, consider this intervention compared to another famous education reform: class size reduction. </w:t>
      </w:r>
    </w:p>
    <w:p w:rsidR="007050C1" w:rsidRDefault="007050C1" w:rsidP="008966BF">
      <w:pPr>
        <w:spacing w:after="0" w:line="240" w:lineRule="auto"/>
        <w:rPr>
          <w:rFonts w:ascii="Arial" w:eastAsiaTheme="minorEastAsia" w:hAnsi="Arial" w:cs="Arial"/>
          <w:sz w:val="24"/>
          <w:szCs w:val="24"/>
        </w:rPr>
      </w:pPr>
    </w:p>
    <w:p w:rsidR="008966BF" w:rsidRPr="0002158F" w:rsidRDefault="008966BF" w:rsidP="008966BF">
      <w:pPr>
        <w:spacing w:after="0" w:line="240" w:lineRule="auto"/>
        <w:rPr>
          <w:rFonts w:ascii="Arial" w:eastAsiaTheme="minorEastAsia" w:hAnsi="Arial" w:cs="Arial"/>
        </w:rPr>
      </w:pPr>
      <w:r w:rsidRPr="0002158F">
        <w:rPr>
          <w:rFonts w:ascii="Arial" w:eastAsiaTheme="minorEastAsia" w:hAnsi="Arial" w:cs="Arial"/>
          <w:sz w:val="24"/>
          <w:szCs w:val="24"/>
        </w:rPr>
        <w:t xml:space="preserve">Estimates of the cost of reducing class sizes from 22 to 15 students in the Tennessee STAR experiment peg the cost at approximately 47 percent of per-pupil expenditures, which in 1998 equaled about $3,501 per pupil </w:t>
      </w:r>
      <w:r w:rsidRPr="0002158F">
        <w:rPr>
          <w:rFonts w:ascii="Arial" w:eastAsiaTheme="minorEastAsia" w:hAnsi="Arial" w:cs="Arial"/>
          <w:noProof/>
          <w:sz w:val="24"/>
          <w:szCs w:val="24"/>
        </w:rPr>
        <w:t>(Krueger, 2003)</w:t>
      </w:r>
      <w:r w:rsidRPr="0002158F">
        <w:rPr>
          <w:rFonts w:ascii="Arial" w:eastAsiaTheme="minorEastAsia" w:hAnsi="Arial" w:cs="Arial"/>
          <w:sz w:val="24"/>
          <w:szCs w:val="24"/>
        </w:rPr>
        <w:t xml:space="preserve">. In today's inflation-adjusted dollars, this equates to $4,600 per student to obtain an achievement increase of approximately 0.16 of a standard deviation </w:t>
      </w:r>
      <w:r w:rsidRPr="0002158F">
        <w:rPr>
          <w:rFonts w:ascii="Arial" w:eastAsiaTheme="minorEastAsia" w:hAnsi="Arial" w:cs="Arial"/>
          <w:noProof/>
          <w:sz w:val="24"/>
          <w:szCs w:val="24"/>
        </w:rPr>
        <w:t>(Harris, 2009; US Bureau of Labor Statistics, 2012)</w:t>
      </w:r>
      <w:r w:rsidRPr="0002158F">
        <w:rPr>
          <w:rFonts w:ascii="Arial" w:eastAsiaTheme="minorEastAsia" w:hAnsi="Arial" w:cs="Arial"/>
          <w:sz w:val="24"/>
          <w:szCs w:val="24"/>
        </w:rPr>
        <w:t>. The cost-benefit ratio of the DAIT intervention is approximately a 0.037 standard deviation achievement gain for an expenditure of $100, relative to the 0.004 standard deviation achievement gain for a $100 expenditure on class size reduction policies akin to the Tennessee STAR experiment. Although the DAIT effects appear small, the reform can actually be considered as quite efficient given the intervention's relatively modest cost.</w:t>
      </w:r>
      <w:r w:rsidRPr="0002158F">
        <w:rPr>
          <w:rFonts w:ascii="Arial" w:eastAsiaTheme="minorEastAsia" w:hAnsi="Arial" w:cs="Arial"/>
          <w:sz w:val="24"/>
          <w:szCs w:val="24"/>
          <w:vertAlign w:val="superscript"/>
        </w:rPr>
        <w:footnoteReference w:id="19"/>
      </w:r>
    </w:p>
    <w:sectPr w:rsidR="008966BF" w:rsidRPr="0002158F" w:rsidSect="00B734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0AFD" w:rsidRDefault="00730AFD" w:rsidP="008B101E">
      <w:pPr>
        <w:spacing w:after="0" w:line="240" w:lineRule="auto"/>
      </w:pPr>
      <w:r>
        <w:separator/>
      </w:r>
    </w:p>
    <w:p w:rsidR="00730AFD" w:rsidRDefault="00730AFD"/>
  </w:endnote>
  <w:endnote w:type="continuationSeparator" w:id="0">
    <w:p w:rsidR="00730AFD" w:rsidRDefault="00730AFD" w:rsidP="008B101E">
      <w:pPr>
        <w:spacing w:after="0" w:line="240" w:lineRule="auto"/>
      </w:pPr>
      <w:r>
        <w:continuationSeparator/>
      </w:r>
    </w:p>
    <w:p w:rsidR="00730AFD" w:rsidRDefault="00730A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DPKCNJ+Arial">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1AF" w:rsidRDefault="009C11AF" w:rsidP="00403B53">
    <w:pPr>
      <w:pStyle w:val="Footer"/>
      <w:pBdr>
        <w:top w:val="thinThickSmallGap" w:sz="24" w:space="0" w:color="1F497D"/>
      </w:pBdr>
      <w:tabs>
        <w:tab w:val="clear" w:pos="4680"/>
      </w:tabs>
      <w:rPr>
        <w:rFonts w:ascii="Cambria" w:hAnsi="Cambria"/>
      </w:rPr>
    </w:pPr>
    <w:r>
      <w:rPr>
        <w:rFonts w:ascii="Cambria" w:hAnsi="Cambria"/>
      </w:rPr>
      <w:t>Year 3 AB 519 Evaluation, UCD &amp; USC</w:t>
    </w:r>
    <w:r>
      <w:rPr>
        <w:rFonts w:ascii="Cambria" w:hAnsi="Cambria"/>
      </w:rPr>
      <w:tab/>
    </w:r>
    <w:r>
      <w:rPr>
        <w:rFonts w:ascii="Cambria" w:hAnsi="Cambria"/>
      </w:rPr>
      <w:fldChar w:fldCharType="begin"/>
    </w:r>
    <w:r>
      <w:rPr>
        <w:rFonts w:ascii="Cambria" w:hAnsi="Cambria"/>
      </w:rPr>
      <w:instrText xml:space="preserve"> PAGE  \* MERGEFORMAT </w:instrText>
    </w:r>
    <w:r>
      <w:rPr>
        <w:rFonts w:ascii="Cambria" w:hAnsi="Cambria"/>
      </w:rPr>
      <w:fldChar w:fldCharType="separate"/>
    </w:r>
    <w:r w:rsidR="0038637C">
      <w:rPr>
        <w:rFonts w:ascii="Cambria" w:hAnsi="Cambria"/>
        <w:noProof/>
      </w:rPr>
      <w:t>59</w:t>
    </w:r>
    <w:r>
      <w:rPr>
        <w:rFonts w:ascii="Cambria" w:hAnsi="Cambria"/>
      </w:rPr>
      <w:fldChar w:fldCharType="end"/>
    </w:r>
  </w:p>
  <w:p w:rsidR="009C11AF" w:rsidRDefault="009C11AF">
    <w:pPr>
      <w:pStyle w:val="Footer"/>
    </w:pPr>
  </w:p>
  <w:p w:rsidR="009C11AF" w:rsidRDefault="009C11A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1AF" w:rsidRDefault="009C11AF">
    <w:pPr>
      <w:pStyle w:val="Footer"/>
    </w:pPr>
    <w:r>
      <w:rPr>
        <w:rFonts w:ascii="Cambria" w:hAnsi="Cambria"/>
      </w:rPr>
      <w:tab/>
    </w:r>
    <w:r>
      <w:rPr>
        <w:rFonts w:ascii="Cambria" w:hAnsi="Cambr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1AF" w:rsidRDefault="009C11AF" w:rsidP="00403B53">
    <w:pPr>
      <w:pStyle w:val="Footer"/>
      <w:pBdr>
        <w:top w:val="thinThickSmallGap" w:sz="24" w:space="0" w:color="1F497D"/>
      </w:pBdr>
      <w:tabs>
        <w:tab w:val="clear" w:pos="4680"/>
      </w:tabs>
      <w:rPr>
        <w:rFonts w:ascii="Cambria" w:hAnsi="Cambria"/>
      </w:rPr>
    </w:pPr>
    <w:r>
      <w:rPr>
        <w:rFonts w:ascii="Cambria" w:hAnsi="Cambria"/>
      </w:rPr>
      <w:t>Year 3 AB 519 Evaluation, UCD &amp; USC {draft}</w:t>
    </w:r>
    <w:r>
      <w:rPr>
        <w:rFonts w:ascii="Cambria" w:hAnsi="Cambria"/>
      </w:rPr>
      <w:tab/>
    </w:r>
    <w:r>
      <w:rPr>
        <w:rFonts w:ascii="Cambria" w:hAnsi="Cambria"/>
      </w:rPr>
      <w:fldChar w:fldCharType="begin"/>
    </w:r>
    <w:r>
      <w:rPr>
        <w:rFonts w:ascii="Cambria" w:hAnsi="Cambria"/>
      </w:rPr>
      <w:instrText xml:space="preserve"> PAGE  \* MERGEFORMAT </w:instrText>
    </w:r>
    <w:r>
      <w:rPr>
        <w:rFonts w:ascii="Cambria" w:hAnsi="Cambria"/>
      </w:rPr>
      <w:fldChar w:fldCharType="separate"/>
    </w:r>
    <w:r w:rsidR="0038637C">
      <w:rPr>
        <w:rFonts w:ascii="Cambria" w:hAnsi="Cambria"/>
        <w:noProof/>
      </w:rPr>
      <w:t>65</w:t>
    </w:r>
    <w:r>
      <w:rPr>
        <w:rFonts w:ascii="Cambria" w:hAnsi="Cambria"/>
      </w:rPr>
      <w:fldChar w:fldCharType="end"/>
    </w:r>
  </w:p>
  <w:p w:rsidR="009C11AF" w:rsidRDefault="009C11AF">
    <w:pPr>
      <w:pStyle w:val="Footer"/>
    </w:pPr>
  </w:p>
  <w:p w:rsidR="009C11AF" w:rsidRDefault="009C11A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9024648"/>
      <w:docPartObj>
        <w:docPartGallery w:val="Page Numbers (Bottom of Page)"/>
        <w:docPartUnique/>
      </w:docPartObj>
    </w:sdtPr>
    <w:sdtEndPr/>
    <w:sdtContent>
      <w:p w:rsidR="009C11AF" w:rsidRDefault="009C11AF">
        <w:pPr>
          <w:pStyle w:val="Footer"/>
          <w:jc w:val="right"/>
        </w:pPr>
        <w:r>
          <w:fldChar w:fldCharType="begin"/>
        </w:r>
        <w:r>
          <w:instrText xml:space="preserve"> PAGE   \* MERGEFORMAT </w:instrText>
        </w:r>
        <w:r>
          <w:fldChar w:fldCharType="separate"/>
        </w:r>
        <w:r w:rsidR="0038637C">
          <w:rPr>
            <w:noProof/>
          </w:rPr>
          <w:t>101</w:t>
        </w:r>
        <w:r>
          <w:rPr>
            <w:noProof/>
          </w:rPr>
          <w:fldChar w:fldCharType="end"/>
        </w:r>
      </w:p>
    </w:sdtContent>
  </w:sdt>
  <w:p w:rsidR="009C11AF" w:rsidRDefault="009C11A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1AF" w:rsidRDefault="009C11AF" w:rsidP="00D351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C11AF" w:rsidRDefault="009C11AF" w:rsidP="00D351EA">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1AF" w:rsidRDefault="009C11AF" w:rsidP="00D351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65E69">
      <w:rPr>
        <w:rStyle w:val="PageNumber"/>
        <w:noProof/>
      </w:rPr>
      <w:t>225</w:t>
    </w:r>
    <w:r>
      <w:rPr>
        <w:rStyle w:val="PageNumber"/>
      </w:rPr>
      <w:fldChar w:fldCharType="end"/>
    </w:r>
  </w:p>
  <w:p w:rsidR="009C11AF" w:rsidRDefault="009C11AF" w:rsidP="00D351E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0AFD" w:rsidRDefault="00730AFD" w:rsidP="008B101E">
      <w:pPr>
        <w:spacing w:after="0" w:line="240" w:lineRule="auto"/>
      </w:pPr>
      <w:r>
        <w:separator/>
      </w:r>
    </w:p>
    <w:p w:rsidR="00730AFD" w:rsidRDefault="00730AFD"/>
  </w:footnote>
  <w:footnote w:type="continuationSeparator" w:id="0">
    <w:p w:rsidR="00730AFD" w:rsidRDefault="00730AFD" w:rsidP="008B101E">
      <w:pPr>
        <w:spacing w:after="0" w:line="240" w:lineRule="auto"/>
      </w:pPr>
      <w:r>
        <w:continuationSeparator/>
      </w:r>
    </w:p>
    <w:p w:rsidR="00730AFD" w:rsidRDefault="00730AFD"/>
  </w:footnote>
  <w:footnote w:id="1">
    <w:p w:rsidR="009C11AF" w:rsidRPr="0083215C" w:rsidRDefault="009C11AF" w:rsidP="002C4BB1">
      <w:pPr>
        <w:pStyle w:val="FootnoteText"/>
        <w:rPr>
          <w:rFonts w:ascii="Garamond" w:hAnsi="Garamond"/>
        </w:rPr>
      </w:pPr>
      <w:r w:rsidRPr="0083215C">
        <w:rPr>
          <w:rStyle w:val="FootnoteReference"/>
          <w:rFonts w:ascii="Garamond" w:hAnsi="Garamond"/>
        </w:rPr>
        <w:footnoteRef/>
      </w:r>
      <w:r w:rsidRPr="0083215C">
        <w:rPr>
          <w:rFonts w:ascii="Garamond" w:hAnsi="Garamond"/>
        </w:rPr>
        <w:t xml:space="preserve"> State</w:t>
      </w:r>
      <w:r>
        <w:rPr>
          <w:rFonts w:ascii="Garamond" w:hAnsi="Garamond"/>
        </w:rPr>
        <w:t>s</w:t>
      </w:r>
      <w:r w:rsidRPr="0083215C">
        <w:rPr>
          <w:rFonts w:ascii="Garamond" w:hAnsi="Garamond"/>
        </w:rPr>
        <w:t xml:space="preserve"> with technical assistance plans that rely on external organizations to build district capacity include: Alaska, Arizona, California, Florida, Idaho, Iowa, Kansas, Massachusetts, New Hampshire, New Mexico, Utah and Washington.</w:t>
      </w:r>
    </w:p>
  </w:footnote>
  <w:footnote w:id="2">
    <w:p w:rsidR="009C11AF" w:rsidRDefault="009C11AF">
      <w:pPr>
        <w:pStyle w:val="FootnoteText"/>
      </w:pPr>
      <w:r>
        <w:rPr>
          <w:rStyle w:val="FootnoteReference"/>
        </w:rPr>
        <w:footnoteRef/>
      </w:r>
      <w:r>
        <w:t xml:space="preserve"> We also run all analyses described in this section with district instead of student fixed effects, including student-level characteristics as controls in the regressions. We find substantially the same results..</w:t>
      </w:r>
    </w:p>
  </w:footnote>
  <w:footnote w:id="3">
    <w:p w:rsidR="009C11AF" w:rsidRPr="00C42F1B" w:rsidRDefault="009C11AF" w:rsidP="000D49DC">
      <w:pPr>
        <w:rPr>
          <w:sz w:val="20"/>
          <w:szCs w:val="20"/>
        </w:rPr>
      </w:pPr>
      <w:r w:rsidRPr="00C42F1B">
        <w:rPr>
          <w:rStyle w:val="FootnoteReference"/>
          <w:sz w:val="20"/>
          <w:szCs w:val="20"/>
        </w:rPr>
        <w:footnoteRef/>
      </w:r>
      <w:r w:rsidRPr="00C42F1B">
        <w:rPr>
          <w:sz w:val="20"/>
          <w:szCs w:val="20"/>
        </w:rPr>
        <w:t xml:space="preserve"> As in most state achievement test score datasets, California test scores have comparability problems due to the different tests students take as they progress through each grade. In order to make the scores comparable across grades and over time, we standardize all scale scores by subject, grade level, and year.</w:t>
      </w:r>
      <w:r w:rsidRPr="00C42F1B">
        <w:rPr>
          <w:rStyle w:val="FootnoteReference"/>
          <w:sz w:val="20"/>
          <w:szCs w:val="20"/>
        </w:rPr>
        <w:t xml:space="preserve"> </w:t>
      </w:r>
      <w:r w:rsidRPr="00C42F1B">
        <w:rPr>
          <w:sz w:val="20"/>
          <w:szCs w:val="20"/>
        </w:rPr>
        <w:t>Because California’s rules about which students are included in Adequate Yearly Progress (AYP) calculations for NCLB and/or in Academic Performance Index (API) calculations for California’s own Public Schools Accountability Act (PSAA) are difficult to follow, and we want to be sure that our results are not sensitive to which students are included in reporting under NCLB or PSAA, we standardize our CST scores to twelve different sets of students. Our results are consistent across all standardization structures.</w:t>
      </w:r>
    </w:p>
    <w:p w:rsidR="009C11AF" w:rsidRDefault="009C11AF" w:rsidP="000D49DC">
      <w:pPr>
        <w:pStyle w:val="FootnoteText"/>
      </w:pPr>
    </w:p>
  </w:footnote>
  <w:footnote w:id="4">
    <w:p w:rsidR="009C11AF" w:rsidRPr="00A853F9" w:rsidRDefault="009C11AF" w:rsidP="000D49DC">
      <w:pPr>
        <w:pStyle w:val="FootnoteText"/>
      </w:pPr>
      <w:r w:rsidRPr="00A853F9">
        <w:rPr>
          <w:rStyle w:val="FootnoteReference"/>
        </w:rPr>
        <w:footnoteRef/>
      </w:r>
      <w:r w:rsidRPr="00A853F9">
        <w:t xml:space="preserve"> We also run analyses that use the change in test score between two years </w:t>
      </w:r>
      <w:r w:rsidRPr="00A853F9">
        <w:rPr>
          <w:i/>
        </w:rPr>
        <w:t xml:space="preserve">t </w:t>
      </w:r>
      <w:r w:rsidRPr="00A853F9">
        <w:t>and</w:t>
      </w:r>
      <w:r w:rsidRPr="00A853F9">
        <w:rPr>
          <w:i/>
        </w:rPr>
        <w:t xml:space="preserve"> t-1 </w:t>
      </w:r>
      <w:r w:rsidRPr="00A853F9">
        <w:t xml:space="preserve">as the outcome variable, no longer controlling for the lagged test score on the right hand side. We find quite similar results in both significance and magnitude. </w:t>
      </w:r>
    </w:p>
  </w:footnote>
  <w:footnote w:id="5">
    <w:p w:rsidR="009C11AF" w:rsidRPr="00A853F9" w:rsidRDefault="009C11AF" w:rsidP="000D49DC">
      <w:pPr>
        <w:pStyle w:val="FootnoteText"/>
      </w:pPr>
      <w:r w:rsidRPr="00A853F9">
        <w:rPr>
          <w:vertAlign w:val="superscript"/>
        </w:rPr>
        <w:footnoteRef/>
      </w:r>
      <w:r w:rsidRPr="00A853F9">
        <w:rPr>
          <w:vertAlign w:val="superscript"/>
        </w:rPr>
        <w:t xml:space="preserve"> </w:t>
      </w:r>
      <w:r w:rsidRPr="00A853F9">
        <w:t>We could have also used district fixed effects and a lagged ELA or math test score to control for the between district differences between</w:t>
      </w:r>
      <w:r>
        <w:t xml:space="preserve"> DAIT and non-DAIT districts. </w:t>
      </w:r>
      <w:r w:rsidRPr="00A853F9">
        <w:t>Given the length of our panel and the limited movement of students between treated and non-treated districts, we believe that the use of student fixed-effects removes more of the time-invariant differences between the two groups that may bias o</w:t>
      </w:r>
      <w:r>
        <w:t xml:space="preserve">ur treatment effect estimates. </w:t>
      </w:r>
      <w:r w:rsidRPr="00A853F9">
        <w:t>We obtain similar results from the district fixed-effect and lagged achiev</w:t>
      </w:r>
      <w:r>
        <w:t xml:space="preserve">ement variable specification. </w:t>
      </w:r>
    </w:p>
  </w:footnote>
  <w:footnote w:id="6">
    <w:p w:rsidR="009C11AF" w:rsidRPr="00446211" w:rsidRDefault="009C11AF" w:rsidP="000D49DC">
      <w:pPr>
        <w:pStyle w:val="FootnoteText"/>
      </w:pPr>
      <w:r w:rsidRPr="00446211">
        <w:rPr>
          <w:rStyle w:val="FootnoteReference"/>
        </w:rPr>
        <w:footnoteRef/>
      </w:r>
      <w:r w:rsidRPr="00446211">
        <w:t xml:space="preserve"> Sixty-five percent of the students in our sample are Hispanic, and of those, 80</w:t>
      </w:r>
      <w:r>
        <w:t xml:space="preserve"> percent</w:t>
      </w:r>
      <w:r w:rsidRPr="00446211">
        <w:t xml:space="preserve"> qualify for the Free and Reduced Price Lunch program, 43</w:t>
      </w:r>
      <w:r>
        <w:t xml:space="preserve"> percent</w:t>
      </w:r>
      <w:r w:rsidRPr="00446211">
        <w:t xml:space="preserve"> are English Language Learners, and 10</w:t>
      </w:r>
      <w:r>
        <w:t xml:space="preserve"> percent</w:t>
      </w:r>
      <w:r w:rsidRPr="00446211">
        <w:t xml:space="preserve"> are identified as students with special needs.</w:t>
      </w:r>
    </w:p>
  </w:footnote>
  <w:footnote w:id="7">
    <w:p w:rsidR="009C11AF" w:rsidRDefault="009C11AF" w:rsidP="0087628B">
      <w:pPr>
        <w:pStyle w:val="FootnoteText"/>
      </w:pPr>
      <w:r>
        <w:rPr>
          <w:rStyle w:val="FootnoteReference"/>
        </w:rPr>
        <w:footnoteRef/>
      </w:r>
      <w:r>
        <w:t xml:space="preserve"> These response rates represent districts who replied to the survey; however, the response rate to individual questions varied, as many respondents skipped individual questions. Therefore, the number of districts included in analyses, varies from analysis to analysis. Also, not all districts in Cohort 1 were issued surveys, see Appendix B for explanation.</w:t>
      </w:r>
    </w:p>
  </w:footnote>
  <w:footnote w:id="8">
    <w:p w:rsidR="009C11AF" w:rsidRDefault="009C11AF">
      <w:pPr>
        <w:pStyle w:val="FootnoteText"/>
      </w:pPr>
      <w:r>
        <w:rPr>
          <w:rStyle w:val="FootnoteReference"/>
        </w:rPr>
        <w:footnoteRef/>
      </w:r>
      <w:r>
        <w:t xml:space="preserve"> </w:t>
      </w:r>
      <w:r w:rsidRPr="0045157F">
        <w:rPr>
          <w:szCs w:val="24"/>
        </w:rPr>
        <w:t>Please note that throughout the report quotes are not necessarily strictly verbatim; some are from transcripts, some from interviewer notes, and some have been edited to protect respondent confidentiality</w:t>
      </w:r>
    </w:p>
  </w:footnote>
  <w:footnote w:id="9">
    <w:p w:rsidR="009C11AF" w:rsidRDefault="009C11AF" w:rsidP="006B2437">
      <w:pPr>
        <w:pStyle w:val="FootnoteText"/>
      </w:pPr>
      <w:r>
        <w:rPr>
          <w:rStyle w:val="FootnoteReference"/>
        </w:rPr>
        <w:footnoteRef/>
      </w:r>
      <w:r>
        <w:t xml:space="preserve"> For Cohort 1, year one was the 2008-09 school year and year 2 was the 2009-10 school year; for Cohort 2, year 1 was the 2009-10 school year and year 2 was the 2010-11 school year.</w:t>
      </w:r>
    </w:p>
  </w:footnote>
  <w:footnote w:id="10">
    <w:p w:rsidR="009C11AF" w:rsidRDefault="009C11AF" w:rsidP="006B2437">
      <w:pPr>
        <w:pStyle w:val="FootnoteText"/>
      </w:pPr>
      <w:r>
        <w:rPr>
          <w:rStyle w:val="FootnoteReference"/>
        </w:rPr>
        <w:footnoteRef/>
      </w:r>
      <w:r>
        <w:t xml:space="preserve"> Differences were examined using paired-samples t-tests. </w:t>
      </w:r>
    </w:p>
  </w:footnote>
  <w:footnote w:id="11">
    <w:p w:rsidR="009C11AF" w:rsidRDefault="009C11AF" w:rsidP="004F09E3">
      <w:pPr>
        <w:pStyle w:val="FootnoteText"/>
      </w:pPr>
      <w:r>
        <w:rPr>
          <w:rStyle w:val="FootnoteReference"/>
        </w:rPr>
        <w:footnoteRef/>
      </w:r>
      <w:r>
        <w:t xml:space="preserve"> A description of the demographic characteristics and the source of these data can be found in Appendix A section titled Survey Items Used in District Level Analyses.</w:t>
      </w:r>
    </w:p>
  </w:footnote>
  <w:footnote w:id="12">
    <w:p w:rsidR="009C11AF" w:rsidRDefault="009C11AF" w:rsidP="004F09E3">
      <w:pPr>
        <w:pStyle w:val="FootnoteText"/>
      </w:pPr>
      <w:r>
        <w:rPr>
          <w:rStyle w:val="FootnoteReference"/>
        </w:rPr>
        <w:footnoteRef/>
      </w:r>
      <w:r>
        <w:t xml:space="preserve"> The only statistically significant difference was that in Year 2, districts with a high proportion of ELs had higher level of Curriculum, Instruction, and Assessment implementation (High EL mean = 3.04, Low EL mean = 2.71; </w:t>
      </w:r>
      <w:r>
        <w:rPr>
          <w:i/>
        </w:rPr>
        <w:t>p</w:t>
      </w:r>
      <w:r>
        <w:t xml:space="preserve"> = .028). </w:t>
      </w:r>
    </w:p>
  </w:footnote>
  <w:footnote w:id="13">
    <w:p w:rsidR="009C11AF" w:rsidRDefault="009C11AF" w:rsidP="004F09E3">
      <w:pPr>
        <w:pStyle w:val="FootnoteText"/>
      </w:pPr>
      <w:r>
        <w:rPr>
          <w:rStyle w:val="FootnoteReference"/>
        </w:rPr>
        <w:footnoteRef/>
      </w:r>
      <w:r>
        <w:t xml:space="preserve"> Specifically, the coefficient indicates that every 1 point increase in Year 1 implementation is associates with a 0.32 reduction in  the change in implementation . </w:t>
      </w:r>
    </w:p>
  </w:footnote>
  <w:footnote w:id="14">
    <w:p w:rsidR="009C11AF" w:rsidRDefault="009C11AF" w:rsidP="008F681A">
      <w:pPr>
        <w:pStyle w:val="FootnoteText"/>
      </w:pPr>
      <w:r>
        <w:rPr>
          <w:rStyle w:val="FootnoteReference"/>
        </w:rPr>
        <w:footnoteRef/>
      </w:r>
      <w:r>
        <w:t xml:space="preserve"> We examined differences using repeated measures ANOVA to control for differences in Year 1 implementation</w:t>
      </w:r>
    </w:p>
  </w:footnote>
  <w:footnote w:id="15">
    <w:p w:rsidR="009C11AF" w:rsidRDefault="009C11AF" w:rsidP="00C208F9">
      <w:pPr>
        <w:pStyle w:val="FootnoteText"/>
      </w:pPr>
      <w:r>
        <w:rPr>
          <w:rStyle w:val="FootnoteReference"/>
        </w:rPr>
        <w:footnoteRef/>
      </w:r>
      <w:r>
        <w:t xml:space="preserve"> These questions were added to the survey in 2011 and therefore were not administered to the DAIT Cohort 1 districts. </w:t>
      </w:r>
    </w:p>
  </w:footnote>
  <w:footnote w:id="16">
    <w:p w:rsidR="009C11AF" w:rsidRPr="00446211" w:rsidRDefault="009C11AF" w:rsidP="00481C33">
      <w:pPr>
        <w:pStyle w:val="FootnoteText"/>
      </w:pPr>
      <w:r w:rsidRPr="00446211">
        <w:rPr>
          <w:rStyle w:val="FootnoteReference"/>
        </w:rPr>
        <w:footnoteRef/>
      </w:r>
      <w:r w:rsidRPr="00446211">
        <w:t xml:space="preserve"> Cronbach alphas measure the internal consistency, or reliability, of a measure that is generated from a set of items taken from a survey or other instrument.</w:t>
      </w:r>
    </w:p>
  </w:footnote>
  <w:footnote w:id="17">
    <w:p w:rsidR="009C11AF" w:rsidRDefault="009C11AF">
      <w:pPr>
        <w:pStyle w:val="FootnoteText"/>
      </w:pPr>
      <w:r>
        <w:rPr>
          <w:rStyle w:val="FootnoteReference"/>
        </w:rPr>
        <w:footnoteRef/>
      </w:r>
      <w:r>
        <w:t xml:space="preserve"> Please see Appendix H for a brief discussion of the cost-effectiveness of this reform. We compare the intervention to QEIA and Class Size Reduction and show that the impact of DAIT appears larger, and less costly, than these other interventions.</w:t>
      </w:r>
    </w:p>
  </w:footnote>
  <w:footnote w:id="18">
    <w:p w:rsidR="009C11AF" w:rsidRPr="004C7D0A" w:rsidRDefault="009C11AF" w:rsidP="00B73421">
      <w:pPr>
        <w:pStyle w:val="FootnoteText"/>
        <w:rPr>
          <w:rFonts w:ascii="Garamond" w:hAnsi="Garamond"/>
        </w:rPr>
      </w:pPr>
      <w:r w:rsidRPr="004C7D0A">
        <w:rPr>
          <w:rStyle w:val="FootnoteReference"/>
          <w:rFonts w:ascii="Garamond" w:hAnsi="Garamond"/>
        </w:rPr>
        <w:footnoteRef/>
      </w:r>
      <w:r w:rsidRPr="004C7D0A">
        <w:rPr>
          <w:rFonts w:ascii="Garamond" w:hAnsi="Garamond"/>
        </w:rPr>
        <w:t xml:space="preserve"> </w:t>
      </w:r>
      <w:r w:rsidRPr="004F79DC">
        <w:t>We note that this comparison is not entirely fair, given that we know districts spend more on the DAIT intervention than the funds they received from the state. However, even if we assume that districts spend twice the amount provided by the state, the DAIT intervention still appears efficient in comparison to other reforms.</w:t>
      </w:r>
    </w:p>
  </w:footnote>
  <w:footnote w:id="19">
    <w:p w:rsidR="009C11AF" w:rsidRPr="004C7D0A" w:rsidRDefault="009C11AF" w:rsidP="008966BF">
      <w:pPr>
        <w:pStyle w:val="FootnoteText"/>
        <w:rPr>
          <w:rFonts w:ascii="Garamond" w:hAnsi="Garamond"/>
        </w:rPr>
      </w:pPr>
      <w:r w:rsidRPr="004C7D0A">
        <w:rPr>
          <w:rStyle w:val="FootnoteReference"/>
          <w:rFonts w:ascii="Garamond" w:hAnsi="Garamond"/>
        </w:rPr>
        <w:footnoteRef/>
      </w:r>
      <w:r w:rsidRPr="004C7D0A">
        <w:rPr>
          <w:rFonts w:ascii="Garamond" w:hAnsi="Garamond"/>
        </w:rPr>
        <w:t xml:space="preserve"> We note that this comparison is not entirely fair, given that we know districts spend more on the DAIT intervention than the funds they received</w:t>
      </w:r>
      <w:r>
        <w:rPr>
          <w:rFonts w:ascii="Garamond" w:hAnsi="Garamond"/>
        </w:rPr>
        <w:t xml:space="preserve"> from the state. However, even </w:t>
      </w:r>
      <w:r w:rsidRPr="004C7D0A">
        <w:rPr>
          <w:rFonts w:ascii="Garamond" w:hAnsi="Garamond"/>
        </w:rPr>
        <w:t>if we assume that districts spend twice the amoun</w:t>
      </w:r>
      <w:r>
        <w:rPr>
          <w:rFonts w:ascii="Garamond" w:hAnsi="Garamond"/>
        </w:rPr>
        <w:t>t</w:t>
      </w:r>
      <w:r w:rsidRPr="004C7D0A">
        <w:rPr>
          <w:rFonts w:ascii="Garamond" w:hAnsi="Garamond"/>
        </w:rPr>
        <w:t xml:space="preserve"> provided by the state, the DAIT intervention still appears efficient in comparison to other reforms.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3766"/>
    <w:multiLevelType w:val="hybridMultilevel"/>
    <w:tmpl w:val="25882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AC237D"/>
    <w:multiLevelType w:val="hybridMultilevel"/>
    <w:tmpl w:val="51F82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515087"/>
    <w:multiLevelType w:val="hybridMultilevel"/>
    <w:tmpl w:val="2D44F6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9AE12FF"/>
    <w:multiLevelType w:val="hybridMultilevel"/>
    <w:tmpl w:val="D47AF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D83F22"/>
    <w:multiLevelType w:val="hybridMultilevel"/>
    <w:tmpl w:val="78C0CAFA"/>
    <w:lvl w:ilvl="0" w:tplc="04090001">
      <w:start w:val="1"/>
      <w:numFmt w:val="bullet"/>
      <w:lvlText w:val=""/>
      <w:lvlJc w:val="left"/>
      <w:pPr>
        <w:ind w:left="720" w:hanging="360"/>
      </w:pPr>
      <w:rPr>
        <w:rFonts w:ascii="Symbol" w:hAnsi="Symbol" w:hint="default"/>
      </w:rPr>
    </w:lvl>
    <w:lvl w:ilvl="1" w:tplc="813C575A">
      <w:numFmt w:val="bullet"/>
      <w:lvlText w:val="•"/>
      <w:lvlJc w:val="left"/>
      <w:pPr>
        <w:ind w:left="1440" w:hanging="360"/>
      </w:pPr>
      <w:rPr>
        <w:rFonts w:ascii="Times New Roman" w:eastAsia="Calibri" w:hAnsi="Times New Roman" w:cs="Times New Roman" w:hint="default"/>
        <w:i/>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507D80"/>
    <w:multiLevelType w:val="hybridMultilevel"/>
    <w:tmpl w:val="7550E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7277E5"/>
    <w:multiLevelType w:val="hybridMultilevel"/>
    <w:tmpl w:val="BA8638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A604D1"/>
    <w:multiLevelType w:val="hybridMultilevel"/>
    <w:tmpl w:val="F910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36473A"/>
    <w:multiLevelType w:val="hybridMultilevel"/>
    <w:tmpl w:val="563E12C0"/>
    <w:lvl w:ilvl="0" w:tplc="0409000F">
      <w:start w:val="1"/>
      <w:numFmt w:val="decimal"/>
      <w:lvlText w:val="%1."/>
      <w:lvlJc w:val="left"/>
      <w:pPr>
        <w:ind w:left="720" w:hanging="360"/>
      </w:pPr>
      <w:rPr>
        <w:rFonts w:hint="default"/>
        <w:i w:val="0"/>
      </w:rPr>
    </w:lvl>
    <w:lvl w:ilvl="1" w:tplc="AC7EFB82">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6314E0"/>
    <w:multiLevelType w:val="hybridMultilevel"/>
    <w:tmpl w:val="F8EAE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1C726A"/>
    <w:multiLevelType w:val="multilevel"/>
    <w:tmpl w:val="897E40BC"/>
    <w:lvl w:ilvl="0">
      <w:start w:val="1"/>
      <w:numFmt w:val="decimal"/>
      <w:lvlText w:val="%1."/>
      <w:lvlJc w:val="left"/>
      <w:pPr>
        <w:ind w:left="360" w:hanging="360"/>
      </w:pPr>
      <w:rPr>
        <w:b w:val="0"/>
        <w:i w:val="0"/>
        <w:color w:val="auto"/>
      </w:rPr>
    </w:lvl>
    <w:lvl w:ilvl="1">
      <w:start w:val="1"/>
      <w:numFmt w:val="lowerLetter"/>
      <w:lvlText w:val="%2."/>
      <w:lvlJc w:val="left"/>
      <w:pPr>
        <w:ind w:left="720" w:hanging="360"/>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E085C4D"/>
    <w:multiLevelType w:val="hybridMultilevel"/>
    <w:tmpl w:val="4224E6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F3B6531"/>
    <w:multiLevelType w:val="hybridMultilevel"/>
    <w:tmpl w:val="ABFA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744C72"/>
    <w:multiLevelType w:val="hybridMultilevel"/>
    <w:tmpl w:val="F9003A8C"/>
    <w:lvl w:ilvl="0" w:tplc="55D6540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C55175"/>
    <w:multiLevelType w:val="multilevel"/>
    <w:tmpl w:val="897E40BC"/>
    <w:lvl w:ilvl="0">
      <w:start w:val="1"/>
      <w:numFmt w:val="decimal"/>
      <w:lvlText w:val="%1."/>
      <w:lvlJc w:val="left"/>
      <w:pPr>
        <w:ind w:left="360" w:hanging="360"/>
      </w:pPr>
      <w:rPr>
        <w:b w:val="0"/>
        <w:i w:val="0"/>
        <w:color w:val="auto"/>
      </w:rPr>
    </w:lvl>
    <w:lvl w:ilvl="1">
      <w:start w:val="1"/>
      <w:numFmt w:val="lowerLetter"/>
      <w:lvlText w:val="%2."/>
      <w:lvlJc w:val="left"/>
      <w:pPr>
        <w:ind w:left="720" w:hanging="360"/>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77E4856"/>
    <w:multiLevelType w:val="hybridMultilevel"/>
    <w:tmpl w:val="4CA84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854D0F"/>
    <w:multiLevelType w:val="hybridMultilevel"/>
    <w:tmpl w:val="D69CC3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CF74B8B"/>
    <w:multiLevelType w:val="hybridMultilevel"/>
    <w:tmpl w:val="1AE631E0"/>
    <w:lvl w:ilvl="0" w:tplc="D6286E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1DF7488"/>
    <w:multiLevelType w:val="hybridMultilevel"/>
    <w:tmpl w:val="FC2000C2"/>
    <w:lvl w:ilvl="0" w:tplc="43E890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5FC4096"/>
    <w:multiLevelType w:val="hybridMultilevel"/>
    <w:tmpl w:val="FC2000C2"/>
    <w:lvl w:ilvl="0" w:tplc="43E890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B365576"/>
    <w:multiLevelType w:val="hybridMultilevel"/>
    <w:tmpl w:val="78BC4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005B27"/>
    <w:multiLevelType w:val="hybridMultilevel"/>
    <w:tmpl w:val="D28C0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72275D"/>
    <w:multiLevelType w:val="multilevel"/>
    <w:tmpl w:val="AD447466"/>
    <w:numStyleLink w:val="Style2"/>
  </w:abstractNum>
  <w:abstractNum w:abstractNumId="23">
    <w:nsid w:val="57B16F19"/>
    <w:multiLevelType w:val="hybridMultilevel"/>
    <w:tmpl w:val="E4FC34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2F17E82"/>
    <w:multiLevelType w:val="hybridMultilevel"/>
    <w:tmpl w:val="4CA00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BC2E2D"/>
    <w:multiLevelType w:val="hybridMultilevel"/>
    <w:tmpl w:val="026672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DAB7D82"/>
    <w:multiLevelType w:val="hybridMultilevel"/>
    <w:tmpl w:val="FB34A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216073"/>
    <w:multiLevelType w:val="multilevel"/>
    <w:tmpl w:val="AD447466"/>
    <w:styleLink w:val="Style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74DD01B7"/>
    <w:multiLevelType w:val="hybridMultilevel"/>
    <w:tmpl w:val="3704F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688176B"/>
    <w:multiLevelType w:val="hybridMultilevel"/>
    <w:tmpl w:val="3D569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933B51"/>
    <w:multiLevelType w:val="hybridMultilevel"/>
    <w:tmpl w:val="852A2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6"/>
  </w:num>
  <w:num w:numId="3">
    <w:abstractNumId w:val="3"/>
  </w:num>
  <w:num w:numId="4">
    <w:abstractNumId w:val="0"/>
  </w:num>
  <w:num w:numId="5">
    <w:abstractNumId w:val="21"/>
  </w:num>
  <w:num w:numId="6">
    <w:abstractNumId w:val="9"/>
  </w:num>
  <w:num w:numId="7">
    <w:abstractNumId w:val="15"/>
  </w:num>
  <w:num w:numId="8">
    <w:abstractNumId w:val="25"/>
  </w:num>
  <w:num w:numId="9">
    <w:abstractNumId w:val="4"/>
  </w:num>
  <w:num w:numId="10">
    <w:abstractNumId w:val="12"/>
  </w:num>
  <w:num w:numId="11">
    <w:abstractNumId w:val="24"/>
  </w:num>
  <w:num w:numId="12">
    <w:abstractNumId w:val="22"/>
  </w:num>
  <w:num w:numId="13">
    <w:abstractNumId w:val="30"/>
  </w:num>
  <w:num w:numId="14">
    <w:abstractNumId w:val="16"/>
  </w:num>
  <w:num w:numId="15">
    <w:abstractNumId w:val="2"/>
  </w:num>
  <w:num w:numId="16">
    <w:abstractNumId w:val="7"/>
  </w:num>
  <w:num w:numId="17">
    <w:abstractNumId w:val="11"/>
  </w:num>
  <w:num w:numId="18">
    <w:abstractNumId w:val="28"/>
  </w:num>
  <w:num w:numId="19">
    <w:abstractNumId w:val="20"/>
  </w:num>
  <w:num w:numId="20">
    <w:abstractNumId w:val="23"/>
  </w:num>
  <w:num w:numId="21">
    <w:abstractNumId w:val="6"/>
  </w:num>
  <w:num w:numId="22">
    <w:abstractNumId w:val="14"/>
  </w:num>
  <w:num w:numId="23">
    <w:abstractNumId w:val="13"/>
  </w:num>
  <w:num w:numId="24">
    <w:abstractNumId w:val="17"/>
  </w:num>
  <w:num w:numId="25">
    <w:abstractNumId w:val="8"/>
  </w:num>
  <w:num w:numId="26">
    <w:abstractNumId w:val="19"/>
  </w:num>
  <w:num w:numId="27">
    <w:abstractNumId w:val="18"/>
  </w:num>
  <w:num w:numId="28">
    <w:abstractNumId w:val="29"/>
  </w:num>
  <w:num w:numId="29">
    <w:abstractNumId w:val="10"/>
  </w:num>
  <w:num w:numId="30">
    <w:abstractNumId w:val="1"/>
  </w:num>
  <w:num w:numId="31">
    <w:abstractNumId w:val="2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fvv2v0xgrtwdnez2prp2epgt2rzvw905e0s&quot;&gt;EndNote library Copy&lt;record-ids&gt;&lt;item&gt;314&lt;/item&gt;&lt;item&gt;315&lt;/item&gt;&lt;item&gt;332&lt;/item&gt;&lt;item&gt;337&lt;/item&gt;&lt;item&gt;339&lt;/item&gt;&lt;item&gt;347&lt;/item&gt;&lt;/record-ids&gt;&lt;/item&gt;&lt;/Libraries&gt;"/>
  </w:docVars>
  <w:rsids>
    <w:rsidRoot w:val="004C661F"/>
    <w:rsid w:val="00000EFA"/>
    <w:rsid w:val="00001E7E"/>
    <w:rsid w:val="00003F5A"/>
    <w:rsid w:val="00005576"/>
    <w:rsid w:val="00010402"/>
    <w:rsid w:val="000162C3"/>
    <w:rsid w:val="000164BB"/>
    <w:rsid w:val="0002158F"/>
    <w:rsid w:val="000245C3"/>
    <w:rsid w:val="00024AD0"/>
    <w:rsid w:val="000266B5"/>
    <w:rsid w:val="0002720C"/>
    <w:rsid w:val="00035D12"/>
    <w:rsid w:val="00035EED"/>
    <w:rsid w:val="00037AD9"/>
    <w:rsid w:val="000453AC"/>
    <w:rsid w:val="00046699"/>
    <w:rsid w:val="00047276"/>
    <w:rsid w:val="0005043A"/>
    <w:rsid w:val="000528D3"/>
    <w:rsid w:val="00052D64"/>
    <w:rsid w:val="00053D71"/>
    <w:rsid w:val="0005405F"/>
    <w:rsid w:val="00056D5A"/>
    <w:rsid w:val="00057BBE"/>
    <w:rsid w:val="00057F13"/>
    <w:rsid w:val="00060957"/>
    <w:rsid w:val="00062585"/>
    <w:rsid w:val="000637B7"/>
    <w:rsid w:val="00065998"/>
    <w:rsid w:val="00071244"/>
    <w:rsid w:val="000718AC"/>
    <w:rsid w:val="000723E9"/>
    <w:rsid w:val="00073F3C"/>
    <w:rsid w:val="00076014"/>
    <w:rsid w:val="00085185"/>
    <w:rsid w:val="00087844"/>
    <w:rsid w:val="00087F7B"/>
    <w:rsid w:val="00092398"/>
    <w:rsid w:val="00093A1D"/>
    <w:rsid w:val="000A313C"/>
    <w:rsid w:val="000B1290"/>
    <w:rsid w:val="000B5F8A"/>
    <w:rsid w:val="000B7097"/>
    <w:rsid w:val="000B770E"/>
    <w:rsid w:val="000C0B74"/>
    <w:rsid w:val="000C3994"/>
    <w:rsid w:val="000C5FC5"/>
    <w:rsid w:val="000C69B6"/>
    <w:rsid w:val="000C7BD7"/>
    <w:rsid w:val="000D29F0"/>
    <w:rsid w:val="000D2BDD"/>
    <w:rsid w:val="000D40F4"/>
    <w:rsid w:val="000D49DC"/>
    <w:rsid w:val="000D69AD"/>
    <w:rsid w:val="000F0EB1"/>
    <w:rsid w:val="000F2255"/>
    <w:rsid w:val="0010357B"/>
    <w:rsid w:val="00105BF7"/>
    <w:rsid w:val="0010723C"/>
    <w:rsid w:val="00111DB4"/>
    <w:rsid w:val="00120F36"/>
    <w:rsid w:val="00126810"/>
    <w:rsid w:val="00130D54"/>
    <w:rsid w:val="00131E79"/>
    <w:rsid w:val="00132536"/>
    <w:rsid w:val="0013487D"/>
    <w:rsid w:val="0013507F"/>
    <w:rsid w:val="001401BC"/>
    <w:rsid w:val="00140223"/>
    <w:rsid w:val="0014130C"/>
    <w:rsid w:val="00143C38"/>
    <w:rsid w:val="0014467F"/>
    <w:rsid w:val="00150B65"/>
    <w:rsid w:val="00152DF1"/>
    <w:rsid w:val="00153D88"/>
    <w:rsid w:val="00161AE8"/>
    <w:rsid w:val="00163E16"/>
    <w:rsid w:val="00165161"/>
    <w:rsid w:val="001669FA"/>
    <w:rsid w:val="001678C1"/>
    <w:rsid w:val="00167BFE"/>
    <w:rsid w:val="001711E2"/>
    <w:rsid w:val="00174D5F"/>
    <w:rsid w:val="001762ED"/>
    <w:rsid w:val="001908A3"/>
    <w:rsid w:val="0019234A"/>
    <w:rsid w:val="001930F0"/>
    <w:rsid w:val="00193646"/>
    <w:rsid w:val="00194559"/>
    <w:rsid w:val="00194F9F"/>
    <w:rsid w:val="001957A3"/>
    <w:rsid w:val="00197D79"/>
    <w:rsid w:val="001A1B8E"/>
    <w:rsid w:val="001A3043"/>
    <w:rsid w:val="001B52FF"/>
    <w:rsid w:val="001B5902"/>
    <w:rsid w:val="001B5AA3"/>
    <w:rsid w:val="001B788B"/>
    <w:rsid w:val="001C196C"/>
    <w:rsid w:val="001C608C"/>
    <w:rsid w:val="001E30F8"/>
    <w:rsid w:val="001E5CDF"/>
    <w:rsid w:val="001F31C6"/>
    <w:rsid w:val="001F5D9F"/>
    <w:rsid w:val="001F64C2"/>
    <w:rsid w:val="00200082"/>
    <w:rsid w:val="00200EB0"/>
    <w:rsid w:val="002031C3"/>
    <w:rsid w:val="002059B8"/>
    <w:rsid w:val="00206913"/>
    <w:rsid w:val="00212269"/>
    <w:rsid w:val="00214506"/>
    <w:rsid w:val="002222B2"/>
    <w:rsid w:val="00224F50"/>
    <w:rsid w:val="00226963"/>
    <w:rsid w:val="00230B3A"/>
    <w:rsid w:val="00235312"/>
    <w:rsid w:val="00237AA4"/>
    <w:rsid w:val="00241AFD"/>
    <w:rsid w:val="00242295"/>
    <w:rsid w:val="00242B94"/>
    <w:rsid w:val="00243922"/>
    <w:rsid w:val="002466FF"/>
    <w:rsid w:val="00247E67"/>
    <w:rsid w:val="00252E84"/>
    <w:rsid w:val="00254EEB"/>
    <w:rsid w:val="00255766"/>
    <w:rsid w:val="0026069C"/>
    <w:rsid w:val="0026107F"/>
    <w:rsid w:val="0026158C"/>
    <w:rsid w:val="0026398A"/>
    <w:rsid w:val="00264511"/>
    <w:rsid w:val="002656FB"/>
    <w:rsid w:val="00267AB9"/>
    <w:rsid w:val="00267C6F"/>
    <w:rsid w:val="00271CEE"/>
    <w:rsid w:val="00274E43"/>
    <w:rsid w:val="002772BB"/>
    <w:rsid w:val="0028072D"/>
    <w:rsid w:val="00283A58"/>
    <w:rsid w:val="002853EE"/>
    <w:rsid w:val="002858A3"/>
    <w:rsid w:val="00285DC5"/>
    <w:rsid w:val="002930B9"/>
    <w:rsid w:val="002A1567"/>
    <w:rsid w:val="002A289E"/>
    <w:rsid w:val="002A5B84"/>
    <w:rsid w:val="002A6464"/>
    <w:rsid w:val="002B079F"/>
    <w:rsid w:val="002B3060"/>
    <w:rsid w:val="002B3B8A"/>
    <w:rsid w:val="002B3C4A"/>
    <w:rsid w:val="002B4AB6"/>
    <w:rsid w:val="002B6BAA"/>
    <w:rsid w:val="002B72E0"/>
    <w:rsid w:val="002B79FC"/>
    <w:rsid w:val="002B7A96"/>
    <w:rsid w:val="002C37A2"/>
    <w:rsid w:val="002C4155"/>
    <w:rsid w:val="002C4BB1"/>
    <w:rsid w:val="002C509A"/>
    <w:rsid w:val="002C536E"/>
    <w:rsid w:val="002C6DAC"/>
    <w:rsid w:val="002D35F9"/>
    <w:rsid w:val="002D4B5F"/>
    <w:rsid w:val="002E72E1"/>
    <w:rsid w:val="002F1A5E"/>
    <w:rsid w:val="002F2738"/>
    <w:rsid w:val="002F2E14"/>
    <w:rsid w:val="003000BE"/>
    <w:rsid w:val="003049A0"/>
    <w:rsid w:val="00304B63"/>
    <w:rsid w:val="00304E84"/>
    <w:rsid w:val="003062FA"/>
    <w:rsid w:val="00314B11"/>
    <w:rsid w:val="003165E7"/>
    <w:rsid w:val="00325154"/>
    <w:rsid w:val="003261B8"/>
    <w:rsid w:val="00326616"/>
    <w:rsid w:val="00326EA5"/>
    <w:rsid w:val="003321A7"/>
    <w:rsid w:val="00333B3C"/>
    <w:rsid w:val="0033480D"/>
    <w:rsid w:val="003403B9"/>
    <w:rsid w:val="00344200"/>
    <w:rsid w:val="003501C1"/>
    <w:rsid w:val="0035158D"/>
    <w:rsid w:val="00351F7C"/>
    <w:rsid w:val="00353ED1"/>
    <w:rsid w:val="003559AB"/>
    <w:rsid w:val="00355F65"/>
    <w:rsid w:val="0035797D"/>
    <w:rsid w:val="00360E16"/>
    <w:rsid w:val="00362DBF"/>
    <w:rsid w:val="003675D1"/>
    <w:rsid w:val="00372FCE"/>
    <w:rsid w:val="00375069"/>
    <w:rsid w:val="0037599C"/>
    <w:rsid w:val="00380070"/>
    <w:rsid w:val="003813C8"/>
    <w:rsid w:val="0038249B"/>
    <w:rsid w:val="00382D5B"/>
    <w:rsid w:val="0038637C"/>
    <w:rsid w:val="00390D01"/>
    <w:rsid w:val="003926E5"/>
    <w:rsid w:val="003934AC"/>
    <w:rsid w:val="003A0E97"/>
    <w:rsid w:val="003A0F39"/>
    <w:rsid w:val="003A16D6"/>
    <w:rsid w:val="003A3CFA"/>
    <w:rsid w:val="003A4641"/>
    <w:rsid w:val="003A4B0A"/>
    <w:rsid w:val="003A54B5"/>
    <w:rsid w:val="003A6F5C"/>
    <w:rsid w:val="003B100F"/>
    <w:rsid w:val="003C2A7F"/>
    <w:rsid w:val="003C5854"/>
    <w:rsid w:val="003D0211"/>
    <w:rsid w:val="003D3600"/>
    <w:rsid w:val="003D7187"/>
    <w:rsid w:val="003E126A"/>
    <w:rsid w:val="003E4340"/>
    <w:rsid w:val="003E570B"/>
    <w:rsid w:val="003F0BA7"/>
    <w:rsid w:val="003F0DCF"/>
    <w:rsid w:val="003F2C77"/>
    <w:rsid w:val="003F3F25"/>
    <w:rsid w:val="003F7660"/>
    <w:rsid w:val="00400679"/>
    <w:rsid w:val="0040276B"/>
    <w:rsid w:val="00403B53"/>
    <w:rsid w:val="00404EAF"/>
    <w:rsid w:val="00412E05"/>
    <w:rsid w:val="00413F4F"/>
    <w:rsid w:val="004143A9"/>
    <w:rsid w:val="00414902"/>
    <w:rsid w:val="00426199"/>
    <w:rsid w:val="004267CD"/>
    <w:rsid w:val="00427A08"/>
    <w:rsid w:val="0043159F"/>
    <w:rsid w:val="004334A2"/>
    <w:rsid w:val="00433CC8"/>
    <w:rsid w:val="00435993"/>
    <w:rsid w:val="00436170"/>
    <w:rsid w:val="00436A15"/>
    <w:rsid w:val="00437C3F"/>
    <w:rsid w:val="00441E34"/>
    <w:rsid w:val="00444695"/>
    <w:rsid w:val="00444EB9"/>
    <w:rsid w:val="00446211"/>
    <w:rsid w:val="00450962"/>
    <w:rsid w:val="0045157F"/>
    <w:rsid w:val="00451B05"/>
    <w:rsid w:val="004537DB"/>
    <w:rsid w:val="00454859"/>
    <w:rsid w:val="00454FC4"/>
    <w:rsid w:val="00456F96"/>
    <w:rsid w:val="004665AB"/>
    <w:rsid w:val="00466774"/>
    <w:rsid w:val="00470198"/>
    <w:rsid w:val="004722DC"/>
    <w:rsid w:val="00473791"/>
    <w:rsid w:val="00473B6A"/>
    <w:rsid w:val="00474DEF"/>
    <w:rsid w:val="00481C33"/>
    <w:rsid w:val="0048497A"/>
    <w:rsid w:val="0048616C"/>
    <w:rsid w:val="0048761B"/>
    <w:rsid w:val="00487838"/>
    <w:rsid w:val="004909D7"/>
    <w:rsid w:val="00495668"/>
    <w:rsid w:val="00497331"/>
    <w:rsid w:val="004A0700"/>
    <w:rsid w:val="004A2875"/>
    <w:rsid w:val="004A6ED2"/>
    <w:rsid w:val="004A75F9"/>
    <w:rsid w:val="004B2C02"/>
    <w:rsid w:val="004B31B2"/>
    <w:rsid w:val="004C0080"/>
    <w:rsid w:val="004C2202"/>
    <w:rsid w:val="004C56AB"/>
    <w:rsid w:val="004C661F"/>
    <w:rsid w:val="004D058C"/>
    <w:rsid w:val="004D4A9E"/>
    <w:rsid w:val="004D7970"/>
    <w:rsid w:val="004E123D"/>
    <w:rsid w:val="004E1515"/>
    <w:rsid w:val="004E1973"/>
    <w:rsid w:val="004E36EE"/>
    <w:rsid w:val="004E5A30"/>
    <w:rsid w:val="004E7012"/>
    <w:rsid w:val="004F09E3"/>
    <w:rsid w:val="004F7412"/>
    <w:rsid w:val="004F78E2"/>
    <w:rsid w:val="0050027A"/>
    <w:rsid w:val="00503221"/>
    <w:rsid w:val="005035FF"/>
    <w:rsid w:val="00503CCD"/>
    <w:rsid w:val="00506B2B"/>
    <w:rsid w:val="005070E0"/>
    <w:rsid w:val="00507ADC"/>
    <w:rsid w:val="00510996"/>
    <w:rsid w:val="00512C95"/>
    <w:rsid w:val="0051356D"/>
    <w:rsid w:val="00514569"/>
    <w:rsid w:val="00515D32"/>
    <w:rsid w:val="00516307"/>
    <w:rsid w:val="005211EC"/>
    <w:rsid w:val="00522C18"/>
    <w:rsid w:val="00522E37"/>
    <w:rsid w:val="00523790"/>
    <w:rsid w:val="00526D7A"/>
    <w:rsid w:val="00531580"/>
    <w:rsid w:val="00533079"/>
    <w:rsid w:val="00533596"/>
    <w:rsid w:val="00536AF2"/>
    <w:rsid w:val="0054008F"/>
    <w:rsid w:val="00542C3F"/>
    <w:rsid w:val="005432CC"/>
    <w:rsid w:val="00551C2C"/>
    <w:rsid w:val="00551C51"/>
    <w:rsid w:val="00552B03"/>
    <w:rsid w:val="00553D6C"/>
    <w:rsid w:val="0055508A"/>
    <w:rsid w:val="00563489"/>
    <w:rsid w:val="0056456D"/>
    <w:rsid w:val="0057130F"/>
    <w:rsid w:val="00571E01"/>
    <w:rsid w:val="005722EF"/>
    <w:rsid w:val="00574274"/>
    <w:rsid w:val="005742AD"/>
    <w:rsid w:val="00576078"/>
    <w:rsid w:val="00576A70"/>
    <w:rsid w:val="00576F49"/>
    <w:rsid w:val="0058026B"/>
    <w:rsid w:val="00580783"/>
    <w:rsid w:val="00581DFF"/>
    <w:rsid w:val="00582345"/>
    <w:rsid w:val="00582CA5"/>
    <w:rsid w:val="00587A0C"/>
    <w:rsid w:val="00592264"/>
    <w:rsid w:val="00592BA2"/>
    <w:rsid w:val="005936ED"/>
    <w:rsid w:val="00595F46"/>
    <w:rsid w:val="00595FAF"/>
    <w:rsid w:val="005967CA"/>
    <w:rsid w:val="005A0C55"/>
    <w:rsid w:val="005A36A3"/>
    <w:rsid w:val="005A6EA6"/>
    <w:rsid w:val="005A7D1D"/>
    <w:rsid w:val="005B2A19"/>
    <w:rsid w:val="005B2B4C"/>
    <w:rsid w:val="005B34BD"/>
    <w:rsid w:val="005B3913"/>
    <w:rsid w:val="005C6337"/>
    <w:rsid w:val="005C7318"/>
    <w:rsid w:val="005E65A9"/>
    <w:rsid w:val="005F34C2"/>
    <w:rsid w:val="005F6EB9"/>
    <w:rsid w:val="00601A44"/>
    <w:rsid w:val="00602DB5"/>
    <w:rsid w:val="00603B62"/>
    <w:rsid w:val="00603FD4"/>
    <w:rsid w:val="00604948"/>
    <w:rsid w:val="006062C4"/>
    <w:rsid w:val="00607F4E"/>
    <w:rsid w:val="006110AE"/>
    <w:rsid w:val="00613830"/>
    <w:rsid w:val="0061393F"/>
    <w:rsid w:val="00625E93"/>
    <w:rsid w:val="0063252A"/>
    <w:rsid w:val="00637DAB"/>
    <w:rsid w:val="00643CF1"/>
    <w:rsid w:val="006449BF"/>
    <w:rsid w:val="00645210"/>
    <w:rsid w:val="0064561A"/>
    <w:rsid w:val="00646739"/>
    <w:rsid w:val="00650F5A"/>
    <w:rsid w:val="00652942"/>
    <w:rsid w:val="0066373A"/>
    <w:rsid w:val="00663C4A"/>
    <w:rsid w:val="00667B05"/>
    <w:rsid w:val="00675336"/>
    <w:rsid w:val="00676596"/>
    <w:rsid w:val="006770CF"/>
    <w:rsid w:val="00681A77"/>
    <w:rsid w:val="00682C08"/>
    <w:rsid w:val="00682C9C"/>
    <w:rsid w:val="0068653F"/>
    <w:rsid w:val="00690F34"/>
    <w:rsid w:val="006913F9"/>
    <w:rsid w:val="00691539"/>
    <w:rsid w:val="0069548D"/>
    <w:rsid w:val="006955B8"/>
    <w:rsid w:val="006A1315"/>
    <w:rsid w:val="006A1BA0"/>
    <w:rsid w:val="006B233A"/>
    <w:rsid w:val="006B2437"/>
    <w:rsid w:val="006B740D"/>
    <w:rsid w:val="006C1027"/>
    <w:rsid w:val="006C25E3"/>
    <w:rsid w:val="006C28DA"/>
    <w:rsid w:val="006C3603"/>
    <w:rsid w:val="006C3CD4"/>
    <w:rsid w:val="006C5D4D"/>
    <w:rsid w:val="006D1AD7"/>
    <w:rsid w:val="006D2228"/>
    <w:rsid w:val="006D399E"/>
    <w:rsid w:val="006D7BBA"/>
    <w:rsid w:val="006E01EB"/>
    <w:rsid w:val="006E2327"/>
    <w:rsid w:val="006E23D5"/>
    <w:rsid w:val="006E4B27"/>
    <w:rsid w:val="006E6826"/>
    <w:rsid w:val="006F1CFA"/>
    <w:rsid w:val="0070066C"/>
    <w:rsid w:val="0070154E"/>
    <w:rsid w:val="0070270C"/>
    <w:rsid w:val="00703251"/>
    <w:rsid w:val="00704525"/>
    <w:rsid w:val="007050C1"/>
    <w:rsid w:val="00706790"/>
    <w:rsid w:val="00707FC2"/>
    <w:rsid w:val="00711B83"/>
    <w:rsid w:val="00712DCF"/>
    <w:rsid w:val="00712FC4"/>
    <w:rsid w:val="00713DC6"/>
    <w:rsid w:val="0071444E"/>
    <w:rsid w:val="00714471"/>
    <w:rsid w:val="00714FED"/>
    <w:rsid w:val="00715D53"/>
    <w:rsid w:val="00720A0D"/>
    <w:rsid w:val="00727398"/>
    <w:rsid w:val="00730474"/>
    <w:rsid w:val="00730AFD"/>
    <w:rsid w:val="00734636"/>
    <w:rsid w:val="007377CF"/>
    <w:rsid w:val="00737ECC"/>
    <w:rsid w:val="007402E0"/>
    <w:rsid w:val="00744C39"/>
    <w:rsid w:val="00745CFC"/>
    <w:rsid w:val="0074646C"/>
    <w:rsid w:val="00747935"/>
    <w:rsid w:val="00750B4F"/>
    <w:rsid w:val="0075223F"/>
    <w:rsid w:val="00753759"/>
    <w:rsid w:val="007605B1"/>
    <w:rsid w:val="00760835"/>
    <w:rsid w:val="007620E2"/>
    <w:rsid w:val="007627C9"/>
    <w:rsid w:val="00764BF3"/>
    <w:rsid w:val="0076525A"/>
    <w:rsid w:val="00765324"/>
    <w:rsid w:val="00770DF7"/>
    <w:rsid w:val="007736C9"/>
    <w:rsid w:val="0077694C"/>
    <w:rsid w:val="007824CB"/>
    <w:rsid w:val="00783922"/>
    <w:rsid w:val="00785DC4"/>
    <w:rsid w:val="00786AFC"/>
    <w:rsid w:val="00790381"/>
    <w:rsid w:val="0079042F"/>
    <w:rsid w:val="00791D4F"/>
    <w:rsid w:val="00791DF4"/>
    <w:rsid w:val="00793DE9"/>
    <w:rsid w:val="00796021"/>
    <w:rsid w:val="007A55F4"/>
    <w:rsid w:val="007A5915"/>
    <w:rsid w:val="007B14C7"/>
    <w:rsid w:val="007B18F0"/>
    <w:rsid w:val="007B3C3B"/>
    <w:rsid w:val="007B3E31"/>
    <w:rsid w:val="007B55E9"/>
    <w:rsid w:val="007B63E8"/>
    <w:rsid w:val="007B6997"/>
    <w:rsid w:val="007C1825"/>
    <w:rsid w:val="007C1B44"/>
    <w:rsid w:val="007C3E69"/>
    <w:rsid w:val="007C4D89"/>
    <w:rsid w:val="007C723F"/>
    <w:rsid w:val="007D396B"/>
    <w:rsid w:val="007D5A2B"/>
    <w:rsid w:val="007D651F"/>
    <w:rsid w:val="007D79A2"/>
    <w:rsid w:val="007E212C"/>
    <w:rsid w:val="007E3A98"/>
    <w:rsid w:val="007E4398"/>
    <w:rsid w:val="007E6554"/>
    <w:rsid w:val="007F5329"/>
    <w:rsid w:val="007F571F"/>
    <w:rsid w:val="008004A7"/>
    <w:rsid w:val="008009BD"/>
    <w:rsid w:val="00802964"/>
    <w:rsid w:val="0080338A"/>
    <w:rsid w:val="008048FF"/>
    <w:rsid w:val="00807552"/>
    <w:rsid w:val="0080791D"/>
    <w:rsid w:val="008111E4"/>
    <w:rsid w:val="00812A6D"/>
    <w:rsid w:val="00813344"/>
    <w:rsid w:val="008145BC"/>
    <w:rsid w:val="008177EC"/>
    <w:rsid w:val="00821C78"/>
    <w:rsid w:val="008243D9"/>
    <w:rsid w:val="008278F9"/>
    <w:rsid w:val="00830B74"/>
    <w:rsid w:val="008331B5"/>
    <w:rsid w:val="00833FF4"/>
    <w:rsid w:val="00835A05"/>
    <w:rsid w:val="008361CD"/>
    <w:rsid w:val="00843A79"/>
    <w:rsid w:val="00844A69"/>
    <w:rsid w:val="00844A88"/>
    <w:rsid w:val="00845B6E"/>
    <w:rsid w:val="00845D17"/>
    <w:rsid w:val="00850F94"/>
    <w:rsid w:val="00851300"/>
    <w:rsid w:val="00851CC3"/>
    <w:rsid w:val="00855210"/>
    <w:rsid w:val="00855B2F"/>
    <w:rsid w:val="0085769C"/>
    <w:rsid w:val="008609A8"/>
    <w:rsid w:val="00862D03"/>
    <w:rsid w:val="0086503A"/>
    <w:rsid w:val="00871424"/>
    <w:rsid w:val="00872747"/>
    <w:rsid w:val="00873238"/>
    <w:rsid w:val="0087358D"/>
    <w:rsid w:val="0087628B"/>
    <w:rsid w:val="0087725E"/>
    <w:rsid w:val="00877CD2"/>
    <w:rsid w:val="0088332E"/>
    <w:rsid w:val="008849D6"/>
    <w:rsid w:val="00884A25"/>
    <w:rsid w:val="00890344"/>
    <w:rsid w:val="00892A31"/>
    <w:rsid w:val="008934FF"/>
    <w:rsid w:val="0089618E"/>
    <w:rsid w:val="008966BF"/>
    <w:rsid w:val="008A01E9"/>
    <w:rsid w:val="008A085F"/>
    <w:rsid w:val="008A1FAE"/>
    <w:rsid w:val="008A2D2D"/>
    <w:rsid w:val="008A719A"/>
    <w:rsid w:val="008A7C12"/>
    <w:rsid w:val="008B101E"/>
    <w:rsid w:val="008B1F6A"/>
    <w:rsid w:val="008B1FBE"/>
    <w:rsid w:val="008B432C"/>
    <w:rsid w:val="008B534A"/>
    <w:rsid w:val="008C176F"/>
    <w:rsid w:val="008C3E81"/>
    <w:rsid w:val="008D5774"/>
    <w:rsid w:val="008E6DDB"/>
    <w:rsid w:val="008E76BD"/>
    <w:rsid w:val="008F0433"/>
    <w:rsid w:val="008F1A5D"/>
    <w:rsid w:val="008F2689"/>
    <w:rsid w:val="008F5406"/>
    <w:rsid w:val="008F681A"/>
    <w:rsid w:val="0090096D"/>
    <w:rsid w:val="0090378B"/>
    <w:rsid w:val="00904B3A"/>
    <w:rsid w:val="00910EB9"/>
    <w:rsid w:val="00910F96"/>
    <w:rsid w:val="009119BA"/>
    <w:rsid w:val="00912314"/>
    <w:rsid w:val="00924641"/>
    <w:rsid w:val="00924968"/>
    <w:rsid w:val="00926CD9"/>
    <w:rsid w:val="009301FD"/>
    <w:rsid w:val="00930847"/>
    <w:rsid w:val="0093284D"/>
    <w:rsid w:val="00933CEF"/>
    <w:rsid w:val="009360EA"/>
    <w:rsid w:val="00941295"/>
    <w:rsid w:val="009423AC"/>
    <w:rsid w:val="009452A4"/>
    <w:rsid w:val="00950B88"/>
    <w:rsid w:val="0095138B"/>
    <w:rsid w:val="00954875"/>
    <w:rsid w:val="00955F68"/>
    <w:rsid w:val="00964C56"/>
    <w:rsid w:val="00966229"/>
    <w:rsid w:val="009668AE"/>
    <w:rsid w:val="009668CA"/>
    <w:rsid w:val="009727FE"/>
    <w:rsid w:val="009758F7"/>
    <w:rsid w:val="00982CFD"/>
    <w:rsid w:val="00983F74"/>
    <w:rsid w:val="009902AE"/>
    <w:rsid w:val="00992412"/>
    <w:rsid w:val="00995C61"/>
    <w:rsid w:val="00995D9B"/>
    <w:rsid w:val="009A2177"/>
    <w:rsid w:val="009A224A"/>
    <w:rsid w:val="009A629F"/>
    <w:rsid w:val="009B0D13"/>
    <w:rsid w:val="009B171B"/>
    <w:rsid w:val="009B2389"/>
    <w:rsid w:val="009B68D2"/>
    <w:rsid w:val="009B718B"/>
    <w:rsid w:val="009B7F80"/>
    <w:rsid w:val="009C0FAB"/>
    <w:rsid w:val="009C11AF"/>
    <w:rsid w:val="009C41E6"/>
    <w:rsid w:val="009D1296"/>
    <w:rsid w:val="009D18A6"/>
    <w:rsid w:val="009D62FE"/>
    <w:rsid w:val="009E2D5B"/>
    <w:rsid w:val="009E3BF6"/>
    <w:rsid w:val="009E6943"/>
    <w:rsid w:val="009E6B5B"/>
    <w:rsid w:val="009F1516"/>
    <w:rsid w:val="009F4729"/>
    <w:rsid w:val="009F53B5"/>
    <w:rsid w:val="009F54AE"/>
    <w:rsid w:val="00A01807"/>
    <w:rsid w:val="00A1128D"/>
    <w:rsid w:val="00A128B3"/>
    <w:rsid w:val="00A14D18"/>
    <w:rsid w:val="00A156D3"/>
    <w:rsid w:val="00A162FE"/>
    <w:rsid w:val="00A22D44"/>
    <w:rsid w:val="00A22FF3"/>
    <w:rsid w:val="00A26C12"/>
    <w:rsid w:val="00A32BC5"/>
    <w:rsid w:val="00A33F60"/>
    <w:rsid w:val="00A34CB0"/>
    <w:rsid w:val="00A37137"/>
    <w:rsid w:val="00A40175"/>
    <w:rsid w:val="00A428EB"/>
    <w:rsid w:val="00A46396"/>
    <w:rsid w:val="00A507C7"/>
    <w:rsid w:val="00A5378E"/>
    <w:rsid w:val="00A56C80"/>
    <w:rsid w:val="00A63042"/>
    <w:rsid w:val="00A637F0"/>
    <w:rsid w:val="00A642CB"/>
    <w:rsid w:val="00A647F3"/>
    <w:rsid w:val="00A65CA7"/>
    <w:rsid w:val="00A6664A"/>
    <w:rsid w:val="00A7389B"/>
    <w:rsid w:val="00A73A67"/>
    <w:rsid w:val="00A760B6"/>
    <w:rsid w:val="00A805EF"/>
    <w:rsid w:val="00A8160F"/>
    <w:rsid w:val="00A853F9"/>
    <w:rsid w:val="00A85CBB"/>
    <w:rsid w:val="00A904E8"/>
    <w:rsid w:val="00A90527"/>
    <w:rsid w:val="00A94A2E"/>
    <w:rsid w:val="00A96248"/>
    <w:rsid w:val="00A9765D"/>
    <w:rsid w:val="00AA0072"/>
    <w:rsid w:val="00AA0FE4"/>
    <w:rsid w:val="00AA216E"/>
    <w:rsid w:val="00AA762B"/>
    <w:rsid w:val="00AB0B91"/>
    <w:rsid w:val="00AB19A4"/>
    <w:rsid w:val="00AC0309"/>
    <w:rsid w:val="00AC3AB1"/>
    <w:rsid w:val="00AC5D26"/>
    <w:rsid w:val="00AC6378"/>
    <w:rsid w:val="00AD192F"/>
    <w:rsid w:val="00AD3744"/>
    <w:rsid w:val="00AD686B"/>
    <w:rsid w:val="00AD7184"/>
    <w:rsid w:val="00AE0E25"/>
    <w:rsid w:val="00AE2D91"/>
    <w:rsid w:val="00AE55A0"/>
    <w:rsid w:val="00AF22B9"/>
    <w:rsid w:val="00AF48A8"/>
    <w:rsid w:val="00AF5698"/>
    <w:rsid w:val="00AF5D47"/>
    <w:rsid w:val="00AF7BCA"/>
    <w:rsid w:val="00B00F55"/>
    <w:rsid w:val="00B03066"/>
    <w:rsid w:val="00B04B5A"/>
    <w:rsid w:val="00B06EEA"/>
    <w:rsid w:val="00B07C9F"/>
    <w:rsid w:val="00B10E76"/>
    <w:rsid w:val="00B118B3"/>
    <w:rsid w:val="00B11BE5"/>
    <w:rsid w:val="00B16206"/>
    <w:rsid w:val="00B169BB"/>
    <w:rsid w:val="00B179CA"/>
    <w:rsid w:val="00B20C1D"/>
    <w:rsid w:val="00B2171E"/>
    <w:rsid w:val="00B22189"/>
    <w:rsid w:val="00B26961"/>
    <w:rsid w:val="00B27D85"/>
    <w:rsid w:val="00B4252A"/>
    <w:rsid w:val="00B53E51"/>
    <w:rsid w:val="00B600FE"/>
    <w:rsid w:val="00B63FB3"/>
    <w:rsid w:val="00B65F4A"/>
    <w:rsid w:val="00B672F5"/>
    <w:rsid w:val="00B7174E"/>
    <w:rsid w:val="00B73421"/>
    <w:rsid w:val="00B734A2"/>
    <w:rsid w:val="00B758C4"/>
    <w:rsid w:val="00B76454"/>
    <w:rsid w:val="00B76568"/>
    <w:rsid w:val="00B77364"/>
    <w:rsid w:val="00B80432"/>
    <w:rsid w:val="00B85ACE"/>
    <w:rsid w:val="00B86859"/>
    <w:rsid w:val="00B86908"/>
    <w:rsid w:val="00B90D82"/>
    <w:rsid w:val="00B9100E"/>
    <w:rsid w:val="00B91FE5"/>
    <w:rsid w:val="00B931AB"/>
    <w:rsid w:val="00B946F8"/>
    <w:rsid w:val="00B96230"/>
    <w:rsid w:val="00BA0E3A"/>
    <w:rsid w:val="00BB1800"/>
    <w:rsid w:val="00BC5EE4"/>
    <w:rsid w:val="00BC6C3F"/>
    <w:rsid w:val="00BC6DA6"/>
    <w:rsid w:val="00BD0052"/>
    <w:rsid w:val="00BD25DD"/>
    <w:rsid w:val="00BD3449"/>
    <w:rsid w:val="00BD6F98"/>
    <w:rsid w:val="00BE2732"/>
    <w:rsid w:val="00BE76E7"/>
    <w:rsid w:val="00BF3E5E"/>
    <w:rsid w:val="00BF61BE"/>
    <w:rsid w:val="00C004D0"/>
    <w:rsid w:val="00C018DA"/>
    <w:rsid w:val="00C019C9"/>
    <w:rsid w:val="00C01C24"/>
    <w:rsid w:val="00C10881"/>
    <w:rsid w:val="00C13EE3"/>
    <w:rsid w:val="00C13F3B"/>
    <w:rsid w:val="00C14D66"/>
    <w:rsid w:val="00C15BC7"/>
    <w:rsid w:val="00C1624E"/>
    <w:rsid w:val="00C20514"/>
    <w:rsid w:val="00C208F9"/>
    <w:rsid w:val="00C20AF6"/>
    <w:rsid w:val="00C42F1B"/>
    <w:rsid w:val="00C464FF"/>
    <w:rsid w:val="00C47FEC"/>
    <w:rsid w:val="00C5064E"/>
    <w:rsid w:val="00C51617"/>
    <w:rsid w:val="00C52868"/>
    <w:rsid w:val="00C633D5"/>
    <w:rsid w:val="00C63BA7"/>
    <w:rsid w:val="00C659B1"/>
    <w:rsid w:val="00C65CFD"/>
    <w:rsid w:val="00C731D4"/>
    <w:rsid w:val="00C759AB"/>
    <w:rsid w:val="00C76BA3"/>
    <w:rsid w:val="00C8062A"/>
    <w:rsid w:val="00C81515"/>
    <w:rsid w:val="00C8232C"/>
    <w:rsid w:val="00C82425"/>
    <w:rsid w:val="00C8294C"/>
    <w:rsid w:val="00C82F47"/>
    <w:rsid w:val="00C85448"/>
    <w:rsid w:val="00C8648A"/>
    <w:rsid w:val="00C87231"/>
    <w:rsid w:val="00C902CB"/>
    <w:rsid w:val="00C92B67"/>
    <w:rsid w:val="00C92DD7"/>
    <w:rsid w:val="00C95001"/>
    <w:rsid w:val="00C962EE"/>
    <w:rsid w:val="00C9693C"/>
    <w:rsid w:val="00CA039C"/>
    <w:rsid w:val="00CA11EE"/>
    <w:rsid w:val="00CA1826"/>
    <w:rsid w:val="00CA29D9"/>
    <w:rsid w:val="00CA2AE0"/>
    <w:rsid w:val="00CA2AEC"/>
    <w:rsid w:val="00CA3963"/>
    <w:rsid w:val="00CB1C7B"/>
    <w:rsid w:val="00CB5D57"/>
    <w:rsid w:val="00CB6399"/>
    <w:rsid w:val="00CB6BFD"/>
    <w:rsid w:val="00CB738B"/>
    <w:rsid w:val="00CB7E23"/>
    <w:rsid w:val="00CC1880"/>
    <w:rsid w:val="00CC1AC1"/>
    <w:rsid w:val="00CC334E"/>
    <w:rsid w:val="00CC503A"/>
    <w:rsid w:val="00CD00FB"/>
    <w:rsid w:val="00CD2448"/>
    <w:rsid w:val="00CD333C"/>
    <w:rsid w:val="00CD56DF"/>
    <w:rsid w:val="00CD5C93"/>
    <w:rsid w:val="00CD62A8"/>
    <w:rsid w:val="00CD6958"/>
    <w:rsid w:val="00CE1893"/>
    <w:rsid w:val="00CE27B8"/>
    <w:rsid w:val="00CE2C2C"/>
    <w:rsid w:val="00CE2DE3"/>
    <w:rsid w:val="00CF2732"/>
    <w:rsid w:val="00CF3022"/>
    <w:rsid w:val="00CF5742"/>
    <w:rsid w:val="00D00CDD"/>
    <w:rsid w:val="00D0279C"/>
    <w:rsid w:val="00D067DF"/>
    <w:rsid w:val="00D12CD8"/>
    <w:rsid w:val="00D12F08"/>
    <w:rsid w:val="00D21952"/>
    <w:rsid w:val="00D23451"/>
    <w:rsid w:val="00D2467D"/>
    <w:rsid w:val="00D24909"/>
    <w:rsid w:val="00D31BC6"/>
    <w:rsid w:val="00D32BD6"/>
    <w:rsid w:val="00D32E90"/>
    <w:rsid w:val="00D34471"/>
    <w:rsid w:val="00D34C82"/>
    <w:rsid w:val="00D351EA"/>
    <w:rsid w:val="00D362E7"/>
    <w:rsid w:val="00D37DCA"/>
    <w:rsid w:val="00D40AD6"/>
    <w:rsid w:val="00D40E7F"/>
    <w:rsid w:val="00D417A7"/>
    <w:rsid w:val="00D425A8"/>
    <w:rsid w:val="00D43E31"/>
    <w:rsid w:val="00D44105"/>
    <w:rsid w:val="00D44C98"/>
    <w:rsid w:val="00D44FFC"/>
    <w:rsid w:val="00D45E6E"/>
    <w:rsid w:val="00D469F8"/>
    <w:rsid w:val="00D51247"/>
    <w:rsid w:val="00D52194"/>
    <w:rsid w:val="00D61CC8"/>
    <w:rsid w:val="00D641AB"/>
    <w:rsid w:val="00D754E7"/>
    <w:rsid w:val="00D76FBB"/>
    <w:rsid w:val="00D77568"/>
    <w:rsid w:val="00D83AEF"/>
    <w:rsid w:val="00D8461E"/>
    <w:rsid w:val="00D90DE7"/>
    <w:rsid w:val="00D91679"/>
    <w:rsid w:val="00D91A34"/>
    <w:rsid w:val="00D947EE"/>
    <w:rsid w:val="00DA3587"/>
    <w:rsid w:val="00DA5849"/>
    <w:rsid w:val="00DA5ADE"/>
    <w:rsid w:val="00DA5FE3"/>
    <w:rsid w:val="00DB0170"/>
    <w:rsid w:val="00DB08F2"/>
    <w:rsid w:val="00DB4499"/>
    <w:rsid w:val="00DB5287"/>
    <w:rsid w:val="00DC006B"/>
    <w:rsid w:val="00DC33BA"/>
    <w:rsid w:val="00DC3649"/>
    <w:rsid w:val="00DC4236"/>
    <w:rsid w:val="00DC67C5"/>
    <w:rsid w:val="00DD2229"/>
    <w:rsid w:val="00DD5CD4"/>
    <w:rsid w:val="00DD6261"/>
    <w:rsid w:val="00DE05C4"/>
    <w:rsid w:val="00DE5CBA"/>
    <w:rsid w:val="00DF33F0"/>
    <w:rsid w:val="00DF4362"/>
    <w:rsid w:val="00DF67E5"/>
    <w:rsid w:val="00DF68C7"/>
    <w:rsid w:val="00DF75E7"/>
    <w:rsid w:val="00DF7D4D"/>
    <w:rsid w:val="00E01929"/>
    <w:rsid w:val="00E020FE"/>
    <w:rsid w:val="00E02F51"/>
    <w:rsid w:val="00E05633"/>
    <w:rsid w:val="00E07EB3"/>
    <w:rsid w:val="00E12893"/>
    <w:rsid w:val="00E14B5F"/>
    <w:rsid w:val="00E21C8E"/>
    <w:rsid w:val="00E24C85"/>
    <w:rsid w:val="00E27F3B"/>
    <w:rsid w:val="00E3080E"/>
    <w:rsid w:val="00E31B83"/>
    <w:rsid w:val="00E33A9D"/>
    <w:rsid w:val="00E35C44"/>
    <w:rsid w:val="00E35F9E"/>
    <w:rsid w:val="00E415DF"/>
    <w:rsid w:val="00E45AE6"/>
    <w:rsid w:val="00E46F91"/>
    <w:rsid w:val="00E47089"/>
    <w:rsid w:val="00E5416D"/>
    <w:rsid w:val="00E54917"/>
    <w:rsid w:val="00E5537A"/>
    <w:rsid w:val="00E55CF4"/>
    <w:rsid w:val="00E62D39"/>
    <w:rsid w:val="00E71DA9"/>
    <w:rsid w:val="00E73739"/>
    <w:rsid w:val="00E77EBE"/>
    <w:rsid w:val="00E80322"/>
    <w:rsid w:val="00E85D27"/>
    <w:rsid w:val="00E87F85"/>
    <w:rsid w:val="00E90C85"/>
    <w:rsid w:val="00E93842"/>
    <w:rsid w:val="00E946CB"/>
    <w:rsid w:val="00EA02F9"/>
    <w:rsid w:val="00EA1599"/>
    <w:rsid w:val="00EA2848"/>
    <w:rsid w:val="00EA3A17"/>
    <w:rsid w:val="00EA471D"/>
    <w:rsid w:val="00EA5664"/>
    <w:rsid w:val="00EA6B0B"/>
    <w:rsid w:val="00EA76E6"/>
    <w:rsid w:val="00EB4C31"/>
    <w:rsid w:val="00EB4D78"/>
    <w:rsid w:val="00EB77C9"/>
    <w:rsid w:val="00EC0002"/>
    <w:rsid w:val="00EC1DCB"/>
    <w:rsid w:val="00EC7ED1"/>
    <w:rsid w:val="00EE1263"/>
    <w:rsid w:val="00EF0A91"/>
    <w:rsid w:val="00EF160B"/>
    <w:rsid w:val="00EF2A03"/>
    <w:rsid w:val="00EF45D8"/>
    <w:rsid w:val="00EF555A"/>
    <w:rsid w:val="00F00631"/>
    <w:rsid w:val="00F03952"/>
    <w:rsid w:val="00F05D5B"/>
    <w:rsid w:val="00F10BC1"/>
    <w:rsid w:val="00F13422"/>
    <w:rsid w:val="00F13AB5"/>
    <w:rsid w:val="00F15BD7"/>
    <w:rsid w:val="00F15C6E"/>
    <w:rsid w:val="00F20EB4"/>
    <w:rsid w:val="00F2101C"/>
    <w:rsid w:val="00F21EAE"/>
    <w:rsid w:val="00F22846"/>
    <w:rsid w:val="00F22D4A"/>
    <w:rsid w:val="00F22EA2"/>
    <w:rsid w:val="00F2301B"/>
    <w:rsid w:val="00F27981"/>
    <w:rsid w:val="00F32883"/>
    <w:rsid w:val="00F33A69"/>
    <w:rsid w:val="00F352E6"/>
    <w:rsid w:val="00F36BFF"/>
    <w:rsid w:val="00F42417"/>
    <w:rsid w:val="00F42868"/>
    <w:rsid w:val="00F4527D"/>
    <w:rsid w:val="00F46611"/>
    <w:rsid w:val="00F47A92"/>
    <w:rsid w:val="00F51241"/>
    <w:rsid w:val="00F5424C"/>
    <w:rsid w:val="00F54DF8"/>
    <w:rsid w:val="00F55059"/>
    <w:rsid w:val="00F56D4A"/>
    <w:rsid w:val="00F6040D"/>
    <w:rsid w:val="00F60BEF"/>
    <w:rsid w:val="00F6192A"/>
    <w:rsid w:val="00F62F0B"/>
    <w:rsid w:val="00F63510"/>
    <w:rsid w:val="00F64A25"/>
    <w:rsid w:val="00F65E69"/>
    <w:rsid w:val="00F70129"/>
    <w:rsid w:val="00F74762"/>
    <w:rsid w:val="00F7541D"/>
    <w:rsid w:val="00F76981"/>
    <w:rsid w:val="00F76A7A"/>
    <w:rsid w:val="00F774C7"/>
    <w:rsid w:val="00F83381"/>
    <w:rsid w:val="00F839C7"/>
    <w:rsid w:val="00F86AE8"/>
    <w:rsid w:val="00F86D4E"/>
    <w:rsid w:val="00F91348"/>
    <w:rsid w:val="00F95155"/>
    <w:rsid w:val="00F96862"/>
    <w:rsid w:val="00FA038A"/>
    <w:rsid w:val="00FA09FF"/>
    <w:rsid w:val="00FA0FD3"/>
    <w:rsid w:val="00FA1CC5"/>
    <w:rsid w:val="00FA50F3"/>
    <w:rsid w:val="00FB03C9"/>
    <w:rsid w:val="00FB1868"/>
    <w:rsid w:val="00FB4FF4"/>
    <w:rsid w:val="00FC0370"/>
    <w:rsid w:val="00FE0BEA"/>
    <w:rsid w:val="00FE1306"/>
    <w:rsid w:val="00FE3005"/>
    <w:rsid w:val="00FE4A8A"/>
    <w:rsid w:val="00FE5633"/>
    <w:rsid w:val="00FE6AA9"/>
    <w:rsid w:val="00FF2CF3"/>
    <w:rsid w:val="00FF3B50"/>
    <w:rsid w:val="00FF4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Plain Text" w:uiPriority="99"/>
    <w:lsdException w:name="annotation subject" w:uiPriority="99"/>
    <w:lsdException w:name="No List" w:uiPriority="99"/>
    <w:lsdException w:name="Balloon Text" w:uiPriority="99"/>
    <w:lsdException w:name="Table Grid" w:uiPriority="59"/>
    <w:lsdException w:name="No Spacing" w:qFormat="1"/>
    <w:lsdException w:name="Colorful List" w:uiPriority="34" w:qFormat="1"/>
    <w:lsdException w:name="Colorful Grid" w:qFormat="1"/>
    <w:lsdException w:name="Light Shading Accent 1" w:uiPriority="60" w:qFormat="1"/>
    <w:lsdException w:name="Revision" w:uiPriority="71"/>
    <w:lsdException w:name="List Paragraph" w:uiPriority="34" w:qFormat="1"/>
    <w:lsdException w:name="Colorful Grid Accent 1" w:uiPriority="73"/>
    <w:lsdException w:name="Medium List 1 Accent 6" w:uiPriority="19"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661F"/>
    <w:pPr>
      <w:spacing w:after="200" w:line="276" w:lineRule="auto"/>
    </w:pPr>
    <w:rPr>
      <w:sz w:val="22"/>
      <w:szCs w:val="22"/>
    </w:rPr>
  </w:style>
  <w:style w:type="paragraph" w:styleId="Heading1">
    <w:name w:val="heading 1"/>
    <w:basedOn w:val="Normal"/>
    <w:next w:val="Normal"/>
    <w:link w:val="Heading1Char"/>
    <w:uiPriority w:val="9"/>
    <w:qFormat/>
    <w:rsid w:val="00414E84"/>
    <w:pPr>
      <w:keepNext/>
      <w:keepLines/>
      <w:pBdr>
        <w:bottom w:val="thinThickSmallGap" w:sz="24" w:space="1" w:color="1F497D"/>
      </w:pBdr>
      <w:spacing w:before="720" w:after="240"/>
      <w:outlineLvl w:val="0"/>
    </w:pPr>
    <w:rPr>
      <w:rFonts w:ascii="Cambria" w:eastAsia="Times New Roman" w:hAnsi="Cambria"/>
      <w:b/>
      <w:bCs/>
      <w:color w:val="365F91"/>
      <w:sz w:val="40"/>
      <w:szCs w:val="28"/>
      <w:lang w:val="x-none" w:eastAsia="x-none"/>
    </w:rPr>
  </w:style>
  <w:style w:type="paragraph" w:styleId="Heading2">
    <w:name w:val="heading 2"/>
    <w:basedOn w:val="Normal"/>
    <w:next w:val="Normal"/>
    <w:link w:val="Heading2Char"/>
    <w:uiPriority w:val="9"/>
    <w:qFormat/>
    <w:rsid w:val="00617C67"/>
    <w:pPr>
      <w:keepNext/>
      <w:keepLines/>
      <w:spacing w:before="200" w:after="0"/>
      <w:outlineLvl w:val="1"/>
    </w:pPr>
    <w:rPr>
      <w:rFonts w:ascii="Cambria" w:eastAsia="Times New Roman" w:hAnsi="Cambria"/>
      <w:b/>
      <w:bCs/>
      <w:color w:val="4F81BD"/>
      <w:sz w:val="28"/>
      <w:szCs w:val="26"/>
      <w:lang w:val="x-none" w:eastAsia="x-none"/>
    </w:rPr>
  </w:style>
  <w:style w:type="paragraph" w:styleId="Heading3">
    <w:name w:val="heading 3"/>
    <w:basedOn w:val="Normal"/>
    <w:next w:val="Normal"/>
    <w:link w:val="Heading3Char"/>
    <w:uiPriority w:val="9"/>
    <w:qFormat/>
    <w:rsid w:val="00617C67"/>
    <w:pPr>
      <w:keepNext/>
      <w:keepLines/>
      <w:spacing w:before="200" w:after="0"/>
      <w:outlineLvl w:val="2"/>
    </w:pPr>
    <w:rPr>
      <w:rFonts w:ascii="Cambria" w:eastAsia="Times New Roman" w:hAnsi="Cambria"/>
      <w:b/>
      <w:bCs/>
      <w:color w:val="4F81BD"/>
      <w:sz w:val="24"/>
      <w:lang w:val="x-none" w:eastAsia="x-none"/>
    </w:rPr>
  </w:style>
  <w:style w:type="paragraph" w:styleId="Heading4">
    <w:name w:val="heading 4"/>
    <w:basedOn w:val="Normal"/>
    <w:next w:val="Normal"/>
    <w:link w:val="Heading4Char"/>
    <w:uiPriority w:val="9"/>
    <w:qFormat/>
    <w:rsid w:val="00617C67"/>
    <w:pPr>
      <w:keepNext/>
      <w:keepLines/>
      <w:spacing w:before="200" w:after="0"/>
      <w:outlineLvl w:val="3"/>
    </w:pPr>
    <w:rPr>
      <w:rFonts w:ascii="Calibri" w:eastAsia="MS Gothic" w:hAnsi="Calibri"/>
      <w:b/>
      <w:bCs/>
      <w:i/>
      <w:iCs/>
      <w:color w:val="4F81BD"/>
      <w:sz w:val="24"/>
      <w:lang w:val="x-none" w:eastAsia="x-none"/>
    </w:rPr>
  </w:style>
  <w:style w:type="paragraph" w:styleId="Heading5">
    <w:name w:val="heading 5"/>
    <w:basedOn w:val="Normal"/>
    <w:next w:val="Normal"/>
    <w:link w:val="Heading5Char"/>
    <w:uiPriority w:val="9"/>
    <w:qFormat/>
    <w:rsid w:val="00FB5EA5"/>
    <w:pPr>
      <w:keepNext/>
      <w:keepLines/>
      <w:spacing w:before="200" w:after="0"/>
      <w:outlineLvl w:val="4"/>
    </w:pPr>
    <w:rPr>
      <w:rFonts w:ascii="Calibri" w:eastAsia="MS Gothic" w:hAnsi="Calibri"/>
      <w:b/>
      <w:color w:val="243F60"/>
      <w:sz w:val="20"/>
      <w:lang w:val="x-none" w:eastAsia="x-none"/>
    </w:rPr>
  </w:style>
  <w:style w:type="paragraph" w:styleId="Heading9">
    <w:name w:val="heading 9"/>
    <w:basedOn w:val="Normal"/>
    <w:next w:val="Normal"/>
    <w:link w:val="Heading9Char"/>
    <w:uiPriority w:val="9"/>
    <w:semiHidden/>
    <w:unhideWhenUsed/>
    <w:qFormat/>
    <w:rsid w:val="000D2BDD"/>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14E84"/>
    <w:rPr>
      <w:rFonts w:ascii="Cambria" w:eastAsia="Times New Roman" w:hAnsi="Cambria"/>
      <w:b/>
      <w:bCs/>
      <w:color w:val="365F91"/>
      <w:sz w:val="40"/>
      <w:szCs w:val="28"/>
    </w:rPr>
  </w:style>
  <w:style w:type="character" w:customStyle="1" w:styleId="Heading2Char">
    <w:name w:val="Heading 2 Char"/>
    <w:link w:val="Heading2"/>
    <w:uiPriority w:val="9"/>
    <w:rsid w:val="00617C67"/>
    <w:rPr>
      <w:rFonts w:ascii="Cambria" w:eastAsia="Times New Roman" w:hAnsi="Cambria"/>
      <w:b/>
      <w:bCs/>
      <w:color w:val="4F81BD"/>
      <w:sz w:val="28"/>
      <w:szCs w:val="26"/>
    </w:rPr>
  </w:style>
  <w:style w:type="character" w:customStyle="1" w:styleId="Heading3Char">
    <w:name w:val="Heading 3 Char"/>
    <w:link w:val="Heading3"/>
    <w:uiPriority w:val="9"/>
    <w:rsid w:val="00617C67"/>
    <w:rPr>
      <w:rFonts w:ascii="Cambria" w:eastAsia="Times New Roman" w:hAnsi="Cambria"/>
      <w:b/>
      <w:bCs/>
      <w:color w:val="4F81BD"/>
      <w:sz w:val="24"/>
      <w:szCs w:val="22"/>
    </w:rPr>
  </w:style>
  <w:style w:type="character" w:customStyle="1" w:styleId="Heading4Char">
    <w:name w:val="Heading 4 Char"/>
    <w:link w:val="Heading4"/>
    <w:uiPriority w:val="9"/>
    <w:rsid w:val="00617C67"/>
    <w:rPr>
      <w:rFonts w:ascii="Calibri" w:eastAsia="MS Gothic" w:hAnsi="Calibri" w:cs="Times New Roman"/>
      <w:b/>
      <w:bCs/>
      <w:i/>
      <w:iCs/>
      <w:color w:val="4F81BD"/>
      <w:sz w:val="24"/>
      <w:szCs w:val="22"/>
    </w:rPr>
  </w:style>
  <w:style w:type="character" w:customStyle="1" w:styleId="Heading5Char">
    <w:name w:val="Heading 5 Char"/>
    <w:link w:val="Heading5"/>
    <w:uiPriority w:val="9"/>
    <w:rsid w:val="00FB5EA5"/>
    <w:rPr>
      <w:rFonts w:ascii="Calibri" w:eastAsia="MS Gothic" w:hAnsi="Calibri" w:cs="Times New Roman"/>
      <w:b/>
      <w:color w:val="243F60"/>
      <w:szCs w:val="22"/>
    </w:rPr>
  </w:style>
  <w:style w:type="paragraph" w:styleId="Caption">
    <w:name w:val="caption"/>
    <w:basedOn w:val="Normal"/>
    <w:next w:val="Normal"/>
    <w:uiPriority w:val="35"/>
    <w:qFormat/>
    <w:rsid w:val="004C661F"/>
    <w:pPr>
      <w:spacing w:after="0" w:line="240" w:lineRule="auto"/>
    </w:pPr>
    <w:rPr>
      <w:rFonts w:eastAsia="Times New Roman"/>
      <w:b/>
      <w:bCs/>
      <w:sz w:val="20"/>
      <w:szCs w:val="20"/>
    </w:rPr>
  </w:style>
  <w:style w:type="character" w:styleId="Strong">
    <w:name w:val="Strong"/>
    <w:uiPriority w:val="22"/>
    <w:qFormat/>
    <w:rsid w:val="004C661F"/>
    <w:rPr>
      <w:b/>
      <w:bCs/>
    </w:rPr>
  </w:style>
  <w:style w:type="table" w:styleId="TableGrid">
    <w:name w:val="Table Grid"/>
    <w:basedOn w:val="TableNormal"/>
    <w:uiPriority w:val="59"/>
    <w:rsid w:val="00182B0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82B07"/>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82B07"/>
    <w:rPr>
      <w:rFonts w:ascii="Tahoma" w:eastAsia="Calibri" w:hAnsi="Tahoma" w:cs="Tahoma"/>
      <w:sz w:val="16"/>
      <w:szCs w:val="16"/>
    </w:rPr>
  </w:style>
  <w:style w:type="paragraph" w:styleId="NoSpacing">
    <w:name w:val="No Spacing"/>
    <w:link w:val="NoSpacingChar"/>
    <w:qFormat/>
    <w:rsid w:val="00332D30"/>
    <w:rPr>
      <w:rFonts w:eastAsia="Times New Roman"/>
      <w:sz w:val="22"/>
      <w:szCs w:val="22"/>
    </w:rPr>
  </w:style>
  <w:style w:type="character" w:customStyle="1" w:styleId="NoSpacingChar">
    <w:name w:val="No Spacing Char"/>
    <w:link w:val="NoSpacing"/>
    <w:rsid w:val="00332D30"/>
    <w:rPr>
      <w:rFonts w:eastAsia="Times New Roman"/>
      <w:sz w:val="22"/>
      <w:szCs w:val="22"/>
      <w:lang w:val="en-US" w:eastAsia="en-US" w:bidi="ar-SA"/>
    </w:rPr>
  </w:style>
  <w:style w:type="paragraph" w:styleId="Header">
    <w:name w:val="header"/>
    <w:basedOn w:val="Normal"/>
    <w:link w:val="HeaderChar"/>
    <w:uiPriority w:val="99"/>
    <w:unhideWhenUsed/>
    <w:rsid w:val="00332D30"/>
    <w:pPr>
      <w:tabs>
        <w:tab w:val="center" w:pos="4680"/>
        <w:tab w:val="right" w:pos="9360"/>
      </w:tabs>
    </w:pPr>
    <w:rPr>
      <w:lang w:val="x-none" w:eastAsia="x-none"/>
    </w:rPr>
  </w:style>
  <w:style w:type="character" w:customStyle="1" w:styleId="HeaderChar">
    <w:name w:val="Header Char"/>
    <w:link w:val="Header"/>
    <w:uiPriority w:val="99"/>
    <w:rsid w:val="00332D30"/>
    <w:rPr>
      <w:sz w:val="22"/>
      <w:szCs w:val="22"/>
    </w:rPr>
  </w:style>
  <w:style w:type="paragraph" w:styleId="Footer">
    <w:name w:val="footer"/>
    <w:basedOn w:val="Normal"/>
    <w:link w:val="FooterChar"/>
    <w:uiPriority w:val="99"/>
    <w:unhideWhenUsed/>
    <w:rsid w:val="00332D30"/>
    <w:pPr>
      <w:tabs>
        <w:tab w:val="center" w:pos="4680"/>
        <w:tab w:val="right" w:pos="9360"/>
      </w:tabs>
    </w:pPr>
    <w:rPr>
      <w:lang w:val="x-none" w:eastAsia="x-none"/>
    </w:rPr>
  </w:style>
  <w:style w:type="character" w:customStyle="1" w:styleId="FooterChar">
    <w:name w:val="Footer Char"/>
    <w:link w:val="Footer"/>
    <w:uiPriority w:val="99"/>
    <w:rsid w:val="00332D30"/>
    <w:rPr>
      <w:sz w:val="22"/>
      <w:szCs w:val="22"/>
    </w:rPr>
  </w:style>
  <w:style w:type="character" w:styleId="BookTitle">
    <w:name w:val="Book Title"/>
    <w:uiPriority w:val="33"/>
    <w:qFormat/>
    <w:rsid w:val="00BC104F"/>
    <w:rPr>
      <w:b/>
      <w:bCs/>
      <w:smallCaps/>
      <w:spacing w:val="5"/>
    </w:rPr>
  </w:style>
  <w:style w:type="paragraph" w:styleId="CommentText">
    <w:name w:val="annotation text"/>
    <w:basedOn w:val="Normal"/>
    <w:link w:val="CommentTextChar"/>
    <w:uiPriority w:val="99"/>
    <w:unhideWhenUsed/>
    <w:rsid w:val="0031484E"/>
    <w:pPr>
      <w:spacing w:line="240" w:lineRule="auto"/>
    </w:pPr>
    <w:rPr>
      <w:sz w:val="20"/>
      <w:szCs w:val="20"/>
    </w:rPr>
  </w:style>
  <w:style w:type="character" w:customStyle="1" w:styleId="CommentTextChar">
    <w:name w:val="Comment Text Char"/>
    <w:basedOn w:val="DefaultParagraphFont"/>
    <w:link w:val="CommentText"/>
    <w:uiPriority w:val="99"/>
    <w:rsid w:val="0031484E"/>
  </w:style>
  <w:style w:type="character" w:customStyle="1" w:styleId="CommentSubjectChar">
    <w:name w:val="Comment Subject Char"/>
    <w:link w:val="CommentSubject"/>
    <w:uiPriority w:val="99"/>
    <w:rsid w:val="0031484E"/>
    <w:rPr>
      <w:b/>
      <w:bCs/>
    </w:rPr>
  </w:style>
  <w:style w:type="paragraph" w:styleId="CommentSubject">
    <w:name w:val="annotation subject"/>
    <w:basedOn w:val="CommentText"/>
    <w:next w:val="CommentText"/>
    <w:link w:val="CommentSubjectChar"/>
    <w:uiPriority w:val="99"/>
    <w:unhideWhenUsed/>
    <w:rsid w:val="0031484E"/>
    <w:rPr>
      <w:b/>
      <w:bCs/>
      <w:lang w:val="x-none" w:eastAsia="x-none"/>
    </w:rPr>
  </w:style>
  <w:style w:type="paragraph" w:styleId="FootnoteText">
    <w:name w:val="footnote text"/>
    <w:basedOn w:val="Normal"/>
    <w:link w:val="FootnoteTextChar"/>
    <w:uiPriority w:val="99"/>
    <w:unhideWhenUsed/>
    <w:rsid w:val="0031484E"/>
    <w:pPr>
      <w:spacing w:after="0" w:line="240" w:lineRule="auto"/>
    </w:pPr>
    <w:rPr>
      <w:sz w:val="20"/>
      <w:szCs w:val="20"/>
    </w:rPr>
  </w:style>
  <w:style w:type="character" w:customStyle="1" w:styleId="FootnoteTextChar">
    <w:name w:val="Footnote Text Char"/>
    <w:basedOn w:val="DefaultParagraphFont"/>
    <w:link w:val="FootnoteText"/>
    <w:uiPriority w:val="99"/>
    <w:rsid w:val="0031484E"/>
  </w:style>
  <w:style w:type="character" w:styleId="FootnoteReference">
    <w:name w:val="footnote reference"/>
    <w:uiPriority w:val="99"/>
    <w:unhideWhenUsed/>
    <w:rsid w:val="0031484E"/>
    <w:rPr>
      <w:vertAlign w:val="superscript"/>
    </w:rPr>
  </w:style>
  <w:style w:type="character" w:styleId="Hyperlink">
    <w:name w:val="Hyperlink"/>
    <w:uiPriority w:val="99"/>
    <w:unhideWhenUsed/>
    <w:rsid w:val="0031484E"/>
    <w:rPr>
      <w:color w:val="0000FF"/>
      <w:u w:val="single"/>
    </w:rPr>
  </w:style>
  <w:style w:type="character" w:styleId="CommentReference">
    <w:name w:val="annotation reference"/>
    <w:uiPriority w:val="99"/>
    <w:semiHidden/>
    <w:unhideWhenUsed/>
    <w:rsid w:val="00247B43"/>
    <w:rPr>
      <w:sz w:val="16"/>
      <w:szCs w:val="16"/>
    </w:rPr>
  </w:style>
  <w:style w:type="paragraph" w:customStyle="1" w:styleId="MediumGrid1-Accent21">
    <w:name w:val="Medium Grid 1 - Accent 21"/>
    <w:basedOn w:val="Normal"/>
    <w:uiPriority w:val="34"/>
    <w:qFormat/>
    <w:rsid w:val="00172B27"/>
    <w:pPr>
      <w:spacing w:line="240" w:lineRule="auto"/>
      <w:ind w:left="720"/>
      <w:contextualSpacing/>
    </w:pPr>
    <w:rPr>
      <w:rFonts w:ascii="Cambria" w:eastAsia="Cambria" w:hAnsi="Cambria"/>
      <w:sz w:val="24"/>
      <w:szCs w:val="24"/>
    </w:rPr>
  </w:style>
  <w:style w:type="paragraph" w:customStyle="1" w:styleId="Default">
    <w:name w:val="Default"/>
    <w:rsid w:val="00172B27"/>
    <w:pPr>
      <w:widowControl w:val="0"/>
      <w:autoSpaceDE w:val="0"/>
      <w:autoSpaceDN w:val="0"/>
      <w:adjustRightInd w:val="0"/>
    </w:pPr>
    <w:rPr>
      <w:rFonts w:ascii="DPKCNJ+Arial" w:eastAsia="Times New Roman" w:hAnsi="DPKCNJ+Arial" w:cs="DPKCNJ+Arial"/>
      <w:color w:val="000000"/>
    </w:rPr>
  </w:style>
  <w:style w:type="character" w:styleId="PageNumber">
    <w:name w:val="page number"/>
    <w:basedOn w:val="DefaultParagraphFont"/>
    <w:rsid w:val="00172B27"/>
  </w:style>
  <w:style w:type="character" w:styleId="Emphasis">
    <w:name w:val="Emphasis"/>
    <w:uiPriority w:val="20"/>
    <w:qFormat/>
    <w:rsid w:val="001C78D8"/>
    <w:rPr>
      <w:i/>
      <w:iCs/>
    </w:rPr>
  </w:style>
  <w:style w:type="character" w:styleId="FollowedHyperlink">
    <w:name w:val="FollowedHyperlink"/>
    <w:uiPriority w:val="99"/>
    <w:semiHidden/>
    <w:unhideWhenUsed/>
    <w:rsid w:val="00AD644B"/>
    <w:rPr>
      <w:color w:val="800080"/>
      <w:u w:val="single"/>
    </w:rPr>
  </w:style>
  <w:style w:type="paragraph" w:customStyle="1" w:styleId="MediumList2-Accent21">
    <w:name w:val="Medium List 2 - Accent 21"/>
    <w:hidden/>
    <w:uiPriority w:val="71"/>
    <w:rsid w:val="008C77C2"/>
    <w:rPr>
      <w:sz w:val="22"/>
      <w:szCs w:val="22"/>
    </w:rPr>
  </w:style>
  <w:style w:type="paragraph" w:styleId="TOCHeading">
    <w:name w:val="TOC Heading"/>
    <w:basedOn w:val="Heading1"/>
    <w:next w:val="Normal"/>
    <w:uiPriority w:val="39"/>
    <w:unhideWhenUsed/>
    <w:qFormat/>
    <w:rsid w:val="00736732"/>
    <w:pPr>
      <w:outlineLvl w:val="9"/>
    </w:pPr>
    <w:rPr>
      <w:rFonts w:ascii="Calibri" w:eastAsia="MS Gothic" w:hAnsi="Calibri"/>
      <w:sz w:val="28"/>
    </w:rPr>
  </w:style>
  <w:style w:type="paragraph" w:styleId="TOC1">
    <w:name w:val="toc 1"/>
    <w:basedOn w:val="Normal"/>
    <w:next w:val="Normal"/>
    <w:autoRedefine/>
    <w:uiPriority w:val="39"/>
    <w:unhideWhenUsed/>
    <w:rsid w:val="00736732"/>
    <w:pPr>
      <w:spacing w:after="100"/>
    </w:pPr>
  </w:style>
  <w:style w:type="paragraph" w:styleId="TOC2">
    <w:name w:val="toc 2"/>
    <w:basedOn w:val="Normal"/>
    <w:next w:val="Normal"/>
    <w:autoRedefine/>
    <w:uiPriority w:val="39"/>
    <w:unhideWhenUsed/>
    <w:rsid w:val="00736732"/>
    <w:pPr>
      <w:spacing w:after="100"/>
      <w:ind w:left="220"/>
    </w:pPr>
  </w:style>
  <w:style w:type="paragraph" w:styleId="TOC3">
    <w:name w:val="toc 3"/>
    <w:basedOn w:val="Normal"/>
    <w:next w:val="Normal"/>
    <w:autoRedefine/>
    <w:uiPriority w:val="39"/>
    <w:unhideWhenUsed/>
    <w:rsid w:val="00736732"/>
    <w:pPr>
      <w:spacing w:after="100"/>
      <w:ind w:left="440"/>
    </w:pPr>
  </w:style>
  <w:style w:type="paragraph" w:styleId="TableofFigures">
    <w:name w:val="table of figures"/>
    <w:basedOn w:val="Normal"/>
    <w:next w:val="Normal"/>
    <w:uiPriority w:val="99"/>
    <w:unhideWhenUsed/>
    <w:rsid w:val="0007669F"/>
    <w:pPr>
      <w:spacing w:after="0"/>
    </w:pPr>
  </w:style>
  <w:style w:type="table" w:styleId="MediumShading1-Accent3">
    <w:name w:val="Medium Shading 1 Accent 3"/>
    <w:basedOn w:val="TableNormal"/>
    <w:uiPriority w:val="73"/>
    <w:rsid w:val="00616BEE"/>
    <w:rPr>
      <w:rFonts w:ascii="Cambria" w:eastAsia="Cambria" w:hAnsi="Cambria"/>
      <w:color w:val="000000"/>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styleId="SubtleReference">
    <w:name w:val="Subtle Reference"/>
    <w:uiPriority w:val="31"/>
    <w:qFormat/>
    <w:rsid w:val="00063C17"/>
    <w:rPr>
      <w:smallCaps/>
      <w:color w:val="C0504D"/>
      <w:u w:val="single"/>
    </w:rPr>
  </w:style>
  <w:style w:type="character" w:customStyle="1" w:styleId="notranslate">
    <w:name w:val="notranslate"/>
    <w:basedOn w:val="DefaultParagraphFont"/>
    <w:rsid w:val="00240D81"/>
  </w:style>
  <w:style w:type="paragraph" w:styleId="TOC4">
    <w:name w:val="toc 4"/>
    <w:basedOn w:val="Normal"/>
    <w:next w:val="Normal"/>
    <w:autoRedefine/>
    <w:uiPriority w:val="39"/>
    <w:rsid w:val="00110D22"/>
    <w:pPr>
      <w:ind w:left="660"/>
    </w:pPr>
  </w:style>
  <w:style w:type="paragraph" w:styleId="TOC5">
    <w:name w:val="toc 5"/>
    <w:basedOn w:val="Normal"/>
    <w:next w:val="Normal"/>
    <w:autoRedefine/>
    <w:uiPriority w:val="39"/>
    <w:rsid w:val="00110D22"/>
    <w:pPr>
      <w:ind w:left="880"/>
    </w:pPr>
  </w:style>
  <w:style w:type="paragraph" w:styleId="TOC6">
    <w:name w:val="toc 6"/>
    <w:basedOn w:val="Normal"/>
    <w:next w:val="Normal"/>
    <w:autoRedefine/>
    <w:uiPriority w:val="39"/>
    <w:rsid w:val="00110D22"/>
    <w:pPr>
      <w:ind w:left="1100"/>
    </w:pPr>
  </w:style>
  <w:style w:type="paragraph" w:styleId="TOC7">
    <w:name w:val="toc 7"/>
    <w:basedOn w:val="Normal"/>
    <w:next w:val="Normal"/>
    <w:autoRedefine/>
    <w:uiPriority w:val="39"/>
    <w:rsid w:val="00110D22"/>
    <w:pPr>
      <w:ind w:left="1320"/>
    </w:pPr>
  </w:style>
  <w:style w:type="paragraph" w:styleId="TOC8">
    <w:name w:val="toc 8"/>
    <w:basedOn w:val="Normal"/>
    <w:next w:val="Normal"/>
    <w:autoRedefine/>
    <w:uiPriority w:val="39"/>
    <w:rsid w:val="00110D22"/>
    <w:pPr>
      <w:ind w:left="1540"/>
    </w:pPr>
  </w:style>
  <w:style w:type="paragraph" w:styleId="TOC9">
    <w:name w:val="toc 9"/>
    <w:basedOn w:val="Normal"/>
    <w:next w:val="Normal"/>
    <w:autoRedefine/>
    <w:uiPriority w:val="39"/>
    <w:rsid w:val="00110D22"/>
    <w:pPr>
      <w:ind w:left="1760"/>
    </w:pPr>
  </w:style>
  <w:style w:type="table" w:styleId="LightShading-Accent2">
    <w:name w:val="Light Shading Accent 2"/>
    <w:basedOn w:val="TableNormal"/>
    <w:uiPriority w:val="60"/>
    <w:qFormat/>
    <w:rsid w:val="00EA5664"/>
    <w:rPr>
      <w:rFonts w:ascii="Cambria" w:eastAsia="MS Mincho" w:hAnsi="Cambria"/>
      <w:color w:val="365F91"/>
      <w:sz w:val="22"/>
      <w:szCs w:val="22"/>
      <w:lang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PlainText">
    <w:name w:val="Plain Text"/>
    <w:basedOn w:val="Normal"/>
    <w:link w:val="PlainTextChar"/>
    <w:uiPriority w:val="99"/>
    <w:unhideWhenUsed/>
    <w:rsid w:val="00F36BFF"/>
    <w:pPr>
      <w:spacing w:after="0" w:line="240" w:lineRule="auto"/>
    </w:pPr>
    <w:rPr>
      <w:rFonts w:ascii="Consolas" w:eastAsia="Cambria" w:hAnsi="Consolas"/>
      <w:sz w:val="21"/>
      <w:szCs w:val="21"/>
      <w:lang w:val="x-none" w:eastAsia="x-none"/>
    </w:rPr>
  </w:style>
  <w:style w:type="character" w:customStyle="1" w:styleId="PlainTextChar">
    <w:name w:val="Plain Text Char"/>
    <w:link w:val="PlainText"/>
    <w:uiPriority w:val="99"/>
    <w:rsid w:val="00F36BFF"/>
    <w:rPr>
      <w:rFonts w:ascii="Consolas" w:eastAsia="Cambria" w:hAnsi="Consolas" w:cs="Times New Roman"/>
      <w:sz w:val="21"/>
      <w:szCs w:val="21"/>
    </w:rPr>
  </w:style>
  <w:style w:type="paragraph" w:customStyle="1" w:styleId="ColorfulList-Accent11">
    <w:name w:val="Colorful List - Accent 11"/>
    <w:basedOn w:val="Normal"/>
    <w:uiPriority w:val="34"/>
    <w:qFormat/>
    <w:rsid w:val="006D7BBA"/>
    <w:pPr>
      <w:ind w:left="720"/>
      <w:contextualSpacing/>
    </w:pPr>
    <w:rPr>
      <w:rFonts w:ascii="Calibri" w:hAnsi="Calibri"/>
    </w:rPr>
  </w:style>
  <w:style w:type="character" w:styleId="IntenseEmphasis">
    <w:name w:val="Intense Emphasis"/>
    <w:qFormat/>
    <w:rsid w:val="00EA76E6"/>
    <w:rPr>
      <w:b/>
      <w:bCs/>
      <w:i/>
      <w:iCs/>
      <w:color w:val="4F81BD"/>
    </w:rPr>
  </w:style>
  <w:style w:type="paragraph" w:styleId="Subtitle">
    <w:name w:val="Subtitle"/>
    <w:basedOn w:val="Normal"/>
    <w:next w:val="Normal"/>
    <w:link w:val="SubtitleChar"/>
    <w:uiPriority w:val="11"/>
    <w:qFormat/>
    <w:rsid w:val="00085185"/>
    <w:pPr>
      <w:numPr>
        <w:ilvl w:val="1"/>
      </w:numPr>
    </w:pPr>
    <w:rPr>
      <w:rFonts w:ascii="Cambria" w:eastAsia="Times New Roman" w:hAnsi="Cambria"/>
      <w:i/>
      <w:iCs/>
      <w:color w:val="4F81BD"/>
      <w:spacing w:val="15"/>
      <w:sz w:val="24"/>
      <w:szCs w:val="24"/>
      <w:lang w:val="x-none" w:eastAsia="x-none"/>
    </w:rPr>
  </w:style>
  <w:style w:type="character" w:customStyle="1" w:styleId="SubtitleChar">
    <w:name w:val="Subtitle Char"/>
    <w:link w:val="Subtitle"/>
    <w:uiPriority w:val="11"/>
    <w:rsid w:val="00085185"/>
    <w:rPr>
      <w:rFonts w:ascii="Cambria" w:eastAsia="Times New Roman" w:hAnsi="Cambria"/>
      <w:i/>
      <w:iCs/>
      <w:color w:val="4F81BD"/>
      <w:spacing w:val="15"/>
      <w:sz w:val="24"/>
      <w:szCs w:val="24"/>
    </w:rPr>
  </w:style>
  <w:style w:type="character" w:styleId="SubtleEmphasis">
    <w:name w:val="Subtle Emphasis"/>
    <w:uiPriority w:val="19"/>
    <w:qFormat/>
    <w:rsid w:val="00085185"/>
    <w:rPr>
      <w:i/>
      <w:iCs/>
      <w:color w:val="808080"/>
    </w:rPr>
  </w:style>
  <w:style w:type="paragraph" w:styleId="ListParagraph">
    <w:name w:val="List Paragraph"/>
    <w:basedOn w:val="Normal"/>
    <w:uiPriority w:val="34"/>
    <w:qFormat/>
    <w:rsid w:val="00466774"/>
    <w:pPr>
      <w:ind w:left="720"/>
      <w:contextualSpacing/>
    </w:pPr>
  </w:style>
  <w:style w:type="paragraph" w:styleId="Revision">
    <w:name w:val="Revision"/>
    <w:hidden/>
    <w:uiPriority w:val="71"/>
    <w:rsid w:val="00C63BA7"/>
    <w:rPr>
      <w:sz w:val="22"/>
      <w:szCs w:val="22"/>
    </w:rPr>
  </w:style>
  <w:style w:type="numbering" w:customStyle="1" w:styleId="NoList1">
    <w:name w:val="No List1"/>
    <w:next w:val="NoList"/>
    <w:uiPriority w:val="99"/>
    <w:semiHidden/>
    <w:unhideWhenUsed/>
    <w:rsid w:val="008966BF"/>
  </w:style>
  <w:style w:type="table" w:customStyle="1" w:styleId="TableGrid1">
    <w:name w:val="Table Grid1"/>
    <w:basedOn w:val="TableNormal"/>
    <w:next w:val="TableGrid"/>
    <w:uiPriority w:val="59"/>
    <w:rsid w:val="008966BF"/>
    <w:rPr>
      <w:rFonts w:asciiTheme="minorHAnsi" w:eastAsiaTheme="minorEastAsia"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ubjectChar1">
    <w:name w:val="Comment Subject Char1"/>
    <w:basedOn w:val="CommentTextChar"/>
    <w:uiPriority w:val="99"/>
    <w:semiHidden/>
    <w:rsid w:val="008966BF"/>
    <w:rPr>
      <w:rFonts w:ascii="Times New Roman" w:eastAsia="Calibri" w:hAnsi="Times New Roman" w:cs="Times New Roman"/>
      <w:b/>
      <w:bCs/>
      <w:sz w:val="20"/>
      <w:szCs w:val="20"/>
    </w:rPr>
  </w:style>
  <w:style w:type="table" w:styleId="ColorfulGrid-Accent1">
    <w:name w:val="Colorful Grid Accent 1"/>
    <w:basedOn w:val="TableNormal"/>
    <w:uiPriority w:val="73"/>
    <w:rsid w:val="008966BF"/>
    <w:rPr>
      <w:rFonts w:ascii="Calibri" w:hAnsi="Calibri"/>
      <w:color w:val="000000"/>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Shading-Accent1">
    <w:name w:val="Light Shading Accent 1"/>
    <w:basedOn w:val="TableNormal"/>
    <w:uiPriority w:val="60"/>
    <w:rsid w:val="008966BF"/>
    <w:rPr>
      <w:rFonts w:asciiTheme="minorHAnsi" w:eastAsiaTheme="minorEastAsia" w:hAnsiTheme="minorHAnsi" w:cstheme="minorBidi"/>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9Char">
    <w:name w:val="Heading 9 Char"/>
    <w:basedOn w:val="DefaultParagraphFont"/>
    <w:link w:val="Heading9"/>
    <w:uiPriority w:val="9"/>
    <w:semiHidden/>
    <w:rsid w:val="000D2BDD"/>
    <w:rPr>
      <w:rFonts w:asciiTheme="majorHAnsi" w:eastAsiaTheme="majorEastAsia" w:hAnsiTheme="majorHAnsi" w:cstheme="majorBidi"/>
      <w:i/>
      <w:iCs/>
      <w:color w:val="404040" w:themeColor="text1" w:themeTint="BF"/>
      <w:sz w:val="20"/>
      <w:szCs w:val="20"/>
    </w:rPr>
  </w:style>
  <w:style w:type="paragraph" w:customStyle="1" w:styleId="Style1">
    <w:name w:val="Style1"/>
    <w:basedOn w:val="Heading9"/>
    <w:link w:val="Style1Char"/>
    <w:qFormat/>
    <w:rsid w:val="000D2BDD"/>
    <w:rPr>
      <w:b/>
      <w:i w:val="0"/>
    </w:rPr>
  </w:style>
  <w:style w:type="character" w:customStyle="1" w:styleId="Style1Char">
    <w:name w:val="Style1 Char"/>
    <w:basedOn w:val="Heading9Char"/>
    <w:link w:val="Style1"/>
    <w:rsid w:val="000D2BDD"/>
    <w:rPr>
      <w:rFonts w:asciiTheme="majorHAnsi" w:eastAsiaTheme="majorEastAsia" w:hAnsiTheme="majorHAnsi" w:cstheme="majorBidi"/>
      <w:b/>
      <w:i w:val="0"/>
      <w:iCs/>
      <w:color w:val="404040" w:themeColor="text1" w:themeTint="BF"/>
      <w:sz w:val="20"/>
      <w:szCs w:val="20"/>
    </w:rPr>
  </w:style>
  <w:style w:type="character" w:customStyle="1" w:styleId="FootnoteTextChar1">
    <w:name w:val="Footnote Text Char1"/>
    <w:basedOn w:val="DefaultParagraphFont"/>
    <w:uiPriority w:val="99"/>
    <w:semiHidden/>
    <w:rsid w:val="000D2BDD"/>
    <w:rPr>
      <w:sz w:val="20"/>
      <w:szCs w:val="20"/>
    </w:rPr>
  </w:style>
  <w:style w:type="numbering" w:customStyle="1" w:styleId="Style2">
    <w:name w:val="Style2"/>
    <w:uiPriority w:val="99"/>
    <w:rsid w:val="0014130C"/>
    <w:pPr>
      <w:numPr>
        <w:numId w:val="3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Plain Text" w:uiPriority="99"/>
    <w:lsdException w:name="annotation subject" w:uiPriority="99"/>
    <w:lsdException w:name="No List" w:uiPriority="99"/>
    <w:lsdException w:name="Balloon Text" w:uiPriority="99"/>
    <w:lsdException w:name="Table Grid" w:uiPriority="59"/>
    <w:lsdException w:name="No Spacing" w:qFormat="1"/>
    <w:lsdException w:name="Colorful List" w:uiPriority="34" w:qFormat="1"/>
    <w:lsdException w:name="Colorful Grid" w:qFormat="1"/>
    <w:lsdException w:name="Light Shading Accent 1" w:uiPriority="60" w:qFormat="1"/>
    <w:lsdException w:name="Revision" w:uiPriority="71"/>
    <w:lsdException w:name="List Paragraph" w:uiPriority="34" w:qFormat="1"/>
    <w:lsdException w:name="Colorful Grid Accent 1" w:uiPriority="73"/>
    <w:lsdException w:name="Medium List 1 Accent 6" w:uiPriority="19"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661F"/>
    <w:pPr>
      <w:spacing w:after="200" w:line="276" w:lineRule="auto"/>
    </w:pPr>
    <w:rPr>
      <w:sz w:val="22"/>
      <w:szCs w:val="22"/>
    </w:rPr>
  </w:style>
  <w:style w:type="paragraph" w:styleId="Heading1">
    <w:name w:val="heading 1"/>
    <w:basedOn w:val="Normal"/>
    <w:next w:val="Normal"/>
    <w:link w:val="Heading1Char"/>
    <w:uiPriority w:val="9"/>
    <w:qFormat/>
    <w:rsid w:val="00414E84"/>
    <w:pPr>
      <w:keepNext/>
      <w:keepLines/>
      <w:pBdr>
        <w:bottom w:val="thinThickSmallGap" w:sz="24" w:space="1" w:color="1F497D"/>
      </w:pBdr>
      <w:spacing w:before="720" w:after="240"/>
      <w:outlineLvl w:val="0"/>
    </w:pPr>
    <w:rPr>
      <w:rFonts w:ascii="Cambria" w:eastAsia="Times New Roman" w:hAnsi="Cambria"/>
      <w:b/>
      <w:bCs/>
      <w:color w:val="365F91"/>
      <w:sz w:val="40"/>
      <w:szCs w:val="28"/>
      <w:lang w:val="x-none" w:eastAsia="x-none"/>
    </w:rPr>
  </w:style>
  <w:style w:type="paragraph" w:styleId="Heading2">
    <w:name w:val="heading 2"/>
    <w:basedOn w:val="Normal"/>
    <w:next w:val="Normal"/>
    <w:link w:val="Heading2Char"/>
    <w:uiPriority w:val="9"/>
    <w:qFormat/>
    <w:rsid w:val="00617C67"/>
    <w:pPr>
      <w:keepNext/>
      <w:keepLines/>
      <w:spacing w:before="200" w:after="0"/>
      <w:outlineLvl w:val="1"/>
    </w:pPr>
    <w:rPr>
      <w:rFonts w:ascii="Cambria" w:eastAsia="Times New Roman" w:hAnsi="Cambria"/>
      <w:b/>
      <w:bCs/>
      <w:color w:val="4F81BD"/>
      <w:sz w:val="28"/>
      <w:szCs w:val="26"/>
      <w:lang w:val="x-none" w:eastAsia="x-none"/>
    </w:rPr>
  </w:style>
  <w:style w:type="paragraph" w:styleId="Heading3">
    <w:name w:val="heading 3"/>
    <w:basedOn w:val="Normal"/>
    <w:next w:val="Normal"/>
    <w:link w:val="Heading3Char"/>
    <w:uiPriority w:val="9"/>
    <w:qFormat/>
    <w:rsid w:val="00617C67"/>
    <w:pPr>
      <w:keepNext/>
      <w:keepLines/>
      <w:spacing w:before="200" w:after="0"/>
      <w:outlineLvl w:val="2"/>
    </w:pPr>
    <w:rPr>
      <w:rFonts w:ascii="Cambria" w:eastAsia="Times New Roman" w:hAnsi="Cambria"/>
      <w:b/>
      <w:bCs/>
      <w:color w:val="4F81BD"/>
      <w:sz w:val="24"/>
      <w:lang w:val="x-none" w:eastAsia="x-none"/>
    </w:rPr>
  </w:style>
  <w:style w:type="paragraph" w:styleId="Heading4">
    <w:name w:val="heading 4"/>
    <w:basedOn w:val="Normal"/>
    <w:next w:val="Normal"/>
    <w:link w:val="Heading4Char"/>
    <w:uiPriority w:val="9"/>
    <w:qFormat/>
    <w:rsid w:val="00617C67"/>
    <w:pPr>
      <w:keepNext/>
      <w:keepLines/>
      <w:spacing w:before="200" w:after="0"/>
      <w:outlineLvl w:val="3"/>
    </w:pPr>
    <w:rPr>
      <w:rFonts w:ascii="Calibri" w:eastAsia="MS Gothic" w:hAnsi="Calibri"/>
      <w:b/>
      <w:bCs/>
      <w:i/>
      <w:iCs/>
      <w:color w:val="4F81BD"/>
      <w:sz w:val="24"/>
      <w:lang w:val="x-none" w:eastAsia="x-none"/>
    </w:rPr>
  </w:style>
  <w:style w:type="paragraph" w:styleId="Heading5">
    <w:name w:val="heading 5"/>
    <w:basedOn w:val="Normal"/>
    <w:next w:val="Normal"/>
    <w:link w:val="Heading5Char"/>
    <w:uiPriority w:val="9"/>
    <w:qFormat/>
    <w:rsid w:val="00FB5EA5"/>
    <w:pPr>
      <w:keepNext/>
      <w:keepLines/>
      <w:spacing w:before="200" w:after="0"/>
      <w:outlineLvl w:val="4"/>
    </w:pPr>
    <w:rPr>
      <w:rFonts w:ascii="Calibri" w:eastAsia="MS Gothic" w:hAnsi="Calibri"/>
      <w:b/>
      <w:color w:val="243F60"/>
      <w:sz w:val="20"/>
      <w:lang w:val="x-none" w:eastAsia="x-none"/>
    </w:rPr>
  </w:style>
  <w:style w:type="paragraph" w:styleId="Heading9">
    <w:name w:val="heading 9"/>
    <w:basedOn w:val="Normal"/>
    <w:next w:val="Normal"/>
    <w:link w:val="Heading9Char"/>
    <w:uiPriority w:val="9"/>
    <w:semiHidden/>
    <w:unhideWhenUsed/>
    <w:qFormat/>
    <w:rsid w:val="000D2BDD"/>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14E84"/>
    <w:rPr>
      <w:rFonts w:ascii="Cambria" w:eastAsia="Times New Roman" w:hAnsi="Cambria"/>
      <w:b/>
      <w:bCs/>
      <w:color w:val="365F91"/>
      <w:sz w:val="40"/>
      <w:szCs w:val="28"/>
    </w:rPr>
  </w:style>
  <w:style w:type="character" w:customStyle="1" w:styleId="Heading2Char">
    <w:name w:val="Heading 2 Char"/>
    <w:link w:val="Heading2"/>
    <w:uiPriority w:val="9"/>
    <w:rsid w:val="00617C67"/>
    <w:rPr>
      <w:rFonts w:ascii="Cambria" w:eastAsia="Times New Roman" w:hAnsi="Cambria"/>
      <w:b/>
      <w:bCs/>
      <w:color w:val="4F81BD"/>
      <w:sz w:val="28"/>
      <w:szCs w:val="26"/>
    </w:rPr>
  </w:style>
  <w:style w:type="character" w:customStyle="1" w:styleId="Heading3Char">
    <w:name w:val="Heading 3 Char"/>
    <w:link w:val="Heading3"/>
    <w:uiPriority w:val="9"/>
    <w:rsid w:val="00617C67"/>
    <w:rPr>
      <w:rFonts w:ascii="Cambria" w:eastAsia="Times New Roman" w:hAnsi="Cambria"/>
      <w:b/>
      <w:bCs/>
      <w:color w:val="4F81BD"/>
      <w:sz w:val="24"/>
      <w:szCs w:val="22"/>
    </w:rPr>
  </w:style>
  <w:style w:type="character" w:customStyle="1" w:styleId="Heading4Char">
    <w:name w:val="Heading 4 Char"/>
    <w:link w:val="Heading4"/>
    <w:uiPriority w:val="9"/>
    <w:rsid w:val="00617C67"/>
    <w:rPr>
      <w:rFonts w:ascii="Calibri" w:eastAsia="MS Gothic" w:hAnsi="Calibri" w:cs="Times New Roman"/>
      <w:b/>
      <w:bCs/>
      <w:i/>
      <w:iCs/>
      <w:color w:val="4F81BD"/>
      <w:sz w:val="24"/>
      <w:szCs w:val="22"/>
    </w:rPr>
  </w:style>
  <w:style w:type="character" w:customStyle="1" w:styleId="Heading5Char">
    <w:name w:val="Heading 5 Char"/>
    <w:link w:val="Heading5"/>
    <w:uiPriority w:val="9"/>
    <w:rsid w:val="00FB5EA5"/>
    <w:rPr>
      <w:rFonts w:ascii="Calibri" w:eastAsia="MS Gothic" w:hAnsi="Calibri" w:cs="Times New Roman"/>
      <w:b/>
      <w:color w:val="243F60"/>
      <w:szCs w:val="22"/>
    </w:rPr>
  </w:style>
  <w:style w:type="paragraph" w:styleId="Caption">
    <w:name w:val="caption"/>
    <w:basedOn w:val="Normal"/>
    <w:next w:val="Normal"/>
    <w:uiPriority w:val="35"/>
    <w:qFormat/>
    <w:rsid w:val="004C661F"/>
    <w:pPr>
      <w:spacing w:after="0" w:line="240" w:lineRule="auto"/>
    </w:pPr>
    <w:rPr>
      <w:rFonts w:eastAsia="Times New Roman"/>
      <w:b/>
      <w:bCs/>
      <w:sz w:val="20"/>
      <w:szCs w:val="20"/>
    </w:rPr>
  </w:style>
  <w:style w:type="character" w:styleId="Strong">
    <w:name w:val="Strong"/>
    <w:uiPriority w:val="22"/>
    <w:qFormat/>
    <w:rsid w:val="004C661F"/>
    <w:rPr>
      <w:b/>
      <w:bCs/>
    </w:rPr>
  </w:style>
  <w:style w:type="table" w:styleId="TableGrid">
    <w:name w:val="Table Grid"/>
    <w:basedOn w:val="TableNormal"/>
    <w:uiPriority w:val="59"/>
    <w:rsid w:val="00182B0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82B07"/>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82B07"/>
    <w:rPr>
      <w:rFonts w:ascii="Tahoma" w:eastAsia="Calibri" w:hAnsi="Tahoma" w:cs="Tahoma"/>
      <w:sz w:val="16"/>
      <w:szCs w:val="16"/>
    </w:rPr>
  </w:style>
  <w:style w:type="paragraph" w:styleId="NoSpacing">
    <w:name w:val="No Spacing"/>
    <w:link w:val="NoSpacingChar"/>
    <w:qFormat/>
    <w:rsid w:val="00332D30"/>
    <w:rPr>
      <w:rFonts w:eastAsia="Times New Roman"/>
      <w:sz w:val="22"/>
      <w:szCs w:val="22"/>
    </w:rPr>
  </w:style>
  <w:style w:type="character" w:customStyle="1" w:styleId="NoSpacingChar">
    <w:name w:val="No Spacing Char"/>
    <w:link w:val="NoSpacing"/>
    <w:rsid w:val="00332D30"/>
    <w:rPr>
      <w:rFonts w:eastAsia="Times New Roman"/>
      <w:sz w:val="22"/>
      <w:szCs w:val="22"/>
      <w:lang w:val="en-US" w:eastAsia="en-US" w:bidi="ar-SA"/>
    </w:rPr>
  </w:style>
  <w:style w:type="paragraph" w:styleId="Header">
    <w:name w:val="header"/>
    <w:basedOn w:val="Normal"/>
    <w:link w:val="HeaderChar"/>
    <w:uiPriority w:val="99"/>
    <w:unhideWhenUsed/>
    <w:rsid w:val="00332D30"/>
    <w:pPr>
      <w:tabs>
        <w:tab w:val="center" w:pos="4680"/>
        <w:tab w:val="right" w:pos="9360"/>
      </w:tabs>
    </w:pPr>
    <w:rPr>
      <w:lang w:val="x-none" w:eastAsia="x-none"/>
    </w:rPr>
  </w:style>
  <w:style w:type="character" w:customStyle="1" w:styleId="HeaderChar">
    <w:name w:val="Header Char"/>
    <w:link w:val="Header"/>
    <w:uiPriority w:val="99"/>
    <w:rsid w:val="00332D30"/>
    <w:rPr>
      <w:sz w:val="22"/>
      <w:szCs w:val="22"/>
    </w:rPr>
  </w:style>
  <w:style w:type="paragraph" w:styleId="Footer">
    <w:name w:val="footer"/>
    <w:basedOn w:val="Normal"/>
    <w:link w:val="FooterChar"/>
    <w:uiPriority w:val="99"/>
    <w:unhideWhenUsed/>
    <w:rsid w:val="00332D30"/>
    <w:pPr>
      <w:tabs>
        <w:tab w:val="center" w:pos="4680"/>
        <w:tab w:val="right" w:pos="9360"/>
      </w:tabs>
    </w:pPr>
    <w:rPr>
      <w:lang w:val="x-none" w:eastAsia="x-none"/>
    </w:rPr>
  </w:style>
  <w:style w:type="character" w:customStyle="1" w:styleId="FooterChar">
    <w:name w:val="Footer Char"/>
    <w:link w:val="Footer"/>
    <w:uiPriority w:val="99"/>
    <w:rsid w:val="00332D30"/>
    <w:rPr>
      <w:sz w:val="22"/>
      <w:szCs w:val="22"/>
    </w:rPr>
  </w:style>
  <w:style w:type="character" w:styleId="BookTitle">
    <w:name w:val="Book Title"/>
    <w:uiPriority w:val="33"/>
    <w:qFormat/>
    <w:rsid w:val="00BC104F"/>
    <w:rPr>
      <w:b/>
      <w:bCs/>
      <w:smallCaps/>
      <w:spacing w:val="5"/>
    </w:rPr>
  </w:style>
  <w:style w:type="paragraph" w:styleId="CommentText">
    <w:name w:val="annotation text"/>
    <w:basedOn w:val="Normal"/>
    <w:link w:val="CommentTextChar"/>
    <w:uiPriority w:val="99"/>
    <w:unhideWhenUsed/>
    <w:rsid w:val="0031484E"/>
    <w:pPr>
      <w:spacing w:line="240" w:lineRule="auto"/>
    </w:pPr>
    <w:rPr>
      <w:sz w:val="20"/>
      <w:szCs w:val="20"/>
    </w:rPr>
  </w:style>
  <w:style w:type="character" w:customStyle="1" w:styleId="CommentTextChar">
    <w:name w:val="Comment Text Char"/>
    <w:basedOn w:val="DefaultParagraphFont"/>
    <w:link w:val="CommentText"/>
    <w:uiPriority w:val="99"/>
    <w:rsid w:val="0031484E"/>
  </w:style>
  <w:style w:type="character" w:customStyle="1" w:styleId="CommentSubjectChar">
    <w:name w:val="Comment Subject Char"/>
    <w:link w:val="CommentSubject"/>
    <w:uiPriority w:val="99"/>
    <w:rsid w:val="0031484E"/>
    <w:rPr>
      <w:b/>
      <w:bCs/>
    </w:rPr>
  </w:style>
  <w:style w:type="paragraph" w:styleId="CommentSubject">
    <w:name w:val="annotation subject"/>
    <w:basedOn w:val="CommentText"/>
    <w:next w:val="CommentText"/>
    <w:link w:val="CommentSubjectChar"/>
    <w:uiPriority w:val="99"/>
    <w:unhideWhenUsed/>
    <w:rsid w:val="0031484E"/>
    <w:rPr>
      <w:b/>
      <w:bCs/>
      <w:lang w:val="x-none" w:eastAsia="x-none"/>
    </w:rPr>
  </w:style>
  <w:style w:type="paragraph" w:styleId="FootnoteText">
    <w:name w:val="footnote text"/>
    <w:basedOn w:val="Normal"/>
    <w:link w:val="FootnoteTextChar"/>
    <w:uiPriority w:val="99"/>
    <w:unhideWhenUsed/>
    <w:rsid w:val="0031484E"/>
    <w:pPr>
      <w:spacing w:after="0" w:line="240" w:lineRule="auto"/>
    </w:pPr>
    <w:rPr>
      <w:sz w:val="20"/>
      <w:szCs w:val="20"/>
    </w:rPr>
  </w:style>
  <w:style w:type="character" w:customStyle="1" w:styleId="FootnoteTextChar">
    <w:name w:val="Footnote Text Char"/>
    <w:basedOn w:val="DefaultParagraphFont"/>
    <w:link w:val="FootnoteText"/>
    <w:uiPriority w:val="99"/>
    <w:rsid w:val="0031484E"/>
  </w:style>
  <w:style w:type="character" w:styleId="FootnoteReference">
    <w:name w:val="footnote reference"/>
    <w:uiPriority w:val="99"/>
    <w:unhideWhenUsed/>
    <w:rsid w:val="0031484E"/>
    <w:rPr>
      <w:vertAlign w:val="superscript"/>
    </w:rPr>
  </w:style>
  <w:style w:type="character" w:styleId="Hyperlink">
    <w:name w:val="Hyperlink"/>
    <w:uiPriority w:val="99"/>
    <w:unhideWhenUsed/>
    <w:rsid w:val="0031484E"/>
    <w:rPr>
      <w:color w:val="0000FF"/>
      <w:u w:val="single"/>
    </w:rPr>
  </w:style>
  <w:style w:type="character" w:styleId="CommentReference">
    <w:name w:val="annotation reference"/>
    <w:uiPriority w:val="99"/>
    <w:semiHidden/>
    <w:unhideWhenUsed/>
    <w:rsid w:val="00247B43"/>
    <w:rPr>
      <w:sz w:val="16"/>
      <w:szCs w:val="16"/>
    </w:rPr>
  </w:style>
  <w:style w:type="paragraph" w:customStyle="1" w:styleId="MediumGrid1-Accent21">
    <w:name w:val="Medium Grid 1 - Accent 21"/>
    <w:basedOn w:val="Normal"/>
    <w:uiPriority w:val="34"/>
    <w:qFormat/>
    <w:rsid w:val="00172B27"/>
    <w:pPr>
      <w:spacing w:line="240" w:lineRule="auto"/>
      <w:ind w:left="720"/>
      <w:contextualSpacing/>
    </w:pPr>
    <w:rPr>
      <w:rFonts w:ascii="Cambria" w:eastAsia="Cambria" w:hAnsi="Cambria"/>
      <w:sz w:val="24"/>
      <w:szCs w:val="24"/>
    </w:rPr>
  </w:style>
  <w:style w:type="paragraph" w:customStyle="1" w:styleId="Default">
    <w:name w:val="Default"/>
    <w:rsid w:val="00172B27"/>
    <w:pPr>
      <w:widowControl w:val="0"/>
      <w:autoSpaceDE w:val="0"/>
      <w:autoSpaceDN w:val="0"/>
      <w:adjustRightInd w:val="0"/>
    </w:pPr>
    <w:rPr>
      <w:rFonts w:ascii="DPKCNJ+Arial" w:eastAsia="Times New Roman" w:hAnsi="DPKCNJ+Arial" w:cs="DPKCNJ+Arial"/>
      <w:color w:val="000000"/>
    </w:rPr>
  </w:style>
  <w:style w:type="character" w:styleId="PageNumber">
    <w:name w:val="page number"/>
    <w:basedOn w:val="DefaultParagraphFont"/>
    <w:rsid w:val="00172B27"/>
  </w:style>
  <w:style w:type="character" w:styleId="Emphasis">
    <w:name w:val="Emphasis"/>
    <w:uiPriority w:val="20"/>
    <w:qFormat/>
    <w:rsid w:val="001C78D8"/>
    <w:rPr>
      <w:i/>
      <w:iCs/>
    </w:rPr>
  </w:style>
  <w:style w:type="character" w:styleId="FollowedHyperlink">
    <w:name w:val="FollowedHyperlink"/>
    <w:uiPriority w:val="99"/>
    <w:semiHidden/>
    <w:unhideWhenUsed/>
    <w:rsid w:val="00AD644B"/>
    <w:rPr>
      <w:color w:val="800080"/>
      <w:u w:val="single"/>
    </w:rPr>
  </w:style>
  <w:style w:type="paragraph" w:customStyle="1" w:styleId="MediumList2-Accent21">
    <w:name w:val="Medium List 2 - Accent 21"/>
    <w:hidden/>
    <w:uiPriority w:val="71"/>
    <w:rsid w:val="008C77C2"/>
    <w:rPr>
      <w:sz w:val="22"/>
      <w:szCs w:val="22"/>
    </w:rPr>
  </w:style>
  <w:style w:type="paragraph" w:styleId="TOCHeading">
    <w:name w:val="TOC Heading"/>
    <w:basedOn w:val="Heading1"/>
    <w:next w:val="Normal"/>
    <w:uiPriority w:val="39"/>
    <w:unhideWhenUsed/>
    <w:qFormat/>
    <w:rsid w:val="00736732"/>
    <w:pPr>
      <w:outlineLvl w:val="9"/>
    </w:pPr>
    <w:rPr>
      <w:rFonts w:ascii="Calibri" w:eastAsia="MS Gothic" w:hAnsi="Calibri"/>
      <w:sz w:val="28"/>
    </w:rPr>
  </w:style>
  <w:style w:type="paragraph" w:styleId="TOC1">
    <w:name w:val="toc 1"/>
    <w:basedOn w:val="Normal"/>
    <w:next w:val="Normal"/>
    <w:autoRedefine/>
    <w:uiPriority w:val="39"/>
    <w:unhideWhenUsed/>
    <w:rsid w:val="00736732"/>
    <w:pPr>
      <w:spacing w:after="100"/>
    </w:pPr>
  </w:style>
  <w:style w:type="paragraph" w:styleId="TOC2">
    <w:name w:val="toc 2"/>
    <w:basedOn w:val="Normal"/>
    <w:next w:val="Normal"/>
    <w:autoRedefine/>
    <w:uiPriority w:val="39"/>
    <w:unhideWhenUsed/>
    <w:rsid w:val="00736732"/>
    <w:pPr>
      <w:spacing w:after="100"/>
      <w:ind w:left="220"/>
    </w:pPr>
  </w:style>
  <w:style w:type="paragraph" w:styleId="TOC3">
    <w:name w:val="toc 3"/>
    <w:basedOn w:val="Normal"/>
    <w:next w:val="Normal"/>
    <w:autoRedefine/>
    <w:uiPriority w:val="39"/>
    <w:unhideWhenUsed/>
    <w:rsid w:val="00736732"/>
    <w:pPr>
      <w:spacing w:after="100"/>
      <w:ind w:left="440"/>
    </w:pPr>
  </w:style>
  <w:style w:type="paragraph" w:styleId="TableofFigures">
    <w:name w:val="table of figures"/>
    <w:basedOn w:val="Normal"/>
    <w:next w:val="Normal"/>
    <w:uiPriority w:val="99"/>
    <w:unhideWhenUsed/>
    <w:rsid w:val="0007669F"/>
    <w:pPr>
      <w:spacing w:after="0"/>
    </w:pPr>
  </w:style>
  <w:style w:type="table" w:styleId="MediumShading1-Accent3">
    <w:name w:val="Medium Shading 1 Accent 3"/>
    <w:basedOn w:val="TableNormal"/>
    <w:uiPriority w:val="73"/>
    <w:rsid w:val="00616BEE"/>
    <w:rPr>
      <w:rFonts w:ascii="Cambria" w:eastAsia="Cambria" w:hAnsi="Cambria"/>
      <w:color w:val="000000"/>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styleId="SubtleReference">
    <w:name w:val="Subtle Reference"/>
    <w:uiPriority w:val="31"/>
    <w:qFormat/>
    <w:rsid w:val="00063C17"/>
    <w:rPr>
      <w:smallCaps/>
      <w:color w:val="C0504D"/>
      <w:u w:val="single"/>
    </w:rPr>
  </w:style>
  <w:style w:type="character" w:customStyle="1" w:styleId="notranslate">
    <w:name w:val="notranslate"/>
    <w:basedOn w:val="DefaultParagraphFont"/>
    <w:rsid w:val="00240D81"/>
  </w:style>
  <w:style w:type="paragraph" w:styleId="TOC4">
    <w:name w:val="toc 4"/>
    <w:basedOn w:val="Normal"/>
    <w:next w:val="Normal"/>
    <w:autoRedefine/>
    <w:uiPriority w:val="39"/>
    <w:rsid w:val="00110D22"/>
    <w:pPr>
      <w:ind w:left="660"/>
    </w:pPr>
  </w:style>
  <w:style w:type="paragraph" w:styleId="TOC5">
    <w:name w:val="toc 5"/>
    <w:basedOn w:val="Normal"/>
    <w:next w:val="Normal"/>
    <w:autoRedefine/>
    <w:uiPriority w:val="39"/>
    <w:rsid w:val="00110D22"/>
    <w:pPr>
      <w:ind w:left="880"/>
    </w:pPr>
  </w:style>
  <w:style w:type="paragraph" w:styleId="TOC6">
    <w:name w:val="toc 6"/>
    <w:basedOn w:val="Normal"/>
    <w:next w:val="Normal"/>
    <w:autoRedefine/>
    <w:uiPriority w:val="39"/>
    <w:rsid w:val="00110D22"/>
    <w:pPr>
      <w:ind w:left="1100"/>
    </w:pPr>
  </w:style>
  <w:style w:type="paragraph" w:styleId="TOC7">
    <w:name w:val="toc 7"/>
    <w:basedOn w:val="Normal"/>
    <w:next w:val="Normal"/>
    <w:autoRedefine/>
    <w:uiPriority w:val="39"/>
    <w:rsid w:val="00110D22"/>
    <w:pPr>
      <w:ind w:left="1320"/>
    </w:pPr>
  </w:style>
  <w:style w:type="paragraph" w:styleId="TOC8">
    <w:name w:val="toc 8"/>
    <w:basedOn w:val="Normal"/>
    <w:next w:val="Normal"/>
    <w:autoRedefine/>
    <w:uiPriority w:val="39"/>
    <w:rsid w:val="00110D22"/>
    <w:pPr>
      <w:ind w:left="1540"/>
    </w:pPr>
  </w:style>
  <w:style w:type="paragraph" w:styleId="TOC9">
    <w:name w:val="toc 9"/>
    <w:basedOn w:val="Normal"/>
    <w:next w:val="Normal"/>
    <w:autoRedefine/>
    <w:uiPriority w:val="39"/>
    <w:rsid w:val="00110D22"/>
    <w:pPr>
      <w:ind w:left="1760"/>
    </w:pPr>
  </w:style>
  <w:style w:type="table" w:styleId="LightShading-Accent2">
    <w:name w:val="Light Shading Accent 2"/>
    <w:basedOn w:val="TableNormal"/>
    <w:uiPriority w:val="60"/>
    <w:qFormat/>
    <w:rsid w:val="00EA5664"/>
    <w:rPr>
      <w:rFonts w:ascii="Cambria" w:eastAsia="MS Mincho" w:hAnsi="Cambria"/>
      <w:color w:val="365F91"/>
      <w:sz w:val="22"/>
      <w:szCs w:val="22"/>
      <w:lang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PlainText">
    <w:name w:val="Plain Text"/>
    <w:basedOn w:val="Normal"/>
    <w:link w:val="PlainTextChar"/>
    <w:uiPriority w:val="99"/>
    <w:unhideWhenUsed/>
    <w:rsid w:val="00F36BFF"/>
    <w:pPr>
      <w:spacing w:after="0" w:line="240" w:lineRule="auto"/>
    </w:pPr>
    <w:rPr>
      <w:rFonts w:ascii="Consolas" w:eastAsia="Cambria" w:hAnsi="Consolas"/>
      <w:sz w:val="21"/>
      <w:szCs w:val="21"/>
      <w:lang w:val="x-none" w:eastAsia="x-none"/>
    </w:rPr>
  </w:style>
  <w:style w:type="character" w:customStyle="1" w:styleId="PlainTextChar">
    <w:name w:val="Plain Text Char"/>
    <w:link w:val="PlainText"/>
    <w:uiPriority w:val="99"/>
    <w:rsid w:val="00F36BFF"/>
    <w:rPr>
      <w:rFonts w:ascii="Consolas" w:eastAsia="Cambria" w:hAnsi="Consolas" w:cs="Times New Roman"/>
      <w:sz w:val="21"/>
      <w:szCs w:val="21"/>
    </w:rPr>
  </w:style>
  <w:style w:type="paragraph" w:customStyle="1" w:styleId="ColorfulList-Accent11">
    <w:name w:val="Colorful List - Accent 11"/>
    <w:basedOn w:val="Normal"/>
    <w:uiPriority w:val="34"/>
    <w:qFormat/>
    <w:rsid w:val="006D7BBA"/>
    <w:pPr>
      <w:ind w:left="720"/>
      <w:contextualSpacing/>
    </w:pPr>
    <w:rPr>
      <w:rFonts w:ascii="Calibri" w:hAnsi="Calibri"/>
    </w:rPr>
  </w:style>
  <w:style w:type="character" w:styleId="IntenseEmphasis">
    <w:name w:val="Intense Emphasis"/>
    <w:qFormat/>
    <w:rsid w:val="00EA76E6"/>
    <w:rPr>
      <w:b/>
      <w:bCs/>
      <w:i/>
      <w:iCs/>
      <w:color w:val="4F81BD"/>
    </w:rPr>
  </w:style>
  <w:style w:type="paragraph" w:styleId="Subtitle">
    <w:name w:val="Subtitle"/>
    <w:basedOn w:val="Normal"/>
    <w:next w:val="Normal"/>
    <w:link w:val="SubtitleChar"/>
    <w:uiPriority w:val="11"/>
    <w:qFormat/>
    <w:rsid w:val="00085185"/>
    <w:pPr>
      <w:numPr>
        <w:ilvl w:val="1"/>
      </w:numPr>
    </w:pPr>
    <w:rPr>
      <w:rFonts w:ascii="Cambria" w:eastAsia="Times New Roman" w:hAnsi="Cambria"/>
      <w:i/>
      <w:iCs/>
      <w:color w:val="4F81BD"/>
      <w:spacing w:val="15"/>
      <w:sz w:val="24"/>
      <w:szCs w:val="24"/>
      <w:lang w:val="x-none" w:eastAsia="x-none"/>
    </w:rPr>
  </w:style>
  <w:style w:type="character" w:customStyle="1" w:styleId="SubtitleChar">
    <w:name w:val="Subtitle Char"/>
    <w:link w:val="Subtitle"/>
    <w:uiPriority w:val="11"/>
    <w:rsid w:val="00085185"/>
    <w:rPr>
      <w:rFonts w:ascii="Cambria" w:eastAsia="Times New Roman" w:hAnsi="Cambria"/>
      <w:i/>
      <w:iCs/>
      <w:color w:val="4F81BD"/>
      <w:spacing w:val="15"/>
      <w:sz w:val="24"/>
      <w:szCs w:val="24"/>
    </w:rPr>
  </w:style>
  <w:style w:type="character" w:styleId="SubtleEmphasis">
    <w:name w:val="Subtle Emphasis"/>
    <w:uiPriority w:val="19"/>
    <w:qFormat/>
    <w:rsid w:val="00085185"/>
    <w:rPr>
      <w:i/>
      <w:iCs/>
      <w:color w:val="808080"/>
    </w:rPr>
  </w:style>
  <w:style w:type="paragraph" w:styleId="ListParagraph">
    <w:name w:val="List Paragraph"/>
    <w:basedOn w:val="Normal"/>
    <w:uiPriority w:val="34"/>
    <w:qFormat/>
    <w:rsid w:val="00466774"/>
    <w:pPr>
      <w:ind w:left="720"/>
      <w:contextualSpacing/>
    </w:pPr>
  </w:style>
  <w:style w:type="paragraph" w:styleId="Revision">
    <w:name w:val="Revision"/>
    <w:hidden/>
    <w:uiPriority w:val="71"/>
    <w:rsid w:val="00C63BA7"/>
    <w:rPr>
      <w:sz w:val="22"/>
      <w:szCs w:val="22"/>
    </w:rPr>
  </w:style>
  <w:style w:type="numbering" w:customStyle="1" w:styleId="NoList1">
    <w:name w:val="No List1"/>
    <w:next w:val="NoList"/>
    <w:uiPriority w:val="99"/>
    <w:semiHidden/>
    <w:unhideWhenUsed/>
    <w:rsid w:val="008966BF"/>
  </w:style>
  <w:style w:type="table" w:customStyle="1" w:styleId="TableGrid1">
    <w:name w:val="Table Grid1"/>
    <w:basedOn w:val="TableNormal"/>
    <w:next w:val="TableGrid"/>
    <w:uiPriority w:val="59"/>
    <w:rsid w:val="008966BF"/>
    <w:rPr>
      <w:rFonts w:asciiTheme="minorHAnsi" w:eastAsiaTheme="minorEastAsia"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ubjectChar1">
    <w:name w:val="Comment Subject Char1"/>
    <w:basedOn w:val="CommentTextChar"/>
    <w:uiPriority w:val="99"/>
    <w:semiHidden/>
    <w:rsid w:val="008966BF"/>
    <w:rPr>
      <w:rFonts w:ascii="Times New Roman" w:eastAsia="Calibri" w:hAnsi="Times New Roman" w:cs="Times New Roman"/>
      <w:b/>
      <w:bCs/>
      <w:sz w:val="20"/>
      <w:szCs w:val="20"/>
    </w:rPr>
  </w:style>
  <w:style w:type="table" w:styleId="ColorfulGrid-Accent1">
    <w:name w:val="Colorful Grid Accent 1"/>
    <w:basedOn w:val="TableNormal"/>
    <w:uiPriority w:val="73"/>
    <w:rsid w:val="008966BF"/>
    <w:rPr>
      <w:rFonts w:ascii="Calibri" w:hAnsi="Calibri"/>
      <w:color w:val="000000"/>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Shading-Accent1">
    <w:name w:val="Light Shading Accent 1"/>
    <w:basedOn w:val="TableNormal"/>
    <w:uiPriority w:val="60"/>
    <w:rsid w:val="008966BF"/>
    <w:rPr>
      <w:rFonts w:asciiTheme="minorHAnsi" w:eastAsiaTheme="minorEastAsia" w:hAnsiTheme="minorHAnsi" w:cstheme="minorBidi"/>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9Char">
    <w:name w:val="Heading 9 Char"/>
    <w:basedOn w:val="DefaultParagraphFont"/>
    <w:link w:val="Heading9"/>
    <w:uiPriority w:val="9"/>
    <w:semiHidden/>
    <w:rsid w:val="000D2BDD"/>
    <w:rPr>
      <w:rFonts w:asciiTheme="majorHAnsi" w:eastAsiaTheme="majorEastAsia" w:hAnsiTheme="majorHAnsi" w:cstheme="majorBidi"/>
      <w:i/>
      <w:iCs/>
      <w:color w:val="404040" w:themeColor="text1" w:themeTint="BF"/>
      <w:sz w:val="20"/>
      <w:szCs w:val="20"/>
    </w:rPr>
  </w:style>
  <w:style w:type="paragraph" w:customStyle="1" w:styleId="Style1">
    <w:name w:val="Style1"/>
    <w:basedOn w:val="Heading9"/>
    <w:link w:val="Style1Char"/>
    <w:qFormat/>
    <w:rsid w:val="000D2BDD"/>
    <w:rPr>
      <w:b/>
      <w:i w:val="0"/>
    </w:rPr>
  </w:style>
  <w:style w:type="character" w:customStyle="1" w:styleId="Style1Char">
    <w:name w:val="Style1 Char"/>
    <w:basedOn w:val="Heading9Char"/>
    <w:link w:val="Style1"/>
    <w:rsid w:val="000D2BDD"/>
    <w:rPr>
      <w:rFonts w:asciiTheme="majorHAnsi" w:eastAsiaTheme="majorEastAsia" w:hAnsiTheme="majorHAnsi" w:cstheme="majorBidi"/>
      <w:b/>
      <w:i w:val="0"/>
      <w:iCs/>
      <w:color w:val="404040" w:themeColor="text1" w:themeTint="BF"/>
      <w:sz w:val="20"/>
      <w:szCs w:val="20"/>
    </w:rPr>
  </w:style>
  <w:style w:type="character" w:customStyle="1" w:styleId="FootnoteTextChar1">
    <w:name w:val="Footnote Text Char1"/>
    <w:basedOn w:val="DefaultParagraphFont"/>
    <w:uiPriority w:val="99"/>
    <w:semiHidden/>
    <w:rsid w:val="000D2BDD"/>
    <w:rPr>
      <w:sz w:val="20"/>
      <w:szCs w:val="20"/>
    </w:rPr>
  </w:style>
  <w:style w:type="numbering" w:customStyle="1" w:styleId="Style2">
    <w:name w:val="Style2"/>
    <w:uiPriority w:val="99"/>
    <w:rsid w:val="0014130C"/>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35453">
      <w:bodyDiv w:val="1"/>
      <w:marLeft w:val="0"/>
      <w:marRight w:val="0"/>
      <w:marTop w:val="0"/>
      <w:marBottom w:val="0"/>
      <w:divBdr>
        <w:top w:val="none" w:sz="0" w:space="0" w:color="auto"/>
        <w:left w:val="none" w:sz="0" w:space="0" w:color="auto"/>
        <w:bottom w:val="none" w:sz="0" w:space="0" w:color="auto"/>
        <w:right w:val="none" w:sz="0" w:space="0" w:color="auto"/>
      </w:divBdr>
    </w:div>
    <w:div w:id="127168219">
      <w:bodyDiv w:val="1"/>
      <w:marLeft w:val="0"/>
      <w:marRight w:val="0"/>
      <w:marTop w:val="0"/>
      <w:marBottom w:val="0"/>
      <w:divBdr>
        <w:top w:val="none" w:sz="0" w:space="0" w:color="auto"/>
        <w:left w:val="none" w:sz="0" w:space="0" w:color="auto"/>
        <w:bottom w:val="none" w:sz="0" w:space="0" w:color="auto"/>
        <w:right w:val="none" w:sz="0" w:space="0" w:color="auto"/>
      </w:divBdr>
    </w:div>
    <w:div w:id="139929746">
      <w:bodyDiv w:val="1"/>
      <w:marLeft w:val="0"/>
      <w:marRight w:val="0"/>
      <w:marTop w:val="0"/>
      <w:marBottom w:val="0"/>
      <w:divBdr>
        <w:top w:val="none" w:sz="0" w:space="0" w:color="auto"/>
        <w:left w:val="none" w:sz="0" w:space="0" w:color="auto"/>
        <w:bottom w:val="none" w:sz="0" w:space="0" w:color="auto"/>
        <w:right w:val="none" w:sz="0" w:space="0" w:color="auto"/>
      </w:divBdr>
    </w:div>
    <w:div w:id="191235529">
      <w:bodyDiv w:val="1"/>
      <w:marLeft w:val="0"/>
      <w:marRight w:val="0"/>
      <w:marTop w:val="0"/>
      <w:marBottom w:val="0"/>
      <w:divBdr>
        <w:top w:val="none" w:sz="0" w:space="0" w:color="auto"/>
        <w:left w:val="none" w:sz="0" w:space="0" w:color="auto"/>
        <w:bottom w:val="none" w:sz="0" w:space="0" w:color="auto"/>
        <w:right w:val="none" w:sz="0" w:space="0" w:color="auto"/>
      </w:divBdr>
    </w:div>
    <w:div w:id="242880230">
      <w:bodyDiv w:val="1"/>
      <w:marLeft w:val="0"/>
      <w:marRight w:val="0"/>
      <w:marTop w:val="0"/>
      <w:marBottom w:val="0"/>
      <w:divBdr>
        <w:top w:val="none" w:sz="0" w:space="0" w:color="auto"/>
        <w:left w:val="none" w:sz="0" w:space="0" w:color="auto"/>
        <w:bottom w:val="none" w:sz="0" w:space="0" w:color="auto"/>
        <w:right w:val="none" w:sz="0" w:space="0" w:color="auto"/>
      </w:divBdr>
    </w:div>
    <w:div w:id="280649773">
      <w:bodyDiv w:val="1"/>
      <w:marLeft w:val="0"/>
      <w:marRight w:val="0"/>
      <w:marTop w:val="0"/>
      <w:marBottom w:val="0"/>
      <w:divBdr>
        <w:top w:val="none" w:sz="0" w:space="0" w:color="auto"/>
        <w:left w:val="none" w:sz="0" w:space="0" w:color="auto"/>
        <w:bottom w:val="none" w:sz="0" w:space="0" w:color="auto"/>
        <w:right w:val="none" w:sz="0" w:space="0" w:color="auto"/>
      </w:divBdr>
    </w:div>
    <w:div w:id="319306560">
      <w:bodyDiv w:val="1"/>
      <w:marLeft w:val="0"/>
      <w:marRight w:val="0"/>
      <w:marTop w:val="0"/>
      <w:marBottom w:val="0"/>
      <w:divBdr>
        <w:top w:val="none" w:sz="0" w:space="0" w:color="auto"/>
        <w:left w:val="none" w:sz="0" w:space="0" w:color="auto"/>
        <w:bottom w:val="none" w:sz="0" w:space="0" w:color="auto"/>
        <w:right w:val="none" w:sz="0" w:space="0" w:color="auto"/>
      </w:divBdr>
    </w:div>
    <w:div w:id="451092672">
      <w:bodyDiv w:val="1"/>
      <w:marLeft w:val="0"/>
      <w:marRight w:val="0"/>
      <w:marTop w:val="0"/>
      <w:marBottom w:val="0"/>
      <w:divBdr>
        <w:top w:val="none" w:sz="0" w:space="0" w:color="auto"/>
        <w:left w:val="none" w:sz="0" w:space="0" w:color="auto"/>
        <w:bottom w:val="none" w:sz="0" w:space="0" w:color="auto"/>
        <w:right w:val="none" w:sz="0" w:space="0" w:color="auto"/>
      </w:divBdr>
    </w:div>
    <w:div w:id="484080403">
      <w:bodyDiv w:val="1"/>
      <w:marLeft w:val="0"/>
      <w:marRight w:val="0"/>
      <w:marTop w:val="0"/>
      <w:marBottom w:val="0"/>
      <w:divBdr>
        <w:top w:val="none" w:sz="0" w:space="0" w:color="auto"/>
        <w:left w:val="none" w:sz="0" w:space="0" w:color="auto"/>
        <w:bottom w:val="none" w:sz="0" w:space="0" w:color="auto"/>
        <w:right w:val="none" w:sz="0" w:space="0" w:color="auto"/>
      </w:divBdr>
    </w:div>
    <w:div w:id="556629898">
      <w:bodyDiv w:val="1"/>
      <w:marLeft w:val="0"/>
      <w:marRight w:val="0"/>
      <w:marTop w:val="0"/>
      <w:marBottom w:val="0"/>
      <w:divBdr>
        <w:top w:val="none" w:sz="0" w:space="0" w:color="auto"/>
        <w:left w:val="none" w:sz="0" w:space="0" w:color="auto"/>
        <w:bottom w:val="none" w:sz="0" w:space="0" w:color="auto"/>
        <w:right w:val="none" w:sz="0" w:space="0" w:color="auto"/>
      </w:divBdr>
    </w:div>
    <w:div w:id="567881225">
      <w:bodyDiv w:val="1"/>
      <w:marLeft w:val="0"/>
      <w:marRight w:val="0"/>
      <w:marTop w:val="0"/>
      <w:marBottom w:val="0"/>
      <w:divBdr>
        <w:top w:val="none" w:sz="0" w:space="0" w:color="auto"/>
        <w:left w:val="none" w:sz="0" w:space="0" w:color="auto"/>
        <w:bottom w:val="none" w:sz="0" w:space="0" w:color="auto"/>
        <w:right w:val="none" w:sz="0" w:space="0" w:color="auto"/>
      </w:divBdr>
    </w:div>
    <w:div w:id="579680884">
      <w:bodyDiv w:val="1"/>
      <w:marLeft w:val="0"/>
      <w:marRight w:val="0"/>
      <w:marTop w:val="0"/>
      <w:marBottom w:val="0"/>
      <w:divBdr>
        <w:top w:val="none" w:sz="0" w:space="0" w:color="auto"/>
        <w:left w:val="none" w:sz="0" w:space="0" w:color="auto"/>
        <w:bottom w:val="none" w:sz="0" w:space="0" w:color="auto"/>
        <w:right w:val="none" w:sz="0" w:space="0" w:color="auto"/>
      </w:divBdr>
    </w:div>
    <w:div w:id="582449918">
      <w:bodyDiv w:val="1"/>
      <w:marLeft w:val="0"/>
      <w:marRight w:val="0"/>
      <w:marTop w:val="0"/>
      <w:marBottom w:val="0"/>
      <w:divBdr>
        <w:top w:val="none" w:sz="0" w:space="0" w:color="auto"/>
        <w:left w:val="none" w:sz="0" w:space="0" w:color="auto"/>
        <w:bottom w:val="none" w:sz="0" w:space="0" w:color="auto"/>
        <w:right w:val="none" w:sz="0" w:space="0" w:color="auto"/>
      </w:divBdr>
    </w:div>
    <w:div w:id="731731599">
      <w:bodyDiv w:val="1"/>
      <w:marLeft w:val="0"/>
      <w:marRight w:val="0"/>
      <w:marTop w:val="0"/>
      <w:marBottom w:val="0"/>
      <w:divBdr>
        <w:top w:val="none" w:sz="0" w:space="0" w:color="auto"/>
        <w:left w:val="none" w:sz="0" w:space="0" w:color="auto"/>
        <w:bottom w:val="none" w:sz="0" w:space="0" w:color="auto"/>
        <w:right w:val="none" w:sz="0" w:space="0" w:color="auto"/>
      </w:divBdr>
    </w:div>
    <w:div w:id="742797585">
      <w:bodyDiv w:val="1"/>
      <w:marLeft w:val="0"/>
      <w:marRight w:val="0"/>
      <w:marTop w:val="0"/>
      <w:marBottom w:val="0"/>
      <w:divBdr>
        <w:top w:val="none" w:sz="0" w:space="0" w:color="auto"/>
        <w:left w:val="none" w:sz="0" w:space="0" w:color="auto"/>
        <w:bottom w:val="none" w:sz="0" w:space="0" w:color="auto"/>
        <w:right w:val="none" w:sz="0" w:space="0" w:color="auto"/>
      </w:divBdr>
    </w:div>
    <w:div w:id="987318125">
      <w:bodyDiv w:val="1"/>
      <w:marLeft w:val="0"/>
      <w:marRight w:val="0"/>
      <w:marTop w:val="0"/>
      <w:marBottom w:val="0"/>
      <w:divBdr>
        <w:top w:val="none" w:sz="0" w:space="0" w:color="auto"/>
        <w:left w:val="none" w:sz="0" w:space="0" w:color="auto"/>
        <w:bottom w:val="none" w:sz="0" w:space="0" w:color="auto"/>
        <w:right w:val="none" w:sz="0" w:space="0" w:color="auto"/>
      </w:divBdr>
    </w:div>
    <w:div w:id="1018628837">
      <w:bodyDiv w:val="1"/>
      <w:marLeft w:val="0"/>
      <w:marRight w:val="0"/>
      <w:marTop w:val="0"/>
      <w:marBottom w:val="0"/>
      <w:divBdr>
        <w:top w:val="none" w:sz="0" w:space="0" w:color="auto"/>
        <w:left w:val="none" w:sz="0" w:space="0" w:color="auto"/>
        <w:bottom w:val="none" w:sz="0" w:space="0" w:color="auto"/>
        <w:right w:val="none" w:sz="0" w:space="0" w:color="auto"/>
      </w:divBdr>
    </w:div>
    <w:div w:id="1049652157">
      <w:bodyDiv w:val="1"/>
      <w:marLeft w:val="0"/>
      <w:marRight w:val="0"/>
      <w:marTop w:val="0"/>
      <w:marBottom w:val="0"/>
      <w:divBdr>
        <w:top w:val="none" w:sz="0" w:space="0" w:color="auto"/>
        <w:left w:val="none" w:sz="0" w:space="0" w:color="auto"/>
        <w:bottom w:val="none" w:sz="0" w:space="0" w:color="auto"/>
        <w:right w:val="none" w:sz="0" w:space="0" w:color="auto"/>
      </w:divBdr>
    </w:div>
    <w:div w:id="1103527355">
      <w:bodyDiv w:val="1"/>
      <w:marLeft w:val="0"/>
      <w:marRight w:val="0"/>
      <w:marTop w:val="0"/>
      <w:marBottom w:val="0"/>
      <w:divBdr>
        <w:top w:val="none" w:sz="0" w:space="0" w:color="auto"/>
        <w:left w:val="none" w:sz="0" w:space="0" w:color="auto"/>
        <w:bottom w:val="none" w:sz="0" w:space="0" w:color="auto"/>
        <w:right w:val="none" w:sz="0" w:space="0" w:color="auto"/>
      </w:divBdr>
    </w:div>
    <w:div w:id="1117143059">
      <w:bodyDiv w:val="1"/>
      <w:marLeft w:val="0"/>
      <w:marRight w:val="0"/>
      <w:marTop w:val="0"/>
      <w:marBottom w:val="0"/>
      <w:divBdr>
        <w:top w:val="none" w:sz="0" w:space="0" w:color="auto"/>
        <w:left w:val="none" w:sz="0" w:space="0" w:color="auto"/>
        <w:bottom w:val="none" w:sz="0" w:space="0" w:color="auto"/>
        <w:right w:val="none" w:sz="0" w:space="0" w:color="auto"/>
      </w:divBdr>
    </w:div>
    <w:div w:id="1279340971">
      <w:bodyDiv w:val="1"/>
      <w:marLeft w:val="0"/>
      <w:marRight w:val="0"/>
      <w:marTop w:val="0"/>
      <w:marBottom w:val="0"/>
      <w:divBdr>
        <w:top w:val="none" w:sz="0" w:space="0" w:color="auto"/>
        <w:left w:val="none" w:sz="0" w:space="0" w:color="auto"/>
        <w:bottom w:val="none" w:sz="0" w:space="0" w:color="auto"/>
        <w:right w:val="none" w:sz="0" w:space="0" w:color="auto"/>
      </w:divBdr>
    </w:div>
    <w:div w:id="1365902561">
      <w:bodyDiv w:val="1"/>
      <w:marLeft w:val="0"/>
      <w:marRight w:val="0"/>
      <w:marTop w:val="0"/>
      <w:marBottom w:val="0"/>
      <w:divBdr>
        <w:top w:val="none" w:sz="0" w:space="0" w:color="auto"/>
        <w:left w:val="none" w:sz="0" w:space="0" w:color="auto"/>
        <w:bottom w:val="none" w:sz="0" w:space="0" w:color="auto"/>
        <w:right w:val="none" w:sz="0" w:space="0" w:color="auto"/>
      </w:divBdr>
    </w:div>
    <w:div w:id="1526669883">
      <w:bodyDiv w:val="1"/>
      <w:marLeft w:val="0"/>
      <w:marRight w:val="0"/>
      <w:marTop w:val="0"/>
      <w:marBottom w:val="0"/>
      <w:divBdr>
        <w:top w:val="none" w:sz="0" w:space="0" w:color="auto"/>
        <w:left w:val="none" w:sz="0" w:space="0" w:color="auto"/>
        <w:bottom w:val="none" w:sz="0" w:space="0" w:color="auto"/>
        <w:right w:val="none" w:sz="0" w:space="0" w:color="auto"/>
      </w:divBdr>
    </w:div>
    <w:div w:id="1572083633">
      <w:bodyDiv w:val="1"/>
      <w:marLeft w:val="0"/>
      <w:marRight w:val="0"/>
      <w:marTop w:val="0"/>
      <w:marBottom w:val="0"/>
      <w:divBdr>
        <w:top w:val="none" w:sz="0" w:space="0" w:color="auto"/>
        <w:left w:val="none" w:sz="0" w:space="0" w:color="auto"/>
        <w:bottom w:val="none" w:sz="0" w:space="0" w:color="auto"/>
        <w:right w:val="none" w:sz="0" w:space="0" w:color="auto"/>
      </w:divBdr>
    </w:div>
    <w:div w:id="1597521676">
      <w:bodyDiv w:val="1"/>
      <w:marLeft w:val="0"/>
      <w:marRight w:val="0"/>
      <w:marTop w:val="0"/>
      <w:marBottom w:val="0"/>
      <w:divBdr>
        <w:top w:val="none" w:sz="0" w:space="0" w:color="auto"/>
        <w:left w:val="none" w:sz="0" w:space="0" w:color="auto"/>
        <w:bottom w:val="none" w:sz="0" w:space="0" w:color="auto"/>
        <w:right w:val="none" w:sz="0" w:space="0" w:color="auto"/>
      </w:divBdr>
    </w:div>
    <w:div w:id="1602101117">
      <w:bodyDiv w:val="1"/>
      <w:marLeft w:val="0"/>
      <w:marRight w:val="0"/>
      <w:marTop w:val="0"/>
      <w:marBottom w:val="0"/>
      <w:divBdr>
        <w:top w:val="none" w:sz="0" w:space="0" w:color="auto"/>
        <w:left w:val="none" w:sz="0" w:space="0" w:color="auto"/>
        <w:bottom w:val="none" w:sz="0" w:space="0" w:color="auto"/>
        <w:right w:val="none" w:sz="0" w:space="0" w:color="auto"/>
      </w:divBdr>
    </w:div>
    <w:div w:id="1642805921">
      <w:bodyDiv w:val="1"/>
      <w:marLeft w:val="0"/>
      <w:marRight w:val="0"/>
      <w:marTop w:val="0"/>
      <w:marBottom w:val="0"/>
      <w:divBdr>
        <w:top w:val="none" w:sz="0" w:space="0" w:color="auto"/>
        <w:left w:val="none" w:sz="0" w:space="0" w:color="auto"/>
        <w:bottom w:val="none" w:sz="0" w:space="0" w:color="auto"/>
        <w:right w:val="none" w:sz="0" w:space="0" w:color="auto"/>
      </w:divBdr>
    </w:div>
    <w:div w:id="1660036196">
      <w:bodyDiv w:val="1"/>
      <w:marLeft w:val="0"/>
      <w:marRight w:val="0"/>
      <w:marTop w:val="0"/>
      <w:marBottom w:val="0"/>
      <w:divBdr>
        <w:top w:val="none" w:sz="0" w:space="0" w:color="auto"/>
        <w:left w:val="none" w:sz="0" w:space="0" w:color="auto"/>
        <w:bottom w:val="none" w:sz="0" w:space="0" w:color="auto"/>
        <w:right w:val="none" w:sz="0" w:space="0" w:color="auto"/>
      </w:divBdr>
    </w:div>
    <w:div w:id="1672029869">
      <w:bodyDiv w:val="1"/>
      <w:marLeft w:val="0"/>
      <w:marRight w:val="0"/>
      <w:marTop w:val="0"/>
      <w:marBottom w:val="0"/>
      <w:divBdr>
        <w:top w:val="none" w:sz="0" w:space="0" w:color="auto"/>
        <w:left w:val="none" w:sz="0" w:space="0" w:color="auto"/>
        <w:bottom w:val="none" w:sz="0" w:space="0" w:color="auto"/>
        <w:right w:val="none" w:sz="0" w:space="0" w:color="auto"/>
      </w:divBdr>
    </w:div>
    <w:div w:id="1735465778">
      <w:bodyDiv w:val="1"/>
      <w:marLeft w:val="0"/>
      <w:marRight w:val="0"/>
      <w:marTop w:val="0"/>
      <w:marBottom w:val="0"/>
      <w:divBdr>
        <w:top w:val="none" w:sz="0" w:space="0" w:color="auto"/>
        <w:left w:val="none" w:sz="0" w:space="0" w:color="auto"/>
        <w:bottom w:val="none" w:sz="0" w:space="0" w:color="auto"/>
        <w:right w:val="none" w:sz="0" w:space="0" w:color="auto"/>
      </w:divBdr>
    </w:div>
    <w:div w:id="1764255942">
      <w:bodyDiv w:val="1"/>
      <w:marLeft w:val="0"/>
      <w:marRight w:val="0"/>
      <w:marTop w:val="0"/>
      <w:marBottom w:val="0"/>
      <w:divBdr>
        <w:top w:val="none" w:sz="0" w:space="0" w:color="auto"/>
        <w:left w:val="none" w:sz="0" w:space="0" w:color="auto"/>
        <w:bottom w:val="none" w:sz="0" w:space="0" w:color="auto"/>
        <w:right w:val="none" w:sz="0" w:space="0" w:color="auto"/>
      </w:divBdr>
    </w:div>
    <w:div w:id="1836846483">
      <w:bodyDiv w:val="1"/>
      <w:marLeft w:val="0"/>
      <w:marRight w:val="0"/>
      <w:marTop w:val="0"/>
      <w:marBottom w:val="0"/>
      <w:divBdr>
        <w:top w:val="none" w:sz="0" w:space="0" w:color="auto"/>
        <w:left w:val="none" w:sz="0" w:space="0" w:color="auto"/>
        <w:bottom w:val="none" w:sz="0" w:space="0" w:color="auto"/>
        <w:right w:val="none" w:sz="0" w:space="0" w:color="auto"/>
      </w:divBdr>
    </w:div>
    <w:div w:id="1845977907">
      <w:bodyDiv w:val="1"/>
      <w:marLeft w:val="0"/>
      <w:marRight w:val="0"/>
      <w:marTop w:val="0"/>
      <w:marBottom w:val="0"/>
      <w:divBdr>
        <w:top w:val="none" w:sz="0" w:space="0" w:color="auto"/>
        <w:left w:val="none" w:sz="0" w:space="0" w:color="auto"/>
        <w:bottom w:val="none" w:sz="0" w:space="0" w:color="auto"/>
        <w:right w:val="none" w:sz="0" w:space="0" w:color="auto"/>
      </w:divBdr>
    </w:div>
    <w:div w:id="1847818770">
      <w:bodyDiv w:val="1"/>
      <w:marLeft w:val="0"/>
      <w:marRight w:val="0"/>
      <w:marTop w:val="0"/>
      <w:marBottom w:val="0"/>
      <w:divBdr>
        <w:top w:val="none" w:sz="0" w:space="0" w:color="auto"/>
        <w:left w:val="none" w:sz="0" w:space="0" w:color="auto"/>
        <w:bottom w:val="none" w:sz="0" w:space="0" w:color="auto"/>
        <w:right w:val="none" w:sz="0" w:space="0" w:color="auto"/>
      </w:divBdr>
    </w:div>
    <w:div w:id="1886873402">
      <w:bodyDiv w:val="1"/>
      <w:marLeft w:val="0"/>
      <w:marRight w:val="0"/>
      <w:marTop w:val="0"/>
      <w:marBottom w:val="0"/>
      <w:divBdr>
        <w:top w:val="none" w:sz="0" w:space="0" w:color="auto"/>
        <w:left w:val="none" w:sz="0" w:space="0" w:color="auto"/>
        <w:bottom w:val="none" w:sz="0" w:space="0" w:color="auto"/>
        <w:right w:val="none" w:sz="0" w:space="0" w:color="auto"/>
      </w:divBdr>
    </w:div>
    <w:div w:id="1889802444">
      <w:bodyDiv w:val="1"/>
      <w:marLeft w:val="0"/>
      <w:marRight w:val="0"/>
      <w:marTop w:val="0"/>
      <w:marBottom w:val="0"/>
      <w:divBdr>
        <w:top w:val="none" w:sz="0" w:space="0" w:color="auto"/>
        <w:left w:val="none" w:sz="0" w:space="0" w:color="auto"/>
        <w:bottom w:val="none" w:sz="0" w:space="0" w:color="auto"/>
        <w:right w:val="none" w:sz="0" w:space="0" w:color="auto"/>
      </w:divBdr>
      <w:divsChild>
        <w:div w:id="1868908542">
          <w:marLeft w:val="0"/>
          <w:marRight w:val="0"/>
          <w:marTop w:val="0"/>
          <w:marBottom w:val="0"/>
          <w:divBdr>
            <w:top w:val="none" w:sz="0" w:space="0" w:color="auto"/>
            <w:left w:val="none" w:sz="0" w:space="0" w:color="auto"/>
            <w:bottom w:val="none" w:sz="0" w:space="0" w:color="auto"/>
            <w:right w:val="none" w:sz="0" w:space="0" w:color="auto"/>
          </w:divBdr>
        </w:div>
      </w:divsChild>
    </w:div>
    <w:div w:id="1892426388">
      <w:bodyDiv w:val="1"/>
      <w:marLeft w:val="0"/>
      <w:marRight w:val="0"/>
      <w:marTop w:val="0"/>
      <w:marBottom w:val="0"/>
      <w:divBdr>
        <w:top w:val="none" w:sz="0" w:space="0" w:color="auto"/>
        <w:left w:val="none" w:sz="0" w:space="0" w:color="auto"/>
        <w:bottom w:val="none" w:sz="0" w:space="0" w:color="auto"/>
        <w:right w:val="none" w:sz="0" w:space="0" w:color="auto"/>
      </w:divBdr>
    </w:div>
    <w:div w:id="1892645233">
      <w:bodyDiv w:val="1"/>
      <w:marLeft w:val="0"/>
      <w:marRight w:val="0"/>
      <w:marTop w:val="0"/>
      <w:marBottom w:val="0"/>
      <w:divBdr>
        <w:top w:val="none" w:sz="0" w:space="0" w:color="auto"/>
        <w:left w:val="none" w:sz="0" w:space="0" w:color="auto"/>
        <w:bottom w:val="none" w:sz="0" w:space="0" w:color="auto"/>
        <w:right w:val="none" w:sz="0" w:space="0" w:color="auto"/>
      </w:divBdr>
    </w:div>
    <w:div w:id="19840402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hyperlink" Target="http://stats.bls.gov/cpi/home.htm%23data"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yperlink" Target="http://www.cacompcenter.org/cs/cacc/print/htdocs/cacc/esea-requirements.htm%23tool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de.ca.gov/ta/ac/ti/stateassesspi.asp" TargetMode="External"/><Relationship Id="rId20" Type="http://schemas.openxmlformats.org/officeDocument/2006/relationships/image" Target="media/image3.pn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cde.ca.gov/ta/ac/ti/stateassesspi.asp%20"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yperlink" Target="http://www.cde.ca.gov/ta/lp/vl/essentialcomp.asp" TargetMode="External"/><Relationship Id="rId28" Type="http://schemas.openxmlformats.org/officeDocument/2006/relationships/chart" Target="charts/chart5.xml"/><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de.ca.gov/ta/ac/ti/stateassesspi.asp" TargetMode="External"/><Relationship Id="rId22" Type="http://schemas.openxmlformats.org/officeDocument/2006/relationships/chart" Target="charts/chart4.xml"/><Relationship Id="rId27" Type="http://schemas.openxmlformats.org/officeDocument/2006/relationships/footer" Target="footer6.xml"/><Relationship Id="rId30"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oleObject" Target="file:///\\SOESERV\_School_Files\CEES\Active%20Projects\DAIT\Coding\Cohort%20II\Capacity%20Study%20Tabl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OESERV\_School_Files\CEES\Active%20Projects\DAIT\Implementation%20Survey%20Agreement%20-%20Amy\1011%20Data\Capacity%20to%20sustain%20and%20implement%20graphs.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SOESERV\_School_Files\CEES\Active%20Projects\DAIT\Implementation%20Survey%20Agreement%20-%20Amy\1011%20Data\Capacity%20to%20sustain%20and%20implement%20graphs.xlsx"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oleObject" Target="file:///\\SOESERV\_School_Files\CEES\Active%20Projects\DAIT\Implementation%20Survey%20Agreement%20-%20Amy\1011%20Data\Capacity%20to%20sustain%20and%20implement%20graphs.xlsx"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file:///\\SOESERV\_School_Files\CEES\Active%20Projects\DAIT\Implementation%20Survey%20Agreement%20-%20Amy\1011%20Data\Capacity%20to%20sustain%20and%20implement%20graphs.xlsx"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file:///\\SOESERV\_School_Files\CEES\Active%20Projects\DAIT\Implementation%20Survey%20Agreement%20-%20Amy\1011%20Data\Capacity%20to%20sustain%20and%20implement%20graphs.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bar"/>
        <c:grouping val="clustered"/>
        <c:varyColors val="0"/>
        <c:ser>
          <c:idx val="0"/>
          <c:order val="0"/>
          <c:tx>
            <c:strRef>
              <c:f>'Role of DAITS'!$C$44</c:f>
              <c:strCache>
                <c:ptCount val="1"/>
                <c:pt idx="0">
                  <c:v>Cohort 2</c:v>
                </c:pt>
              </c:strCache>
            </c:strRef>
          </c:tx>
          <c:invertIfNegative val="0"/>
          <c:cat>
            <c:strRef>
              <c:f>'Role of DAITS'!$B$45:$B$56</c:f>
              <c:strCache>
                <c:ptCount val="12"/>
                <c:pt idx="0">
                  <c:v>Assist in assessing district culture</c:v>
                </c:pt>
                <c:pt idx="1">
                  <c:v>Provide support in revision of the budget</c:v>
                </c:pt>
                <c:pt idx="2">
                  <c:v>Convene and coordinate all external technical assistance providers in the district</c:v>
                </c:pt>
                <c:pt idx="3">
                  <c:v>Assist in developing positive, trusting working relationships throughout district</c:v>
                </c:pt>
                <c:pt idx="4">
                  <c:v>Have regular and open communication concerning DAIT recommendations with other stakeholders</c:v>
                </c:pt>
                <c:pt idx="5">
                  <c:v>Have regular and open communcation concerning DAIT recommendations with the school board</c:v>
                </c:pt>
                <c:pt idx="6">
                  <c:v>Have direct and open communication concerning DAIT recommendations with the district cabinet</c:v>
                </c:pt>
                <c:pt idx="7">
                  <c:v>Provide specific support for the implmentation of the LEA plan in the identified high priority areas</c:v>
                </c:pt>
                <c:pt idx="8">
                  <c:v>Effectively diagnose district needs and priorities*</c:v>
                </c:pt>
                <c:pt idx="9">
                  <c:v>Provide support in the revision of the LEA plan</c:v>
                </c:pt>
                <c:pt idx="10">
                  <c:v>Collaborated with the district to create a comprehensive needs assessment*</c:v>
                </c:pt>
                <c:pt idx="11">
                  <c:v>Support the alignment of the SPSA with the LEA plan**</c:v>
                </c:pt>
              </c:strCache>
            </c:strRef>
          </c:cat>
          <c:val>
            <c:numRef>
              <c:f>'Role of DAITS'!$C$45:$C$56</c:f>
              <c:numCache>
                <c:formatCode>0.0%</c:formatCode>
                <c:ptCount val="12"/>
                <c:pt idx="0">
                  <c:v>0.55600000000000005</c:v>
                </c:pt>
                <c:pt idx="1">
                  <c:v>0.69230769230769218</c:v>
                </c:pt>
                <c:pt idx="2">
                  <c:v>0.73076923076923095</c:v>
                </c:pt>
                <c:pt idx="3">
                  <c:v>0.84615384615384626</c:v>
                </c:pt>
                <c:pt idx="4">
                  <c:v>0.84615384615384626</c:v>
                </c:pt>
                <c:pt idx="5">
                  <c:v>0.88461538461538503</c:v>
                </c:pt>
                <c:pt idx="6">
                  <c:v>0.96153846153846201</c:v>
                </c:pt>
                <c:pt idx="7">
                  <c:v>0.96153846153846201</c:v>
                </c:pt>
                <c:pt idx="8">
                  <c:v>1</c:v>
                </c:pt>
                <c:pt idx="9">
                  <c:v>1</c:v>
                </c:pt>
                <c:pt idx="10">
                  <c:v>1</c:v>
                </c:pt>
                <c:pt idx="11">
                  <c:v>1</c:v>
                </c:pt>
              </c:numCache>
            </c:numRef>
          </c:val>
        </c:ser>
        <c:ser>
          <c:idx val="1"/>
          <c:order val="1"/>
          <c:tx>
            <c:strRef>
              <c:f>'Role of DAITS'!$D$44</c:f>
              <c:strCache>
                <c:ptCount val="1"/>
                <c:pt idx="0">
                  <c:v>Cohort 1</c:v>
                </c:pt>
              </c:strCache>
            </c:strRef>
          </c:tx>
          <c:spPr>
            <a:solidFill>
              <a:schemeClr val="accent1">
                <a:lumMod val="20000"/>
                <a:lumOff val="80000"/>
              </a:schemeClr>
            </a:solidFill>
            <a:ln>
              <a:solidFill>
                <a:schemeClr val="accent1"/>
              </a:solidFill>
            </a:ln>
          </c:spPr>
          <c:invertIfNegative val="0"/>
          <c:cat>
            <c:strRef>
              <c:f>'Role of DAITS'!$B$45:$B$56</c:f>
              <c:strCache>
                <c:ptCount val="12"/>
                <c:pt idx="0">
                  <c:v>Assist in assessing district culture</c:v>
                </c:pt>
                <c:pt idx="1">
                  <c:v>Provide support in revision of the budget</c:v>
                </c:pt>
                <c:pt idx="2">
                  <c:v>Convene and coordinate all external technical assistance providers in the district</c:v>
                </c:pt>
                <c:pt idx="3">
                  <c:v>Assist in developing positive, trusting working relationships throughout district</c:v>
                </c:pt>
                <c:pt idx="4">
                  <c:v>Have regular and open communication concerning DAIT recommendations with other stakeholders</c:v>
                </c:pt>
                <c:pt idx="5">
                  <c:v>Have regular and open communcation concerning DAIT recommendations with the school board</c:v>
                </c:pt>
                <c:pt idx="6">
                  <c:v>Have direct and open communication concerning DAIT recommendations with the district cabinet</c:v>
                </c:pt>
                <c:pt idx="7">
                  <c:v>Provide specific support for the implmentation of the LEA plan in the identified high priority areas</c:v>
                </c:pt>
                <c:pt idx="8">
                  <c:v>Effectively diagnose district needs and priorities*</c:v>
                </c:pt>
                <c:pt idx="9">
                  <c:v>Provide support in the revision of the LEA plan</c:v>
                </c:pt>
                <c:pt idx="10">
                  <c:v>Collaborated with the district to create a comprehensive needs assessment*</c:v>
                </c:pt>
                <c:pt idx="11">
                  <c:v>Support the alignment of the SPSA with the LEA plan**</c:v>
                </c:pt>
              </c:strCache>
            </c:strRef>
          </c:cat>
          <c:val>
            <c:numRef>
              <c:f>'Role of DAITS'!$D$45:$D$56</c:f>
              <c:numCache>
                <c:formatCode>0.0%</c:formatCode>
                <c:ptCount val="12"/>
                <c:pt idx="0">
                  <c:v>0.58333333333333282</c:v>
                </c:pt>
                <c:pt idx="1">
                  <c:v>0.63157894736842124</c:v>
                </c:pt>
                <c:pt idx="2">
                  <c:v>0.64102564102564119</c:v>
                </c:pt>
                <c:pt idx="3">
                  <c:v>0.73684210526315819</c:v>
                </c:pt>
                <c:pt idx="4">
                  <c:v>0.76923076923076883</c:v>
                </c:pt>
                <c:pt idx="5">
                  <c:v>0.84615384615384626</c:v>
                </c:pt>
                <c:pt idx="6">
                  <c:v>0.9230769230769228</c:v>
                </c:pt>
                <c:pt idx="7">
                  <c:v>0.81081081081081119</c:v>
                </c:pt>
                <c:pt idx="8">
                  <c:v>0.90476190476190477</c:v>
                </c:pt>
                <c:pt idx="9">
                  <c:v>0.90476190476190477</c:v>
                </c:pt>
                <c:pt idx="10">
                  <c:v>0.83333333333333304</c:v>
                </c:pt>
                <c:pt idx="11">
                  <c:v>0.74358974358974395</c:v>
                </c:pt>
              </c:numCache>
            </c:numRef>
          </c:val>
        </c:ser>
        <c:dLbls>
          <c:showLegendKey val="0"/>
          <c:showVal val="1"/>
          <c:showCatName val="0"/>
          <c:showSerName val="0"/>
          <c:showPercent val="0"/>
          <c:showBubbleSize val="0"/>
        </c:dLbls>
        <c:gapWidth val="75"/>
        <c:axId val="159266304"/>
        <c:axId val="159267840"/>
      </c:barChart>
      <c:catAx>
        <c:axId val="159266304"/>
        <c:scaling>
          <c:orientation val="minMax"/>
        </c:scaling>
        <c:delete val="0"/>
        <c:axPos val="l"/>
        <c:numFmt formatCode="General" sourceLinked="1"/>
        <c:majorTickMark val="none"/>
        <c:minorTickMark val="none"/>
        <c:tickLblPos val="nextTo"/>
        <c:txPr>
          <a:bodyPr/>
          <a:lstStyle/>
          <a:p>
            <a:pPr>
              <a:defRPr sz="1000" baseline="0">
                <a:latin typeface="Arial" pitchFamily="34" charset="0"/>
              </a:defRPr>
            </a:pPr>
            <a:endParaRPr lang="en-US"/>
          </a:p>
        </c:txPr>
        <c:crossAx val="159267840"/>
        <c:crosses val="autoZero"/>
        <c:auto val="1"/>
        <c:lblAlgn val="ctr"/>
        <c:lblOffset val="100"/>
        <c:noMultiLvlLbl val="0"/>
      </c:catAx>
      <c:valAx>
        <c:axId val="159267840"/>
        <c:scaling>
          <c:orientation val="minMax"/>
        </c:scaling>
        <c:delete val="0"/>
        <c:axPos val="b"/>
        <c:numFmt formatCode="0.0%" sourceLinked="1"/>
        <c:majorTickMark val="none"/>
        <c:minorTickMark val="none"/>
        <c:tickLblPos val="nextTo"/>
        <c:crossAx val="159266304"/>
        <c:crosses val="autoZero"/>
        <c:crossBetween val="between"/>
      </c:val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bar"/>
        <c:grouping val="clustered"/>
        <c:varyColors val="0"/>
        <c:ser>
          <c:idx val="0"/>
          <c:order val="0"/>
          <c:tx>
            <c:strRef>
              <c:f>'Both Cohorts Change'!$B$5</c:f>
              <c:strCache>
                <c:ptCount val="1"/>
                <c:pt idx="0">
                  <c:v>Year 1</c:v>
                </c:pt>
              </c:strCache>
            </c:strRef>
          </c:tx>
          <c:invertIfNegative val="0"/>
          <c:cat>
            <c:strRef>
              <c:f>'Both Cohorts Change'!$A$6:$A$14</c:f>
              <c:strCache>
                <c:ptCount val="9"/>
                <c:pt idx="0">
                  <c:v>Human Resources (change = .30)</c:v>
                </c:pt>
                <c:pt idx="1">
                  <c:v>Fiscal Operations (change = .32)</c:v>
                </c:pt>
                <c:pt idx="2">
                  <c:v>Professional Development (change = .33)</c:v>
                </c:pt>
                <c:pt idx="3">
                  <c:v>Parent and Community Involvement (change = .33)</c:v>
                </c:pt>
                <c:pt idx="4">
                  <c:v>Students with Disabilities (change = .38)</c:v>
                </c:pt>
                <c:pt idx="5">
                  <c:v>English Language Development (change = .44)</c:v>
                </c:pt>
                <c:pt idx="6">
                  <c:v>Governance (change = .45)</c:v>
                </c:pt>
                <c:pt idx="7">
                  <c:v>Curriculum, Instruction, &amp; Assessment (change = .57)</c:v>
                </c:pt>
                <c:pt idx="8">
                  <c:v>Data Systems &amp; Monitoring (change = .59)</c:v>
                </c:pt>
              </c:strCache>
            </c:strRef>
          </c:cat>
          <c:val>
            <c:numRef>
              <c:f>'Both Cohorts Change'!$B$6:$B$14</c:f>
              <c:numCache>
                <c:formatCode>General</c:formatCode>
                <c:ptCount val="9"/>
                <c:pt idx="0">
                  <c:v>2.4899999999999998</c:v>
                </c:pt>
                <c:pt idx="1">
                  <c:v>2.9299999999999997</c:v>
                </c:pt>
                <c:pt idx="2">
                  <c:v>2.54</c:v>
                </c:pt>
                <c:pt idx="3">
                  <c:v>2.1800000000000002</c:v>
                </c:pt>
                <c:pt idx="4">
                  <c:v>2.4899999999999998</c:v>
                </c:pt>
                <c:pt idx="5">
                  <c:v>2.66</c:v>
                </c:pt>
                <c:pt idx="6">
                  <c:v>2.42</c:v>
                </c:pt>
                <c:pt idx="7">
                  <c:v>2.3099999999999987</c:v>
                </c:pt>
                <c:pt idx="8">
                  <c:v>2.46</c:v>
                </c:pt>
              </c:numCache>
            </c:numRef>
          </c:val>
        </c:ser>
        <c:ser>
          <c:idx val="1"/>
          <c:order val="1"/>
          <c:tx>
            <c:strRef>
              <c:f>'Both Cohorts Change'!$C$5</c:f>
              <c:strCache>
                <c:ptCount val="1"/>
                <c:pt idx="0">
                  <c:v>Year 2</c:v>
                </c:pt>
              </c:strCache>
            </c:strRef>
          </c:tx>
          <c:spPr>
            <a:solidFill>
              <a:schemeClr val="tx2">
                <a:lumMod val="20000"/>
                <a:lumOff val="80000"/>
              </a:schemeClr>
            </a:solidFill>
            <a:ln>
              <a:solidFill>
                <a:schemeClr val="accent1"/>
              </a:solidFill>
            </a:ln>
          </c:spPr>
          <c:invertIfNegative val="0"/>
          <c:cat>
            <c:strRef>
              <c:f>'Both Cohorts Change'!$A$6:$A$14</c:f>
              <c:strCache>
                <c:ptCount val="9"/>
                <c:pt idx="0">
                  <c:v>Human Resources (change = .30)</c:v>
                </c:pt>
                <c:pt idx="1">
                  <c:v>Fiscal Operations (change = .32)</c:v>
                </c:pt>
                <c:pt idx="2">
                  <c:v>Professional Development (change = .33)</c:v>
                </c:pt>
                <c:pt idx="3">
                  <c:v>Parent and Community Involvement (change = .33)</c:v>
                </c:pt>
                <c:pt idx="4">
                  <c:v>Students with Disabilities (change = .38)</c:v>
                </c:pt>
                <c:pt idx="5">
                  <c:v>English Language Development (change = .44)</c:v>
                </c:pt>
                <c:pt idx="6">
                  <c:v>Governance (change = .45)</c:v>
                </c:pt>
                <c:pt idx="7">
                  <c:v>Curriculum, Instruction, &amp; Assessment (change = .57)</c:v>
                </c:pt>
                <c:pt idx="8">
                  <c:v>Data Systems &amp; Monitoring (change = .59)</c:v>
                </c:pt>
              </c:strCache>
            </c:strRef>
          </c:cat>
          <c:val>
            <c:numRef>
              <c:f>'Both Cohorts Change'!$C$6:$C$14</c:f>
              <c:numCache>
                <c:formatCode>General</c:formatCode>
                <c:ptCount val="9"/>
                <c:pt idx="0">
                  <c:v>2.79</c:v>
                </c:pt>
                <c:pt idx="1">
                  <c:v>3.24</c:v>
                </c:pt>
                <c:pt idx="2">
                  <c:v>2.8699999999999997</c:v>
                </c:pt>
                <c:pt idx="3">
                  <c:v>2.5099999999999998</c:v>
                </c:pt>
                <c:pt idx="4">
                  <c:v>2.88</c:v>
                </c:pt>
                <c:pt idx="5">
                  <c:v>3.09</c:v>
                </c:pt>
                <c:pt idx="6">
                  <c:v>2.8699999999999997</c:v>
                </c:pt>
                <c:pt idx="7">
                  <c:v>2.88</c:v>
                </c:pt>
                <c:pt idx="8">
                  <c:v>3.05</c:v>
                </c:pt>
              </c:numCache>
            </c:numRef>
          </c:val>
        </c:ser>
        <c:dLbls>
          <c:showLegendKey val="0"/>
          <c:showVal val="1"/>
          <c:showCatName val="0"/>
          <c:showSerName val="0"/>
          <c:showPercent val="0"/>
          <c:showBubbleSize val="0"/>
        </c:dLbls>
        <c:gapWidth val="75"/>
        <c:axId val="159278208"/>
        <c:axId val="159279744"/>
      </c:barChart>
      <c:catAx>
        <c:axId val="159278208"/>
        <c:scaling>
          <c:orientation val="minMax"/>
        </c:scaling>
        <c:delete val="0"/>
        <c:axPos val="l"/>
        <c:majorTickMark val="none"/>
        <c:minorTickMark val="none"/>
        <c:tickLblPos val="nextTo"/>
        <c:txPr>
          <a:bodyPr/>
          <a:lstStyle/>
          <a:p>
            <a:pPr>
              <a:defRPr baseline="0">
                <a:latin typeface="Arial" pitchFamily="34" charset="0"/>
              </a:defRPr>
            </a:pPr>
            <a:endParaRPr lang="en-US"/>
          </a:p>
        </c:txPr>
        <c:crossAx val="159279744"/>
        <c:crosses val="autoZero"/>
        <c:auto val="1"/>
        <c:lblAlgn val="ctr"/>
        <c:lblOffset val="100"/>
        <c:noMultiLvlLbl val="0"/>
      </c:catAx>
      <c:valAx>
        <c:axId val="159279744"/>
        <c:scaling>
          <c:orientation val="minMax"/>
        </c:scaling>
        <c:delete val="0"/>
        <c:axPos val="b"/>
        <c:numFmt formatCode="General" sourceLinked="1"/>
        <c:majorTickMark val="none"/>
        <c:minorTickMark val="none"/>
        <c:tickLblPos val="nextTo"/>
        <c:crossAx val="159278208"/>
        <c:crosses val="autoZero"/>
        <c:crossBetween val="between"/>
      </c:val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Sheet1!$B$1</c:f>
              <c:strCache>
                <c:ptCount val="1"/>
                <c:pt idx="0">
                  <c:v>Cohort 1</c:v>
                </c:pt>
              </c:strCache>
            </c:strRef>
          </c:tx>
          <c:invertIfNegative val="0"/>
          <c:cat>
            <c:strRef>
              <c:f>Sheet1!$A$2:$A$5</c:f>
              <c:strCache>
                <c:ptCount val="4"/>
                <c:pt idx="0">
                  <c:v>City</c:v>
                </c:pt>
                <c:pt idx="1">
                  <c:v>Suburb</c:v>
                </c:pt>
                <c:pt idx="2">
                  <c:v>Town</c:v>
                </c:pt>
                <c:pt idx="3">
                  <c:v>Rural</c:v>
                </c:pt>
              </c:strCache>
            </c:strRef>
          </c:cat>
          <c:val>
            <c:numRef>
              <c:f>Sheet1!$B$2:$B$5</c:f>
              <c:numCache>
                <c:formatCode>0.0%</c:formatCode>
                <c:ptCount val="4"/>
                <c:pt idx="0">
                  <c:v>0.4850000000000001</c:v>
                </c:pt>
                <c:pt idx="1">
                  <c:v>0.3640000000000001</c:v>
                </c:pt>
                <c:pt idx="2">
                  <c:v>9.1000000000000025E-2</c:v>
                </c:pt>
                <c:pt idx="3">
                  <c:v>6.0000000000000019E-2</c:v>
                </c:pt>
              </c:numCache>
            </c:numRef>
          </c:val>
        </c:ser>
        <c:ser>
          <c:idx val="1"/>
          <c:order val="1"/>
          <c:tx>
            <c:strRef>
              <c:f>Sheet1!$C$1</c:f>
              <c:strCache>
                <c:ptCount val="1"/>
                <c:pt idx="0">
                  <c:v>Cohort 2</c:v>
                </c:pt>
              </c:strCache>
            </c:strRef>
          </c:tx>
          <c:invertIfNegative val="0"/>
          <c:cat>
            <c:strRef>
              <c:f>Sheet1!$A$2:$A$5</c:f>
              <c:strCache>
                <c:ptCount val="4"/>
                <c:pt idx="0">
                  <c:v>City</c:v>
                </c:pt>
                <c:pt idx="1">
                  <c:v>Suburb</c:v>
                </c:pt>
                <c:pt idx="2">
                  <c:v>Town</c:v>
                </c:pt>
                <c:pt idx="3">
                  <c:v>Rural</c:v>
                </c:pt>
              </c:strCache>
            </c:strRef>
          </c:cat>
          <c:val>
            <c:numRef>
              <c:f>Sheet1!$C$2:$C$5</c:f>
              <c:numCache>
                <c:formatCode>0.0%</c:formatCode>
                <c:ptCount val="4"/>
                <c:pt idx="0">
                  <c:v>0.125</c:v>
                </c:pt>
                <c:pt idx="1">
                  <c:v>0.62500000000000022</c:v>
                </c:pt>
                <c:pt idx="2">
                  <c:v>0.125</c:v>
                </c:pt>
                <c:pt idx="3">
                  <c:v>0.125</c:v>
                </c:pt>
              </c:numCache>
            </c:numRef>
          </c:val>
        </c:ser>
        <c:dLbls>
          <c:showLegendKey val="0"/>
          <c:showVal val="0"/>
          <c:showCatName val="0"/>
          <c:showSerName val="0"/>
          <c:showPercent val="0"/>
          <c:showBubbleSize val="0"/>
        </c:dLbls>
        <c:gapWidth val="150"/>
        <c:axId val="159652480"/>
        <c:axId val="159654272"/>
      </c:barChart>
      <c:catAx>
        <c:axId val="159652480"/>
        <c:scaling>
          <c:orientation val="minMax"/>
        </c:scaling>
        <c:delete val="0"/>
        <c:axPos val="l"/>
        <c:numFmt formatCode="General" sourceLinked="1"/>
        <c:majorTickMark val="out"/>
        <c:minorTickMark val="none"/>
        <c:tickLblPos val="nextTo"/>
        <c:crossAx val="159654272"/>
        <c:crosses val="autoZero"/>
        <c:auto val="1"/>
        <c:lblAlgn val="ctr"/>
        <c:lblOffset val="100"/>
        <c:noMultiLvlLbl val="0"/>
      </c:catAx>
      <c:valAx>
        <c:axId val="159654272"/>
        <c:scaling>
          <c:orientation val="minMax"/>
          <c:max val="1"/>
        </c:scaling>
        <c:delete val="0"/>
        <c:axPos val="b"/>
        <c:majorGridlines/>
        <c:numFmt formatCode="0.0%" sourceLinked="1"/>
        <c:majorTickMark val="out"/>
        <c:minorTickMark val="none"/>
        <c:tickLblPos val="nextTo"/>
        <c:crossAx val="159652480"/>
        <c:crosses val="autoZero"/>
        <c:crossBetween val="between"/>
        <c:majorUnit val="0.2"/>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Sheet1!$B$1</c:f>
              <c:strCache>
                <c:ptCount val="1"/>
                <c:pt idx="0">
                  <c:v>Cohort 1</c:v>
                </c:pt>
              </c:strCache>
            </c:strRef>
          </c:tx>
          <c:invertIfNegative val="0"/>
          <c:cat>
            <c:strRef>
              <c:f>Sheet1!$A$2:$A$5</c:f>
              <c:strCache>
                <c:ptCount val="4"/>
                <c:pt idx="0">
                  <c:v>City</c:v>
                </c:pt>
                <c:pt idx="1">
                  <c:v>Suburb</c:v>
                </c:pt>
                <c:pt idx="2">
                  <c:v>Town</c:v>
                </c:pt>
                <c:pt idx="3">
                  <c:v>Rural</c:v>
                </c:pt>
              </c:strCache>
            </c:strRef>
          </c:cat>
          <c:val>
            <c:numRef>
              <c:f>Sheet1!$B$2:$B$5</c:f>
              <c:numCache>
                <c:formatCode>0.0%</c:formatCode>
                <c:ptCount val="4"/>
                <c:pt idx="0">
                  <c:v>0.4850000000000001</c:v>
                </c:pt>
                <c:pt idx="1">
                  <c:v>0.3640000000000001</c:v>
                </c:pt>
                <c:pt idx="2">
                  <c:v>9.1000000000000025E-2</c:v>
                </c:pt>
                <c:pt idx="3">
                  <c:v>6.0000000000000019E-2</c:v>
                </c:pt>
              </c:numCache>
            </c:numRef>
          </c:val>
        </c:ser>
        <c:ser>
          <c:idx val="1"/>
          <c:order val="1"/>
          <c:tx>
            <c:strRef>
              <c:f>Sheet1!$C$1</c:f>
              <c:strCache>
                <c:ptCount val="1"/>
                <c:pt idx="0">
                  <c:v>Cohort 2</c:v>
                </c:pt>
              </c:strCache>
            </c:strRef>
          </c:tx>
          <c:invertIfNegative val="0"/>
          <c:cat>
            <c:strRef>
              <c:f>Sheet1!$A$2:$A$5</c:f>
              <c:strCache>
                <c:ptCount val="4"/>
                <c:pt idx="0">
                  <c:v>City</c:v>
                </c:pt>
                <c:pt idx="1">
                  <c:v>Suburb</c:v>
                </c:pt>
                <c:pt idx="2">
                  <c:v>Town</c:v>
                </c:pt>
                <c:pt idx="3">
                  <c:v>Rural</c:v>
                </c:pt>
              </c:strCache>
            </c:strRef>
          </c:cat>
          <c:val>
            <c:numRef>
              <c:f>Sheet1!$C$2:$C$5</c:f>
              <c:numCache>
                <c:formatCode>0.0%</c:formatCode>
                <c:ptCount val="4"/>
                <c:pt idx="0">
                  <c:v>0.125</c:v>
                </c:pt>
                <c:pt idx="1">
                  <c:v>0.62500000000000022</c:v>
                </c:pt>
                <c:pt idx="2">
                  <c:v>0.125</c:v>
                </c:pt>
                <c:pt idx="3">
                  <c:v>0.125</c:v>
                </c:pt>
              </c:numCache>
            </c:numRef>
          </c:val>
        </c:ser>
        <c:dLbls>
          <c:showLegendKey val="0"/>
          <c:showVal val="0"/>
          <c:showCatName val="0"/>
          <c:showSerName val="0"/>
          <c:showPercent val="0"/>
          <c:showBubbleSize val="0"/>
        </c:dLbls>
        <c:gapWidth val="150"/>
        <c:axId val="159462144"/>
        <c:axId val="159463680"/>
      </c:barChart>
      <c:catAx>
        <c:axId val="159462144"/>
        <c:scaling>
          <c:orientation val="minMax"/>
        </c:scaling>
        <c:delete val="0"/>
        <c:axPos val="l"/>
        <c:majorTickMark val="out"/>
        <c:minorTickMark val="none"/>
        <c:tickLblPos val="nextTo"/>
        <c:crossAx val="159463680"/>
        <c:crosses val="autoZero"/>
        <c:auto val="1"/>
        <c:lblAlgn val="ctr"/>
        <c:lblOffset val="100"/>
        <c:noMultiLvlLbl val="0"/>
      </c:catAx>
      <c:valAx>
        <c:axId val="159463680"/>
        <c:scaling>
          <c:orientation val="minMax"/>
          <c:max val="1"/>
        </c:scaling>
        <c:delete val="0"/>
        <c:axPos val="b"/>
        <c:majorGridlines/>
        <c:numFmt formatCode="0.0%" sourceLinked="1"/>
        <c:majorTickMark val="out"/>
        <c:minorTickMark val="none"/>
        <c:tickLblPos val="nextTo"/>
        <c:crossAx val="159462144"/>
        <c:crosses val="autoZero"/>
        <c:crossBetween val="between"/>
        <c:majorUnit val="0.2"/>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'Cohort 1 v 2'!$B$2</c:f>
              <c:strCache>
                <c:ptCount val="1"/>
                <c:pt idx="0">
                  <c:v>Cohort 1</c:v>
                </c:pt>
              </c:strCache>
            </c:strRef>
          </c:tx>
          <c:invertIfNegative val="0"/>
          <c:cat>
            <c:strRef>
              <c:f>'Cohort 1 v 2'!$A$3:$A$11</c:f>
              <c:strCache>
                <c:ptCount val="9"/>
                <c:pt idx="0">
                  <c:v>SWD</c:v>
                </c:pt>
                <c:pt idx="1">
                  <c:v>Governance</c:v>
                </c:pt>
                <c:pt idx="2">
                  <c:v>ELD</c:v>
                </c:pt>
                <c:pt idx="3">
                  <c:v>HR</c:v>
                </c:pt>
                <c:pt idx="4">
                  <c:v>Fiscal Operations</c:v>
                </c:pt>
                <c:pt idx="5">
                  <c:v>Parent &amp; Community Involvement</c:v>
                </c:pt>
                <c:pt idx="6">
                  <c:v>PD</c:v>
                </c:pt>
                <c:pt idx="7">
                  <c:v>Curriculum</c:v>
                </c:pt>
                <c:pt idx="8">
                  <c:v>Data </c:v>
                </c:pt>
              </c:strCache>
            </c:strRef>
          </c:cat>
          <c:val>
            <c:numRef>
              <c:f>'Cohort 1 v 2'!$B$3:$B$11</c:f>
              <c:numCache>
                <c:formatCode>0.0%</c:formatCode>
                <c:ptCount val="9"/>
                <c:pt idx="0">
                  <c:v>0.65116279069767402</c:v>
                </c:pt>
                <c:pt idx="1">
                  <c:v>0.79069767441860739</c:v>
                </c:pt>
                <c:pt idx="2">
                  <c:v>0.74418604651162801</c:v>
                </c:pt>
                <c:pt idx="3">
                  <c:v>0.74418604651162801</c:v>
                </c:pt>
                <c:pt idx="4">
                  <c:v>0.86046511627907241</c:v>
                </c:pt>
                <c:pt idx="5">
                  <c:v>0.67441860465116321</c:v>
                </c:pt>
                <c:pt idx="6">
                  <c:v>0.74418604651162801</c:v>
                </c:pt>
                <c:pt idx="7">
                  <c:v>0.83720930232558444</c:v>
                </c:pt>
                <c:pt idx="8">
                  <c:v>0.74418604651162801</c:v>
                </c:pt>
              </c:numCache>
            </c:numRef>
          </c:val>
        </c:ser>
        <c:ser>
          <c:idx val="1"/>
          <c:order val="1"/>
          <c:tx>
            <c:strRef>
              <c:f>'Cohort 1 v 2'!$C$2</c:f>
              <c:strCache>
                <c:ptCount val="1"/>
                <c:pt idx="0">
                  <c:v>Cohort 2</c:v>
                </c:pt>
              </c:strCache>
            </c:strRef>
          </c:tx>
          <c:spPr>
            <a:solidFill>
              <a:srgbClr val="1F497D">
                <a:lumMod val="20000"/>
                <a:lumOff val="80000"/>
              </a:srgbClr>
            </a:solidFill>
            <a:ln>
              <a:solidFill>
                <a:srgbClr val="4F81BD"/>
              </a:solidFill>
            </a:ln>
          </c:spPr>
          <c:invertIfNegative val="0"/>
          <c:cat>
            <c:strRef>
              <c:f>'Cohort 1 v 2'!$A$3:$A$11</c:f>
              <c:strCache>
                <c:ptCount val="9"/>
                <c:pt idx="0">
                  <c:v>SWD</c:v>
                </c:pt>
                <c:pt idx="1">
                  <c:v>Governance</c:v>
                </c:pt>
                <c:pt idx="2">
                  <c:v>ELD</c:v>
                </c:pt>
                <c:pt idx="3">
                  <c:v>HR</c:v>
                </c:pt>
                <c:pt idx="4">
                  <c:v>Fiscal Operations</c:v>
                </c:pt>
                <c:pt idx="5">
                  <c:v>Parent &amp; Community Involvement</c:v>
                </c:pt>
                <c:pt idx="6">
                  <c:v>PD</c:v>
                </c:pt>
                <c:pt idx="7">
                  <c:v>Curriculum</c:v>
                </c:pt>
                <c:pt idx="8">
                  <c:v>Data </c:v>
                </c:pt>
              </c:strCache>
            </c:strRef>
          </c:cat>
          <c:val>
            <c:numRef>
              <c:f>'Cohort 1 v 2'!$C$3:$C$11</c:f>
              <c:numCache>
                <c:formatCode>0.0%</c:formatCode>
                <c:ptCount val="9"/>
                <c:pt idx="0">
                  <c:v>0.592592592592593</c:v>
                </c:pt>
                <c:pt idx="1">
                  <c:v>0.65384615384615419</c:v>
                </c:pt>
                <c:pt idx="2">
                  <c:v>0.70370370370370405</c:v>
                </c:pt>
                <c:pt idx="3">
                  <c:v>0.74074074074074103</c:v>
                </c:pt>
                <c:pt idx="4">
                  <c:v>0.81481481481481521</c:v>
                </c:pt>
                <c:pt idx="5">
                  <c:v>0.85185185185185219</c:v>
                </c:pt>
                <c:pt idx="6">
                  <c:v>0.85185185185185219</c:v>
                </c:pt>
                <c:pt idx="7">
                  <c:v>0.85185185185185219</c:v>
                </c:pt>
                <c:pt idx="8">
                  <c:v>0.88888888888888917</c:v>
                </c:pt>
              </c:numCache>
            </c:numRef>
          </c:val>
        </c:ser>
        <c:dLbls>
          <c:showLegendKey val="0"/>
          <c:showVal val="1"/>
          <c:showCatName val="0"/>
          <c:showSerName val="0"/>
          <c:showPercent val="0"/>
          <c:showBubbleSize val="0"/>
        </c:dLbls>
        <c:gapWidth val="75"/>
        <c:axId val="159863168"/>
        <c:axId val="159864704"/>
      </c:barChart>
      <c:catAx>
        <c:axId val="159863168"/>
        <c:scaling>
          <c:orientation val="minMax"/>
        </c:scaling>
        <c:delete val="0"/>
        <c:axPos val="l"/>
        <c:majorTickMark val="none"/>
        <c:minorTickMark val="none"/>
        <c:tickLblPos val="nextTo"/>
        <c:crossAx val="159864704"/>
        <c:crosses val="autoZero"/>
        <c:auto val="1"/>
        <c:lblAlgn val="ctr"/>
        <c:lblOffset val="100"/>
        <c:noMultiLvlLbl val="0"/>
      </c:catAx>
      <c:valAx>
        <c:axId val="159864704"/>
        <c:scaling>
          <c:orientation val="minMax"/>
        </c:scaling>
        <c:delete val="0"/>
        <c:axPos val="b"/>
        <c:numFmt formatCode="0.0%" sourceLinked="1"/>
        <c:majorTickMark val="none"/>
        <c:minorTickMark val="none"/>
        <c:tickLblPos val="nextTo"/>
        <c:crossAx val="159863168"/>
        <c:crosses val="autoZero"/>
        <c:crossBetween val="between"/>
        <c:majorUnit val="0.2"/>
      </c:val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'Cohort 1 v 2'!$G$2</c:f>
              <c:strCache>
                <c:ptCount val="1"/>
                <c:pt idx="0">
                  <c:v>Cohort 1</c:v>
                </c:pt>
              </c:strCache>
            </c:strRef>
          </c:tx>
          <c:invertIfNegative val="0"/>
          <c:cat>
            <c:strRef>
              <c:f>'Cohort 1 v 2'!$F$3:$F$11</c:f>
              <c:strCache>
                <c:ptCount val="9"/>
                <c:pt idx="0">
                  <c:v>SWD</c:v>
                </c:pt>
                <c:pt idx="1">
                  <c:v>Governance</c:v>
                </c:pt>
                <c:pt idx="2">
                  <c:v>ELD</c:v>
                </c:pt>
                <c:pt idx="3">
                  <c:v>HR</c:v>
                </c:pt>
                <c:pt idx="4">
                  <c:v>Fiscal Operations</c:v>
                </c:pt>
                <c:pt idx="5">
                  <c:v>Parent &amp; Community Involvement</c:v>
                </c:pt>
                <c:pt idx="6">
                  <c:v>PD</c:v>
                </c:pt>
                <c:pt idx="7">
                  <c:v>Curriculum</c:v>
                </c:pt>
                <c:pt idx="8">
                  <c:v>Data </c:v>
                </c:pt>
              </c:strCache>
            </c:strRef>
          </c:cat>
          <c:val>
            <c:numRef>
              <c:f>'Cohort 1 v 2'!$G$3:$G$11</c:f>
              <c:numCache>
                <c:formatCode>0.0%</c:formatCode>
                <c:ptCount val="9"/>
                <c:pt idx="0">
                  <c:v>0.74418604651162801</c:v>
                </c:pt>
                <c:pt idx="1">
                  <c:v>0.67441860465116321</c:v>
                </c:pt>
                <c:pt idx="2">
                  <c:v>0.72093023255814259</c:v>
                </c:pt>
                <c:pt idx="3">
                  <c:v>0.67441860465116321</c:v>
                </c:pt>
                <c:pt idx="4">
                  <c:v>0.79069767441860739</c:v>
                </c:pt>
                <c:pt idx="5">
                  <c:v>0.6976744186046534</c:v>
                </c:pt>
                <c:pt idx="6">
                  <c:v>0.74418604651162801</c:v>
                </c:pt>
                <c:pt idx="7">
                  <c:v>0.79069767441860739</c:v>
                </c:pt>
                <c:pt idx="8">
                  <c:v>0.76744186046511842</c:v>
                </c:pt>
              </c:numCache>
            </c:numRef>
          </c:val>
        </c:ser>
        <c:ser>
          <c:idx val="1"/>
          <c:order val="1"/>
          <c:tx>
            <c:strRef>
              <c:f>'Cohort 1 v 2'!$H$2</c:f>
              <c:strCache>
                <c:ptCount val="1"/>
                <c:pt idx="0">
                  <c:v>Cohort 2</c:v>
                </c:pt>
              </c:strCache>
            </c:strRef>
          </c:tx>
          <c:spPr>
            <a:solidFill>
              <a:schemeClr val="accent1">
                <a:lumMod val="20000"/>
                <a:lumOff val="80000"/>
              </a:schemeClr>
            </a:solidFill>
            <a:ln>
              <a:solidFill>
                <a:schemeClr val="accent1"/>
              </a:solidFill>
            </a:ln>
          </c:spPr>
          <c:invertIfNegative val="0"/>
          <c:cat>
            <c:strRef>
              <c:f>'Cohort 1 v 2'!$F$3:$F$11</c:f>
              <c:strCache>
                <c:ptCount val="9"/>
                <c:pt idx="0">
                  <c:v>SWD</c:v>
                </c:pt>
                <c:pt idx="1">
                  <c:v>Governance</c:v>
                </c:pt>
                <c:pt idx="2">
                  <c:v>ELD</c:v>
                </c:pt>
                <c:pt idx="3">
                  <c:v>HR</c:v>
                </c:pt>
                <c:pt idx="4">
                  <c:v>Fiscal Operations</c:v>
                </c:pt>
                <c:pt idx="5">
                  <c:v>Parent &amp; Community Involvement</c:v>
                </c:pt>
                <c:pt idx="6">
                  <c:v>PD</c:v>
                </c:pt>
                <c:pt idx="7">
                  <c:v>Curriculum</c:v>
                </c:pt>
                <c:pt idx="8">
                  <c:v>Data </c:v>
                </c:pt>
              </c:strCache>
            </c:strRef>
          </c:cat>
          <c:val>
            <c:numRef>
              <c:f>'Cohort 1 v 2'!$H$3:$H$11</c:f>
              <c:numCache>
                <c:formatCode>0.0%</c:formatCode>
                <c:ptCount val="9"/>
                <c:pt idx="0">
                  <c:v>0.66666666666666718</c:v>
                </c:pt>
                <c:pt idx="1">
                  <c:v>0.70370370370370405</c:v>
                </c:pt>
                <c:pt idx="2">
                  <c:v>0.77777777777777823</c:v>
                </c:pt>
                <c:pt idx="3">
                  <c:v>0.77777777777777823</c:v>
                </c:pt>
                <c:pt idx="4">
                  <c:v>0.77777777777777823</c:v>
                </c:pt>
                <c:pt idx="5">
                  <c:v>0.81481481481481521</c:v>
                </c:pt>
                <c:pt idx="6">
                  <c:v>0.81481481481481521</c:v>
                </c:pt>
                <c:pt idx="7">
                  <c:v>0.85185185185185219</c:v>
                </c:pt>
                <c:pt idx="8">
                  <c:v>0.81481481481481521</c:v>
                </c:pt>
              </c:numCache>
            </c:numRef>
          </c:val>
        </c:ser>
        <c:dLbls>
          <c:showLegendKey val="0"/>
          <c:showVal val="1"/>
          <c:showCatName val="0"/>
          <c:showSerName val="0"/>
          <c:showPercent val="0"/>
          <c:showBubbleSize val="0"/>
        </c:dLbls>
        <c:gapWidth val="75"/>
        <c:axId val="159890816"/>
        <c:axId val="159892608"/>
      </c:barChart>
      <c:catAx>
        <c:axId val="159890816"/>
        <c:scaling>
          <c:orientation val="minMax"/>
        </c:scaling>
        <c:delete val="0"/>
        <c:axPos val="l"/>
        <c:majorTickMark val="none"/>
        <c:minorTickMark val="none"/>
        <c:tickLblPos val="nextTo"/>
        <c:crossAx val="159892608"/>
        <c:crosses val="autoZero"/>
        <c:auto val="1"/>
        <c:lblAlgn val="ctr"/>
        <c:lblOffset val="100"/>
        <c:noMultiLvlLbl val="0"/>
      </c:catAx>
      <c:valAx>
        <c:axId val="159892608"/>
        <c:scaling>
          <c:orientation val="minMax"/>
        </c:scaling>
        <c:delete val="0"/>
        <c:axPos val="b"/>
        <c:numFmt formatCode="0.0%" sourceLinked="1"/>
        <c:majorTickMark val="none"/>
        <c:minorTickMark val="none"/>
        <c:tickLblPos val="nextTo"/>
        <c:crossAx val="159890816"/>
        <c:crosses val="autoZero"/>
        <c:crossBetween val="between"/>
        <c:majorUnit val="0.2"/>
      </c:val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'TA v dait'!$B$2</c:f>
              <c:strCache>
                <c:ptCount val="1"/>
                <c:pt idx="0">
                  <c:v>TA</c:v>
                </c:pt>
              </c:strCache>
            </c:strRef>
          </c:tx>
          <c:invertIfNegative val="0"/>
          <c:cat>
            <c:strRef>
              <c:f>'TA v dait'!$A$3:$A$11</c:f>
              <c:strCache>
                <c:ptCount val="9"/>
                <c:pt idx="0">
                  <c:v>Governance</c:v>
                </c:pt>
                <c:pt idx="1">
                  <c:v>Curriculum</c:v>
                </c:pt>
                <c:pt idx="2">
                  <c:v>ELD</c:v>
                </c:pt>
                <c:pt idx="3">
                  <c:v>SWD</c:v>
                </c:pt>
                <c:pt idx="4">
                  <c:v>Fiscal Operations</c:v>
                </c:pt>
                <c:pt idx="5">
                  <c:v>Parent &amp; Community Involvement</c:v>
                </c:pt>
                <c:pt idx="6">
                  <c:v>HR</c:v>
                </c:pt>
                <c:pt idx="7">
                  <c:v>Data </c:v>
                </c:pt>
                <c:pt idx="8">
                  <c:v>PD</c:v>
                </c:pt>
              </c:strCache>
            </c:strRef>
          </c:cat>
          <c:val>
            <c:numRef>
              <c:f>'TA v dait'!$B$3:$B$11</c:f>
              <c:numCache>
                <c:formatCode>0.0%</c:formatCode>
                <c:ptCount val="9"/>
                <c:pt idx="0">
                  <c:v>0.94594594594594583</c:v>
                </c:pt>
                <c:pt idx="1">
                  <c:v>0.97142857142857342</c:v>
                </c:pt>
                <c:pt idx="2">
                  <c:v>0.94594594594594583</c:v>
                </c:pt>
                <c:pt idx="3">
                  <c:v>0.86486486486486502</c:v>
                </c:pt>
                <c:pt idx="4">
                  <c:v>0.86486486486486502</c:v>
                </c:pt>
                <c:pt idx="5">
                  <c:v>0.86486486486486502</c:v>
                </c:pt>
                <c:pt idx="6">
                  <c:v>0.9444444444444442</c:v>
                </c:pt>
                <c:pt idx="7">
                  <c:v>0.94594594594594583</c:v>
                </c:pt>
                <c:pt idx="8">
                  <c:v>0.94594594594594583</c:v>
                </c:pt>
              </c:numCache>
            </c:numRef>
          </c:val>
        </c:ser>
        <c:ser>
          <c:idx val="1"/>
          <c:order val="1"/>
          <c:tx>
            <c:strRef>
              <c:f>'TA v dait'!$C$2</c:f>
              <c:strCache>
                <c:ptCount val="1"/>
                <c:pt idx="0">
                  <c:v>DAIT</c:v>
                </c:pt>
              </c:strCache>
            </c:strRef>
          </c:tx>
          <c:spPr>
            <a:solidFill>
              <a:schemeClr val="tx2">
                <a:lumMod val="20000"/>
                <a:lumOff val="80000"/>
              </a:schemeClr>
            </a:solidFill>
            <a:ln>
              <a:solidFill>
                <a:schemeClr val="accent1"/>
              </a:solidFill>
            </a:ln>
          </c:spPr>
          <c:invertIfNegative val="0"/>
          <c:cat>
            <c:strRef>
              <c:f>'TA v dait'!$A$3:$A$11</c:f>
              <c:strCache>
                <c:ptCount val="9"/>
                <c:pt idx="0">
                  <c:v>Governance</c:v>
                </c:pt>
                <c:pt idx="1">
                  <c:v>Curriculum</c:v>
                </c:pt>
                <c:pt idx="2">
                  <c:v>ELD</c:v>
                </c:pt>
                <c:pt idx="3">
                  <c:v>SWD</c:v>
                </c:pt>
                <c:pt idx="4">
                  <c:v>Fiscal Operations</c:v>
                </c:pt>
                <c:pt idx="5">
                  <c:v>Parent &amp; Community Involvement</c:v>
                </c:pt>
                <c:pt idx="6">
                  <c:v>HR</c:v>
                </c:pt>
                <c:pt idx="7">
                  <c:v>Data </c:v>
                </c:pt>
                <c:pt idx="8">
                  <c:v>PD</c:v>
                </c:pt>
              </c:strCache>
            </c:strRef>
          </c:cat>
          <c:val>
            <c:numRef>
              <c:f>'TA v dait'!$C$3:$C$11</c:f>
              <c:numCache>
                <c:formatCode>0.0%</c:formatCode>
                <c:ptCount val="9"/>
                <c:pt idx="0">
                  <c:v>0.86885245901639319</c:v>
                </c:pt>
                <c:pt idx="1">
                  <c:v>0.96666666666666701</c:v>
                </c:pt>
                <c:pt idx="2">
                  <c:v>0.88333333333333297</c:v>
                </c:pt>
                <c:pt idx="3">
                  <c:v>0.81967213114754101</c:v>
                </c:pt>
                <c:pt idx="4">
                  <c:v>0.93220338983050777</c:v>
                </c:pt>
                <c:pt idx="5">
                  <c:v>0.78333333333333299</c:v>
                </c:pt>
                <c:pt idx="6">
                  <c:v>0.90163934426229497</c:v>
                </c:pt>
                <c:pt idx="7">
                  <c:v>0.95081967213114826</c:v>
                </c:pt>
                <c:pt idx="8">
                  <c:v>0.9344262295081972</c:v>
                </c:pt>
              </c:numCache>
            </c:numRef>
          </c:val>
        </c:ser>
        <c:dLbls>
          <c:showLegendKey val="0"/>
          <c:showVal val="1"/>
          <c:showCatName val="0"/>
          <c:showSerName val="0"/>
          <c:showPercent val="0"/>
          <c:showBubbleSize val="0"/>
        </c:dLbls>
        <c:gapWidth val="75"/>
        <c:axId val="160053888"/>
        <c:axId val="160059776"/>
      </c:barChart>
      <c:catAx>
        <c:axId val="160053888"/>
        <c:scaling>
          <c:orientation val="minMax"/>
        </c:scaling>
        <c:delete val="0"/>
        <c:axPos val="l"/>
        <c:majorTickMark val="none"/>
        <c:minorTickMark val="none"/>
        <c:tickLblPos val="nextTo"/>
        <c:crossAx val="160059776"/>
        <c:crosses val="autoZero"/>
        <c:auto val="1"/>
        <c:lblAlgn val="ctr"/>
        <c:lblOffset val="100"/>
        <c:noMultiLvlLbl val="0"/>
      </c:catAx>
      <c:valAx>
        <c:axId val="160059776"/>
        <c:scaling>
          <c:orientation val="minMax"/>
        </c:scaling>
        <c:delete val="0"/>
        <c:axPos val="b"/>
        <c:numFmt formatCode="0.0%" sourceLinked="1"/>
        <c:majorTickMark val="none"/>
        <c:minorTickMark val="none"/>
        <c:tickLblPos val="nextTo"/>
        <c:crossAx val="160053888"/>
        <c:crosses val="autoZero"/>
        <c:crossBetween val="between"/>
      </c:val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'TA v dait'!$G$2</c:f>
              <c:strCache>
                <c:ptCount val="1"/>
                <c:pt idx="0">
                  <c:v>TA</c:v>
                </c:pt>
              </c:strCache>
            </c:strRef>
          </c:tx>
          <c:invertIfNegative val="0"/>
          <c:cat>
            <c:strRef>
              <c:f>'TA v dait'!$F$3:$F$11</c:f>
              <c:strCache>
                <c:ptCount val="9"/>
                <c:pt idx="0">
                  <c:v>Governance</c:v>
                </c:pt>
                <c:pt idx="1">
                  <c:v>Curriculum</c:v>
                </c:pt>
                <c:pt idx="2">
                  <c:v>ELD</c:v>
                </c:pt>
                <c:pt idx="3">
                  <c:v>SWD</c:v>
                </c:pt>
                <c:pt idx="4">
                  <c:v>Fiscal Operations</c:v>
                </c:pt>
                <c:pt idx="5">
                  <c:v>Parent &amp; Community Involvement</c:v>
                </c:pt>
                <c:pt idx="6">
                  <c:v>HR</c:v>
                </c:pt>
                <c:pt idx="7">
                  <c:v>Data </c:v>
                </c:pt>
                <c:pt idx="8">
                  <c:v>PD</c:v>
                </c:pt>
              </c:strCache>
            </c:strRef>
          </c:cat>
          <c:val>
            <c:numRef>
              <c:f>'TA v dait'!$G$3:$G$11</c:f>
              <c:numCache>
                <c:formatCode>0.0%</c:formatCode>
                <c:ptCount val="9"/>
                <c:pt idx="0">
                  <c:v>0.91891891891891897</c:v>
                </c:pt>
                <c:pt idx="1">
                  <c:v>0.97222222222222199</c:v>
                </c:pt>
                <c:pt idx="2">
                  <c:v>0.94594594594594583</c:v>
                </c:pt>
                <c:pt idx="3">
                  <c:v>0.86486486486486502</c:v>
                </c:pt>
                <c:pt idx="4">
                  <c:v>0.89189189189189222</c:v>
                </c:pt>
                <c:pt idx="5">
                  <c:v>0.83783783783783805</c:v>
                </c:pt>
                <c:pt idx="6">
                  <c:v>0.91666666666666596</c:v>
                </c:pt>
                <c:pt idx="7">
                  <c:v>0.97297297297297303</c:v>
                </c:pt>
                <c:pt idx="8">
                  <c:v>0.91891891891891897</c:v>
                </c:pt>
              </c:numCache>
            </c:numRef>
          </c:val>
        </c:ser>
        <c:ser>
          <c:idx val="1"/>
          <c:order val="1"/>
          <c:tx>
            <c:strRef>
              <c:f>'TA v dait'!$H$2</c:f>
              <c:strCache>
                <c:ptCount val="1"/>
                <c:pt idx="0">
                  <c:v>DAIT</c:v>
                </c:pt>
              </c:strCache>
            </c:strRef>
          </c:tx>
          <c:spPr>
            <a:solidFill>
              <a:schemeClr val="tx2">
                <a:lumMod val="20000"/>
                <a:lumOff val="80000"/>
              </a:schemeClr>
            </a:solidFill>
            <a:ln>
              <a:solidFill>
                <a:schemeClr val="accent1"/>
              </a:solidFill>
            </a:ln>
          </c:spPr>
          <c:invertIfNegative val="0"/>
          <c:cat>
            <c:strRef>
              <c:f>'TA v dait'!$F$3:$F$11</c:f>
              <c:strCache>
                <c:ptCount val="9"/>
                <c:pt idx="0">
                  <c:v>Governance</c:v>
                </c:pt>
                <c:pt idx="1">
                  <c:v>Curriculum</c:v>
                </c:pt>
                <c:pt idx="2">
                  <c:v>ELD</c:v>
                </c:pt>
                <c:pt idx="3">
                  <c:v>SWD</c:v>
                </c:pt>
                <c:pt idx="4">
                  <c:v>Fiscal Operations</c:v>
                </c:pt>
                <c:pt idx="5">
                  <c:v>Parent &amp; Community Involvement</c:v>
                </c:pt>
                <c:pt idx="6">
                  <c:v>HR</c:v>
                </c:pt>
                <c:pt idx="7">
                  <c:v>Data </c:v>
                </c:pt>
                <c:pt idx="8">
                  <c:v>PD</c:v>
                </c:pt>
              </c:strCache>
            </c:strRef>
          </c:cat>
          <c:val>
            <c:numRef>
              <c:f>'TA v dait'!$H$3:$H$11</c:f>
              <c:numCache>
                <c:formatCode>0.0%</c:formatCode>
                <c:ptCount val="9"/>
                <c:pt idx="0">
                  <c:v>0.86885245901639319</c:v>
                </c:pt>
                <c:pt idx="1">
                  <c:v>0.93333333333333302</c:v>
                </c:pt>
                <c:pt idx="2">
                  <c:v>0.91666666666666596</c:v>
                </c:pt>
                <c:pt idx="3">
                  <c:v>0.83606557377049218</c:v>
                </c:pt>
                <c:pt idx="4">
                  <c:v>0.91525423728813626</c:v>
                </c:pt>
                <c:pt idx="5">
                  <c:v>0.78333333333333299</c:v>
                </c:pt>
                <c:pt idx="6">
                  <c:v>0.86885245901639319</c:v>
                </c:pt>
                <c:pt idx="7">
                  <c:v>0.95000000000000018</c:v>
                </c:pt>
                <c:pt idx="8">
                  <c:v>0.9344262295081972</c:v>
                </c:pt>
              </c:numCache>
            </c:numRef>
          </c:val>
        </c:ser>
        <c:dLbls>
          <c:showLegendKey val="0"/>
          <c:showVal val="1"/>
          <c:showCatName val="0"/>
          <c:showSerName val="0"/>
          <c:showPercent val="0"/>
          <c:showBubbleSize val="0"/>
        </c:dLbls>
        <c:gapWidth val="75"/>
        <c:axId val="160081792"/>
        <c:axId val="160083328"/>
      </c:barChart>
      <c:catAx>
        <c:axId val="160081792"/>
        <c:scaling>
          <c:orientation val="minMax"/>
        </c:scaling>
        <c:delete val="0"/>
        <c:axPos val="l"/>
        <c:majorTickMark val="none"/>
        <c:minorTickMark val="none"/>
        <c:tickLblPos val="nextTo"/>
        <c:crossAx val="160083328"/>
        <c:crosses val="autoZero"/>
        <c:auto val="1"/>
        <c:lblAlgn val="ctr"/>
        <c:lblOffset val="100"/>
        <c:noMultiLvlLbl val="0"/>
      </c:catAx>
      <c:valAx>
        <c:axId val="160083328"/>
        <c:scaling>
          <c:orientation val="minMax"/>
        </c:scaling>
        <c:delete val="0"/>
        <c:axPos val="b"/>
        <c:numFmt formatCode="0.0%" sourceLinked="1"/>
        <c:majorTickMark val="none"/>
        <c:minorTickMark val="none"/>
        <c:tickLblPos val="nextTo"/>
        <c:crossAx val="160081792"/>
        <c:crosses val="autoZero"/>
        <c:crossBetween val="between"/>
      </c:val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21EB7-23C5-43BE-8B62-8FDCF173E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110</Pages>
  <Words>58520</Words>
  <Characters>333569</Characters>
  <Application>Microsoft Office Word</Application>
  <DocSecurity>0</DocSecurity>
  <Lines>2779</Lines>
  <Paragraphs>782</Paragraphs>
  <ScaleCrop>false</ScaleCrop>
  <HeadingPairs>
    <vt:vector size="2" baseType="variant">
      <vt:variant>
        <vt:lpstr>Title</vt:lpstr>
      </vt:variant>
      <vt:variant>
        <vt:i4>1</vt:i4>
      </vt:variant>
    </vt:vector>
  </HeadingPairs>
  <TitlesOfParts>
    <vt:vector size="1" baseType="lpstr">
      <vt:lpstr>Cohort I Capacity Studies Analysis</vt:lpstr>
    </vt:vector>
  </TitlesOfParts>
  <Company>Center for Education and Evaluation Services, UC Davis</Company>
  <LinksUpToDate>false</LinksUpToDate>
  <CharactersWithSpaces>391307</CharactersWithSpaces>
  <SharedDoc>false</SharedDoc>
  <HLinks>
    <vt:vector size="72" baseType="variant">
      <vt:variant>
        <vt:i4>4194315</vt:i4>
      </vt:variant>
      <vt:variant>
        <vt:i4>524</vt:i4>
      </vt:variant>
      <vt:variant>
        <vt:i4>0</vt:i4>
      </vt:variant>
      <vt:variant>
        <vt:i4>5</vt:i4>
      </vt:variant>
      <vt:variant>
        <vt:lpwstr/>
      </vt:variant>
      <vt:variant>
        <vt:lpwstr>_ENREF_11</vt:lpwstr>
      </vt:variant>
      <vt:variant>
        <vt:i4>4325387</vt:i4>
      </vt:variant>
      <vt:variant>
        <vt:i4>518</vt:i4>
      </vt:variant>
      <vt:variant>
        <vt:i4>0</vt:i4>
      </vt:variant>
      <vt:variant>
        <vt:i4>5</vt:i4>
      </vt:variant>
      <vt:variant>
        <vt:lpwstr/>
      </vt:variant>
      <vt:variant>
        <vt:lpwstr>_ENREF_37</vt:lpwstr>
      </vt:variant>
      <vt:variant>
        <vt:i4>4194315</vt:i4>
      </vt:variant>
      <vt:variant>
        <vt:i4>515</vt:i4>
      </vt:variant>
      <vt:variant>
        <vt:i4>0</vt:i4>
      </vt:variant>
      <vt:variant>
        <vt:i4>5</vt:i4>
      </vt:variant>
      <vt:variant>
        <vt:lpwstr/>
      </vt:variant>
      <vt:variant>
        <vt:lpwstr>_ENREF_19</vt:lpwstr>
      </vt:variant>
      <vt:variant>
        <vt:i4>4194315</vt:i4>
      </vt:variant>
      <vt:variant>
        <vt:i4>512</vt:i4>
      </vt:variant>
      <vt:variant>
        <vt:i4>0</vt:i4>
      </vt:variant>
      <vt:variant>
        <vt:i4>5</vt:i4>
      </vt:variant>
      <vt:variant>
        <vt:lpwstr/>
      </vt:variant>
      <vt:variant>
        <vt:lpwstr>_ENREF_11</vt:lpwstr>
      </vt:variant>
      <vt:variant>
        <vt:i4>4784139</vt:i4>
      </vt:variant>
      <vt:variant>
        <vt:i4>509</vt:i4>
      </vt:variant>
      <vt:variant>
        <vt:i4>0</vt:i4>
      </vt:variant>
      <vt:variant>
        <vt:i4>5</vt:i4>
      </vt:variant>
      <vt:variant>
        <vt:lpwstr/>
      </vt:variant>
      <vt:variant>
        <vt:lpwstr>_ENREF_8</vt:lpwstr>
      </vt:variant>
      <vt:variant>
        <vt:i4>4325387</vt:i4>
      </vt:variant>
      <vt:variant>
        <vt:i4>411</vt:i4>
      </vt:variant>
      <vt:variant>
        <vt:i4>0</vt:i4>
      </vt:variant>
      <vt:variant>
        <vt:i4>5</vt:i4>
      </vt:variant>
      <vt:variant>
        <vt:lpwstr/>
      </vt:variant>
      <vt:variant>
        <vt:lpwstr>_ENREF_36</vt:lpwstr>
      </vt:variant>
      <vt:variant>
        <vt:i4>4390923</vt:i4>
      </vt:variant>
      <vt:variant>
        <vt:i4>408</vt:i4>
      </vt:variant>
      <vt:variant>
        <vt:i4>0</vt:i4>
      </vt:variant>
      <vt:variant>
        <vt:i4>5</vt:i4>
      </vt:variant>
      <vt:variant>
        <vt:lpwstr/>
      </vt:variant>
      <vt:variant>
        <vt:lpwstr>_ENREF_24</vt:lpwstr>
      </vt:variant>
      <vt:variant>
        <vt:i4>4325387</vt:i4>
      </vt:variant>
      <vt:variant>
        <vt:i4>405</vt:i4>
      </vt:variant>
      <vt:variant>
        <vt:i4>0</vt:i4>
      </vt:variant>
      <vt:variant>
        <vt:i4>5</vt:i4>
      </vt:variant>
      <vt:variant>
        <vt:lpwstr/>
      </vt:variant>
      <vt:variant>
        <vt:lpwstr>_ENREF_3</vt:lpwstr>
      </vt:variant>
      <vt:variant>
        <vt:i4>4390923</vt:i4>
      </vt:variant>
      <vt:variant>
        <vt:i4>402</vt:i4>
      </vt:variant>
      <vt:variant>
        <vt:i4>0</vt:i4>
      </vt:variant>
      <vt:variant>
        <vt:i4>5</vt:i4>
      </vt:variant>
      <vt:variant>
        <vt:lpwstr/>
      </vt:variant>
      <vt:variant>
        <vt:lpwstr>_ENREF_2</vt:lpwstr>
      </vt:variant>
      <vt:variant>
        <vt:i4>4194315</vt:i4>
      </vt:variant>
      <vt:variant>
        <vt:i4>399</vt:i4>
      </vt:variant>
      <vt:variant>
        <vt:i4>0</vt:i4>
      </vt:variant>
      <vt:variant>
        <vt:i4>5</vt:i4>
      </vt:variant>
      <vt:variant>
        <vt:lpwstr/>
      </vt:variant>
      <vt:variant>
        <vt:lpwstr>_ENREF_1</vt:lpwstr>
      </vt:variant>
      <vt:variant>
        <vt:i4>4390923</vt:i4>
      </vt:variant>
      <vt:variant>
        <vt:i4>382</vt:i4>
      </vt:variant>
      <vt:variant>
        <vt:i4>0</vt:i4>
      </vt:variant>
      <vt:variant>
        <vt:i4>5</vt:i4>
      </vt:variant>
      <vt:variant>
        <vt:lpwstr/>
      </vt:variant>
      <vt:variant>
        <vt:lpwstr>_ENREF_2</vt:lpwstr>
      </vt:variant>
      <vt:variant>
        <vt:i4>786501</vt:i4>
      </vt:variant>
      <vt:variant>
        <vt:i4>369</vt:i4>
      </vt:variant>
      <vt:variant>
        <vt:i4>0</vt:i4>
      </vt:variant>
      <vt:variant>
        <vt:i4>5</vt:i4>
      </vt:variant>
      <vt:variant>
        <vt:lpwstr>http://www.cde.ca.gov/ta/ac/ti/stateassesspi.asp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Cohort I Capacity Studies Analysis</dc:title>
  <dc:subject>DRAFT</dc:subject>
  <dc:creator>Prepared by Shani Keller</dc:creator>
  <cp:lastModifiedBy>Terry Westover</cp:lastModifiedBy>
  <cp:revision>2</cp:revision>
  <cp:lastPrinted>2013-03-16T00:30:00Z</cp:lastPrinted>
  <dcterms:created xsi:type="dcterms:W3CDTF">2013-07-17T22:29:00Z</dcterms:created>
  <dcterms:modified xsi:type="dcterms:W3CDTF">2013-07-17T22:29:00Z</dcterms:modified>
</cp:coreProperties>
</file>