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5A" w:rsidRPr="007A4389" w:rsidRDefault="00235B5A" w:rsidP="00235B5A">
      <w:pPr>
        <w:rPr>
          <w:rFonts w:ascii="Arial" w:hAnsi="Arial" w:cs="Arial"/>
          <w:vertAlign w:val="subscript"/>
        </w:rPr>
      </w:pPr>
      <w:r w:rsidRPr="007A4389">
        <w:rPr>
          <w:rFonts w:ascii="Arial" w:hAnsi="Arial" w:cs="Arial"/>
          <w:noProof/>
        </w:rPr>
        <w:drawing>
          <wp:anchor distT="0" distB="0" distL="114300" distR="114300" simplePos="0" relativeHeight="251662336" behindDoc="0" locked="0" layoutInCell="1" allowOverlap="1" wp14:anchorId="7EA820A0" wp14:editId="12F88D5E">
            <wp:simplePos x="0" y="0"/>
            <wp:positionH relativeFrom="column">
              <wp:posOffset>2514600</wp:posOffset>
            </wp:positionH>
            <wp:positionV relativeFrom="paragraph">
              <wp:posOffset>692150</wp:posOffset>
            </wp:positionV>
            <wp:extent cx="2984500" cy="1352550"/>
            <wp:effectExtent l="0" t="0" r="6350" b="0"/>
            <wp:wrapNone/>
            <wp:docPr id="22" name="Picture 8" descr="Description: CE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E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389">
        <w:rPr>
          <w:rFonts w:ascii="Arial" w:hAnsi="Arial" w:cs="Arial"/>
          <w:noProof/>
          <w:vertAlign w:val="subscript"/>
        </w:rPr>
        <w:drawing>
          <wp:inline distT="0" distB="0" distL="0" distR="0" wp14:anchorId="6454108F" wp14:editId="080C2DBF">
            <wp:extent cx="1769745" cy="753745"/>
            <wp:effectExtent l="0" t="0" r="8255" b="8255"/>
            <wp:docPr id="1" name="Picture 1" descr="Description: USC Rossier Name Signature-USE FOR PRINT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SC Rossier Name Signature-USE FOR PRINT MATER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745" cy="753745"/>
                    </a:xfrm>
                    <a:prstGeom prst="rect">
                      <a:avLst/>
                    </a:prstGeom>
                    <a:noFill/>
                    <a:ln>
                      <a:noFill/>
                    </a:ln>
                  </pic:spPr>
                </pic:pic>
              </a:graphicData>
            </a:graphic>
          </wp:inline>
        </w:drawing>
      </w:r>
      <w:r w:rsidR="001C5485" w:rsidRPr="007A4389">
        <w:rPr>
          <w:rFonts w:ascii="Arial" w:hAnsi="Arial" w:cs="Arial"/>
          <w:noProof/>
          <w:szCs w:val="20"/>
          <w:vertAlign w:val="subscript"/>
        </w:rPr>
        <mc:AlternateContent>
          <mc:Choice Requires="wpg">
            <w:drawing>
              <wp:anchor distT="0" distB="0" distL="114300" distR="114300" simplePos="0" relativeHeight="251659264" behindDoc="0" locked="0" layoutInCell="1" allowOverlap="1" wp14:anchorId="5643AC29" wp14:editId="7D308E70">
                <wp:simplePos x="0" y="0"/>
                <wp:positionH relativeFrom="column">
                  <wp:posOffset>-176530</wp:posOffset>
                </wp:positionH>
                <wp:positionV relativeFrom="paragraph">
                  <wp:posOffset>-111125</wp:posOffset>
                </wp:positionV>
                <wp:extent cx="5829300" cy="297180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971800"/>
                          <a:chOff x="1521" y="1264"/>
                          <a:chExt cx="9180" cy="4680"/>
                        </a:xfrm>
                      </wpg:grpSpPr>
                      <wps:wsp>
                        <wps:cNvPr id="16" name="Rectangle 3"/>
                        <wps:cNvSpPr>
                          <a:spLocks noChangeArrowheads="1"/>
                        </wps:cNvSpPr>
                        <wps:spPr bwMode="auto">
                          <a:xfrm>
                            <a:off x="1521" y="1264"/>
                            <a:ext cx="3240" cy="4680"/>
                          </a:xfrm>
                          <a:prstGeom prst="rect">
                            <a:avLst/>
                          </a:prstGeom>
                          <a:solidFill>
                            <a:srgbClr val="153E6D"/>
                          </a:solidFill>
                          <a:ln>
                            <a:noFill/>
                          </a:ln>
                          <a:extLst>
                            <a:ext uri="{91240B29-F687-4F45-9708-019B960494DF}">
                              <a14:hiddenLine xmlns:a14="http://schemas.microsoft.com/office/drawing/2010/main" w="9525">
                                <a:solidFill>
                                  <a:srgbClr val="D3B251"/>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521" y="5764"/>
                            <a:ext cx="9180" cy="180"/>
                          </a:xfrm>
                          <a:prstGeom prst="rect">
                            <a:avLst/>
                          </a:prstGeom>
                          <a:solidFill>
                            <a:srgbClr val="D3AE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1" y="1264"/>
                            <a:ext cx="5940" cy="360"/>
                          </a:xfrm>
                          <a:prstGeom prst="rect">
                            <a:avLst/>
                          </a:prstGeom>
                          <a:solidFill>
                            <a:srgbClr val="153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9pt;margin-top:-8.75pt;width:459pt;height:234pt;z-index:251659264" coordorigin="1521,1264" coordsize="918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">
                <v:rect id="Rectangle 3" o:spid="_x0000_s1027" style="position:absolute;left:1521;top:1264;width:324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tp8IA&#10;AADbAAAADwAAAGRycy9kb3ducmV2LnhtbERP3WrCMBS+H+wdwhl4M2bqwCLVtIjoHGMg1j3AoTm2&#10;pc1JTaJ2b78MBrs7H9/vWRWj6cWNnG8tK5hNExDEldUt1wq+TruXBQgfkDX2lknBN3ko8seHFWba&#10;3vlItzLUIoawz1BBE8KQSemrhgz6qR2II3e2zmCI0NVSO7zHcNPL1yRJpcGWY0ODA20aqrryahRs&#10;5+5t9zxfWNd9Xsvz/vDRpXxRavI0rpcgAo3hX/znftdxfgq/v8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G2nwgAAANsAAAAPAAAAAAAAAAAAAAAAAJgCAABkcnMvZG93&#10;bnJldi54bWxQSwUGAAAAAAQABAD1AAAAhwMAAAAA&#10;" fillcolor="#153e6d" stroked="f" strokecolor="#d3b251"/>
                <v:rect id="Rectangle 4" o:spid="_x0000_s1028" style="position:absolute;left:1521;top:5764;width:9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FQMAA&#10;AADbAAAADwAAAGRycy9kb3ducmV2LnhtbERPTYvCMBC9C/6HMII3TdeDStcoriB48GIV3eNsM9vW&#10;NpPSRM3++40geJvH+5zFKphG3KlzlWUFH+MEBHFudcWFgtNxO5qDcB5ZY2OZFPyRg9Wy31tgqu2D&#10;D3TPfCFiCLsUFZTet6mULi/JoBvbljhyv7Yz6CPsCqk7fMRw08hJkkylwYpjQ4ktbUrK6+xmFEwv&#10;P5Nr9fW99/kmzLO2vpxDzUoNB2H9CcJT8G/xy73Tcf4M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kFQMAAAADbAAAADwAAAAAAAAAAAAAAAACYAgAAZHJzL2Rvd25y&#10;ZXYueG1sUEsFBgAAAAAEAAQA9QAAAIUDAAAAAA==&#10;" fillcolor="#d3ae4c" stroked="f"/>
                <v:rect id="Rectangle 5" o:spid="_x0000_s1029" style="position:absolute;left:4761;top:1264;width:59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8LMIA&#10;AADbAAAADwAAAGRycy9kb3ducmV2LnhtbESPT4vCMBDF78J+hzAL3my6yyJajSILwh568c/F29CM&#10;bbGZ1CRq99s7B8HbDO/Ne79ZrgfXqTuF2Ho28JXloIgrb1uuDRwP28kMVEzIFjvPZOCfIqxXH6Ml&#10;FtY/eEf3faqVhHAs0ECTUl9oHauGHMbM98SinX1wmGQNtbYBHxLuOv2d51PtsGVpaLCn34aqy/7m&#10;DBzwx17C7BTT3F5357YsQyijMePPYbMAlWhIb/Pr+s8KvsDK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fwswgAAANsAAAAPAAAAAAAAAAAAAAAAAJgCAABkcnMvZG93&#10;bnJldi54bWxQSwUGAAAAAAQABAD1AAAAhwMAAAAA&#10;" fillcolor="#153e6d" stroked="f"/>
              </v:group>
            </w:pict>
          </mc:Fallback>
        </mc:AlternateContent>
      </w:r>
    </w:p>
    <w:p w:rsidR="00235B5A" w:rsidRPr="007A4389" w:rsidRDefault="00235B5A" w:rsidP="00235B5A">
      <w:pPr>
        <w:rPr>
          <w:rFonts w:ascii="Arial" w:hAnsi="Arial" w:cs="Arial"/>
          <w:vertAlign w:val="subscript"/>
        </w:rPr>
      </w:pPr>
    </w:p>
    <w:p w:rsidR="00235B5A" w:rsidRPr="007A4389" w:rsidRDefault="00235B5A" w:rsidP="00235B5A">
      <w:pPr>
        <w:ind w:left="2160" w:firstLine="720"/>
        <w:jc w:val="right"/>
        <w:rPr>
          <w:rFonts w:ascii="Arial" w:hAnsi="Arial" w:cs="Arial"/>
          <w:b/>
          <w:sz w:val="32"/>
          <w:vertAlign w:val="subscript"/>
        </w:rPr>
      </w:pPr>
    </w:p>
    <w:p w:rsidR="00235B5A" w:rsidRPr="007A4389" w:rsidRDefault="00235B5A" w:rsidP="00235B5A">
      <w:pPr>
        <w:ind w:left="2160" w:firstLine="720"/>
        <w:jc w:val="right"/>
        <w:rPr>
          <w:rFonts w:ascii="Arial" w:hAnsi="Arial" w:cs="Arial"/>
          <w:b/>
          <w:sz w:val="32"/>
          <w:vertAlign w:val="subscript"/>
        </w:rPr>
      </w:pPr>
    </w:p>
    <w:p w:rsidR="00235B5A" w:rsidRPr="007A4389" w:rsidRDefault="00235B5A" w:rsidP="00235B5A">
      <w:pPr>
        <w:ind w:left="2160" w:firstLine="720"/>
        <w:jc w:val="right"/>
        <w:rPr>
          <w:rFonts w:ascii="Arial" w:hAnsi="Arial" w:cs="Arial"/>
          <w:b/>
          <w:sz w:val="32"/>
          <w:vertAlign w:val="subscript"/>
        </w:rPr>
      </w:pPr>
    </w:p>
    <w:p w:rsidR="000953DA" w:rsidRDefault="000953DA" w:rsidP="00235B5A">
      <w:pPr>
        <w:spacing w:after="0"/>
        <w:jc w:val="center"/>
        <w:rPr>
          <w:rFonts w:ascii="Arial" w:hAnsi="Arial" w:cs="Arial"/>
          <w:b/>
          <w:sz w:val="36"/>
        </w:rPr>
      </w:pPr>
    </w:p>
    <w:p w:rsidR="000953DA" w:rsidRDefault="000953DA" w:rsidP="00235B5A">
      <w:pPr>
        <w:spacing w:after="0"/>
        <w:jc w:val="center"/>
        <w:rPr>
          <w:rFonts w:ascii="Arial" w:hAnsi="Arial" w:cs="Arial"/>
          <w:b/>
          <w:sz w:val="36"/>
        </w:rPr>
      </w:pPr>
    </w:p>
    <w:p w:rsidR="000953DA" w:rsidRDefault="000953DA" w:rsidP="00235B5A">
      <w:pPr>
        <w:spacing w:after="0"/>
        <w:jc w:val="center"/>
        <w:rPr>
          <w:rFonts w:ascii="Arial" w:hAnsi="Arial" w:cs="Arial"/>
          <w:b/>
          <w:sz w:val="36"/>
        </w:rPr>
      </w:pPr>
    </w:p>
    <w:p w:rsidR="00235B5A" w:rsidRPr="007A4389" w:rsidRDefault="00EF06A9" w:rsidP="00235B5A">
      <w:pPr>
        <w:spacing w:after="0"/>
        <w:jc w:val="center"/>
        <w:rPr>
          <w:rFonts w:ascii="Arial" w:hAnsi="Arial" w:cs="Arial"/>
          <w:b/>
          <w:sz w:val="36"/>
        </w:rPr>
      </w:pPr>
      <w:r w:rsidRPr="007A4389">
        <w:rPr>
          <w:rFonts w:ascii="Arial" w:hAnsi="Arial" w:cs="Arial"/>
          <w:b/>
          <w:sz w:val="36"/>
        </w:rPr>
        <w:t xml:space="preserve">AB 519 </w:t>
      </w:r>
      <w:r w:rsidR="00C832A6" w:rsidRPr="007A4389">
        <w:rPr>
          <w:rFonts w:ascii="Arial" w:hAnsi="Arial" w:cs="Arial"/>
          <w:b/>
          <w:sz w:val="36"/>
        </w:rPr>
        <w:t>(California Ed Code 52055</w:t>
      </w:r>
      <w:r w:rsidR="001C5485" w:rsidRPr="007A4389">
        <w:rPr>
          <w:rFonts w:ascii="Arial" w:hAnsi="Arial" w:cs="Arial"/>
          <w:b/>
          <w:sz w:val="36"/>
        </w:rPr>
        <w:t>.</w:t>
      </w:r>
      <w:r w:rsidR="00C832A6" w:rsidRPr="007A4389">
        <w:rPr>
          <w:rFonts w:ascii="Arial" w:hAnsi="Arial" w:cs="Arial"/>
          <w:b/>
          <w:sz w:val="36"/>
        </w:rPr>
        <w:t xml:space="preserve">59) </w:t>
      </w:r>
      <w:r w:rsidRPr="007A4389">
        <w:rPr>
          <w:rFonts w:ascii="Arial" w:hAnsi="Arial" w:cs="Arial"/>
          <w:b/>
          <w:sz w:val="36"/>
        </w:rPr>
        <w:t>Evaluation Final</w:t>
      </w:r>
      <w:r w:rsidR="00235B5A" w:rsidRPr="007A4389">
        <w:rPr>
          <w:rFonts w:ascii="Arial" w:hAnsi="Arial" w:cs="Arial"/>
          <w:b/>
          <w:sz w:val="36"/>
        </w:rPr>
        <w:t xml:space="preserve"> Report: Executive Summary</w:t>
      </w:r>
    </w:p>
    <w:p w:rsidR="00235B5A" w:rsidRPr="007A4389" w:rsidRDefault="00235B5A" w:rsidP="00235B5A">
      <w:pPr>
        <w:spacing w:after="0" w:line="240" w:lineRule="auto"/>
        <w:jc w:val="center"/>
        <w:rPr>
          <w:rFonts w:ascii="Arial" w:hAnsi="Arial" w:cs="Arial"/>
          <w:sz w:val="24"/>
        </w:rPr>
      </w:pPr>
    </w:p>
    <w:p w:rsidR="00235B5A" w:rsidRPr="007A4389" w:rsidRDefault="00235B5A" w:rsidP="00235B5A">
      <w:pPr>
        <w:spacing w:after="0" w:line="240" w:lineRule="auto"/>
        <w:ind w:left="2880" w:firstLine="720"/>
        <w:rPr>
          <w:rFonts w:ascii="Arial" w:hAnsi="Arial" w:cs="Arial"/>
          <w:caps/>
          <w:sz w:val="24"/>
        </w:rPr>
      </w:pPr>
      <w:r w:rsidRPr="007A4389">
        <w:rPr>
          <w:rFonts w:ascii="Arial" w:hAnsi="Arial" w:cs="Arial"/>
          <w:caps/>
          <w:sz w:val="24"/>
        </w:rPr>
        <w:t xml:space="preserve"> MAY 2012</w:t>
      </w:r>
    </w:p>
    <w:p w:rsidR="00235B5A" w:rsidRPr="007A4389" w:rsidRDefault="00235B5A" w:rsidP="00235B5A">
      <w:pPr>
        <w:spacing w:after="0" w:line="240" w:lineRule="auto"/>
        <w:jc w:val="center"/>
        <w:rPr>
          <w:rFonts w:ascii="Arial" w:hAnsi="Arial" w:cs="Arial"/>
          <w:sz w:val="24"/>
        </w:rPr>
      </w:pPr>
    </w:p>
    <w:p w:rsidR="00235B5A" w:rsidRPr="007A4389" w:rsidRDefault="00235B5A" w:rsidP="00235B5A">
      <w:pPr>
        <w:spacing w:after="0" w:line="240" w:lineRule="auto"/>
        <w:jc w:val="center"/>
        <w:rPr>
          <w:rFonts w:ascii="Arial" w:hAnsi="Arial" w:cs="Arial"/>
          <w:sz w:val="24"/>
        </w:rPr>
      </w:pPr>
    </w:p>
    <w:p w:rsidR="00235B5A" w:rsidRPr="007A4389" w:rsidRDefault="00235B5A" w:rsidP="00235B5A">
      <w:pPr>
        <w:spacing w:after="0" w:line="240" w:lineRule="auto"/>
        <w:jc w:val="center"/>
        <w:rPr>
          <w:rFonts w:ascii="Arial" w:hAnsi="Arial" w:cs="Arial"/>
          <w:sz w:val="24"/>
        </w:rPr>
      </w:pPr>
      <w:r w:rsidRPr="007A4389">
        <w:rPr>
          <w:rFonts w:ascii="Arial" w:hAnsi="Arial" w:cs="Arial"/>
          <w:sz w:val="24"/>
        </w:rPr>
        <w:t>Prepared for California Department of Education, Sacramento, California</w:t>
      </w:r>
    </w:p>
    <w:p w:rsidR="00235B5A" w:rsidRPr="007A4389" w:rsidRDefault="00235B5A" w:rsidP="00235B5A">
      <w:pPr>
        <w:spacing w:after="0" w:line="240" w:lineRule="auto"/>
        <w:jc w:val="center"/>
        <w:rPr>
          <w:rFonts w:ascii="Arial" w:hAnsi="Arial" w:cs="Arial"/>
          <w:sz w:val="24"/>
        </w:rPr>
      </w:pPr>
      <w:r w:rsidRPr="007A4389">
        <w:rPr>
          <w:rFonts w:ascii="Arial" w:hAnsi="Arial" w:cs="Arial"/>
          <w:sz w:val="24"/>
        </w:rPr>
        <w:t>Agreement/Contract Number: CN088622</w:t>
      </w:r>
    </w:p>
    <w:p w:rsidR="00235B5A" w:rsidRPr="007A4389" w:rsidRDefault="001C5485" w:rsidP="00235B5A">
      <w:pPr>
        <w:spacing w:after="120"/>
        <w:rPr>
          <w:rFonts w:ascii="Arial" w:hAnsi="Arial" w:cs="Arial"/>
          <w:sz w:val="32"/>
        </w:rPr>
      </w:pPr>
      <w:r w:rsidRPr="007A4389">
        <w:rPr>
          <w:rFonts w:ascii="Arial" w:hAnsi="Arial" w:cs="Arial"/>
          <w:noProof/>
          <w:sz w:val="32"/>
        </w:rPr>
        <mc:AlternateContent>
          <mc:Choice Requires="wps">
            <w:drawing>
              <wp:anchor distT="4294967294" distB="4294967294" distL="114300" distR="114300" simplePos="0" relativeHeight="251661312" behindDoc="0" locked="0" layoutInCell="1" allowOverlap="1" wp14:anchorId="6982B1A5" wp14:editId="55E60498">
                <wp:simplePos x="0" y="0"/>
                <wp:positionH relativeFrom="column">
                  <wp:posOffset>-176530</wp:posOffset>
                </wp:positionH>
                <wp:positionV relativeFrom="paragraph">
                  <wp:posOffset>313054</wp:posOffset>
                </wp:positionV>
                <wp:extent cx="5829300" cy="0"/>
                <wp:effectExtent l="0" t="19050" r="0" b="57150"/>
                <wp:wrapTight wrapText="bothSides">
                  <wp:wrapPolygon edited="0">
                    <wp:start x="0" y="-1"/>
                    <wp:lineTo x="0" y="-1"/>
                    <wp:lineTo x="21529" y="-1"/>
                    <wp:lineTo x="21529" y="-1"/>
                    <wp:lineTo x="0" y="-1"/>
                  </wp:wrapPolygon>
                </wp:wrapTight>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C0504D"/>
                          </a:solidFill>
                          <a:round/>
                          <a:headEnd/>
                          <a:tailEnd/>
                        </a:ln>
                        <a:effectLst>
                          <a:outerShdw dist="26939"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24.65pt" to="445.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" strokecolor="#c0504d" strokeweight="3.5pt">
                <v:shadow on="t" opacity="22938f" offset="0,.74831mm"/>
                <w10:wrap type="tight"/>
              </v:line>
            </w:pict>
          </mc:Fallback>
        </mc:AlternateContent>
      </w:r>
    </w:p>
    <w:p w:rsidR="00235B5A" w:rsidRPr="007A4389" w:rsidRDefault="001C5485" w:rsidP="00235B5A">
      <w:pPr>
        <w:rPr>
          <w:rFonts w:ascii="Arial" w:hAnsi="Arial" w:cs="Arial"/>
          <w:sz w:val="32"/>
        </w:rPr>
      </w:pPr>
      <w:r w:rsidRPr="007A4389">
        <w:rPr>
          <w:rFonts w:ascii="Arial" w:hAnsi="Arial" w:cs="Arial"/>
          <w:noProof/>
          <w:szCs w:val="20"/>
        </w:rPr>
        <mc:AlternateContent>
          <mc:Choice Requires="wpg">
            <w:drawing>
              <wp:anchor distT="0" distB="0" distL="114300" distR="114300" simplePos="0" relativeHeight="251660288" behindDoc="0" locked="0" layoutInCell="1" allowOverlap="1" wp14:anchorId="744B2C82" wp14:editId="02F769A5">
                <wp:simplePos x="0" y="0"/>
                <wp:positionH relativeFrom="column">
                  <wp:posOffset>-176530</wp:posOffset>
                </wp:positionH>
                <wp:positionV relativeFrom="paragraph">
                  <wp:posOffset>-168910</wp:posOffset>
                </wp:positionV>
                <wp:extent cx="5829300" cy="320548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05480"/>
                          <a:chOff x="1521" y="9088"/>
                          <a:chExt cx="9180" cy="5048"/>
                        </a:xfrm>
                      </wpg:grpSpPr>
                      <wps:wsp>
                        <wps:cNvPr id="6" name="Rectangle 7"/>
                        <wps:cNvSpPr>
                          <a:spLocks noChangeArrowheads="1"/>
                        </wps:cNvSpPr>
                        <wps:spPr bwMode="auto">
                          <a:xfrm>
                            <a:off x="7461" y="9088"/>
                            <a:ext cx="3240" cy="5048"/>
                          </a:xfrm>
                          <a:prstGeom prst="rect">
                            <a:avLst/>
                          </a:prstGeom>
                          <a:solidFill>
                            <a:srgbClr val="153E6D"/>
                          </a:solidFill>
                          <a:ln>
                            <a:noFill/>
                          </a:ln>
                          <a:extLst>
                            <a:ext uri="{91240B29-F687-4F45-9708-019B960494DF}">
                              <a14:hiddenLine xmlns:a14="http://schemas.microsoft.com/office/drawing/2010/main" w="9525">
                                <a:solidFill>
                                  <a:srgbClr val="00008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521" y="9088"/>
                            <a:ext cx="9180" cy="180"/>
                          </a:xfrm>
                          <a:prstGeom prst="rect">
                            <a:avLst/>
                          </a:prstGeom>
                          <a:solidFill>
                            <a:srgbClr val="D3AE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521" y="13776"/>
                            <a:ext cx="6480" cy="360"/>
                          </a:xfrm>
                          <a:prstGeom prst="rect">
                            <a:avLst/>
                          </a:prstGeom>
                          <a:solidFill>
                            <a:srgbClr val="153E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9pt;margin-top:-13.3pt;width:459pt;height:252.4pt;z-index:251660288" coordorigin="1521,9088" coordsize="918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">
                <v:rect id="Rectangle 7" o:spid="_x0000_s1027" style="position:absolute;left:7461;top:9088;width:3240;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IGrMAA&#10;AADaAAAADwAAAGRycy9kb3ducmV2LnhtbESP0YrCMBRE3wX/IVxh3zRVsSzVKKJYd1+Eun7Apbm2&#10;xeamJFG7f28WFnwcZuYMs9r0phUPcr6xrGA6SUAQl1Y3XCm4/BzGnyB8QNbYWiYFv+Rhsx4OVphp&#10;++SCHudQiQhhn6GCOoQuk9KXNRn0E9sRR+9qncEQpaukdviMcNPKWZKk0mDDcaHGjnY1lbfz3ShY&#10;5KdFnpp8675p7gs62p3bW6U+Rv12CSJQH97h//aXVpDC35V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IGrMAAAADaAAAADwAAAAAAAAAAAAAAAACYAgAAZHJzL2Rvd25y&#10;ZXYueG1sUEsFBgAAAAAEAAQA9QAAAIUDAAAAAA==&#10;" fillcolor="#153e6d" stroked="f" strokecolor="navy"/>
                <v:rect id="Rectangle 8" o:spid="_x0000_s1028" style="position:absolute;left:1521;top:9088;width:9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MXb4A&#10;AADaAAAADwAAAGRycy9kb3ducmV2LnhtbERPTYvCMBC9L/gfwgje1lQPItUoKgh78GIV9Tg2Y1vb&#10;TEqT1fjvzUHw+Hjf82UwjXhQ5yrLCkbDBARxbnXFhYLjYfs7BeE8ssbGMil4kYPlovczx1TbJ+/p&#10;kflCxBB2KSoovW9TKV1ekkE3tC1x5G62M+gj7AqpO3zGcNPIcZJMpMGKY0OJLW1Kyuvs3yiYnK/j&#10;e7W+7Hy+CdOsrc+nULNSg35YzUB4Cv4r/rj/tIK4NV6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szF2+AAAA2gAAAA8AAAAAAAAAAAAAAAAAmAIAAGRycy9kb3ducmV2&#10;LnhtbFBLBQYAAAAABAAEAPUAAACDAwAAAAA=&#10;" fillcolor="#d3ae4c" stroked="f"/>
                <v:rect id="Rectangle 9" o:spid="_x0000_s1029" style="position:absolute;left:1521;top:13776;width:6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Mqr0A&#10;AADaAAAADwAAAGRycy9kb3ducmV2LnhtbESPzQrCMBCE74LvEFbwpqkiotUoIggeevHn4m1p1rbY&#10;bGoStb69EQSPw8x8wyzXranFk5yvLCsYDRMQxLnVFRcKzqfdYAbCB2SNtWVS8CYP61W3s8RU2xcf&#10;6HkMhYgQ9ikqKENoUil9XpJBP7QNcfSu1hkMUbpCaoevCDe1HCfJVBqsOC6U2NC2pPx2fBgFJ5zo&#10;m5tdfJjr++FaZZlzmVeq32s3CxCB2vAP/9p7rWAO3yvx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2QMqr0AAADaAAAADwAAAAAAAAAAAAAAAACYAgAAZHJzL2Rvd25yZXYu&#10;eG1sUEsFBgAAAAAEAAQA9QAAAIIDAAAAAA==&#10;" fillcolor="#153e6d" stroked="f"/>
              </v:group>
            </w:pict>
          </mc:Fallback>
        </mc:AlternateContent>
      </w:r>
    </w:p>
    <w:p w:rsidR="00235B5A" w:rsidRPr="007A4389" w:rsidRDefault="00235B5A" w:rsidP="00235B5A">
      <w:pPr>
        <w:rPr>
          <w:rFonts w:ascii="Arial" w:hAnsi="Arial" w:cs="Arial"/>
          <w:b/>
          <w:sz w:val="28"/>
        </w:rPr>
      </w:pPr>
    </w:p>
    <w:p w:rsidR="00235B5A" w:rsidRPr="007A4389" w:rsidRDefault="00235B5A" w:rsidP="00235B5A">
      <w:pPr>
        <w:rPr>
          <w:rFonts w:ascii="Arial" w:hAnsi="Arial" w:cs="Arial"/>
          <w:b/>
          <w:sz w:val="28"/>
        </w:rPr>
      </w:pPr>
      <w:r w:rsidRPr="007A4389">
        <w:rPr>
          <w:rFonts w:ascii="Arial" w:hAnsi="Arial" w:cs="Arial"/>
          <w:b/>
          <w:sz w:val="28"/>
        </w:rPr>
        <w:t>Prepared by:</w:t>
      </w:r>
    </w:p>
    <w:p w:rsidR="00235B5A" w:rsidRPr="007A4389" w:rsidRDefault="00235B5A" w:rsidP="00235B5A">
      <w:pPr>
        <w:spacing w:after="0" w:line="240" w:lineRule="auto"/>
        <w:rPr>
          <w:rFonts w:ascii="Arial" w:hAnsi="Arial" w:cs="Arial"/>
          <w:b/>
        </w:rPr>
      </w:pPr>
      <w:r w:rsidRPr="007A4389">
        <w:rPr>
          <w:rFonts w:ascii="Arial" w:hAnsi="Arial" w:cs="Arial"/>
          <w:b/>
        </w:rPr>
        <w:t xml:space="preserve">Theresa Westover and Katharine Strunk (PIs), </w:t>
      </w:r>
    </w:p>
    <w:p w:rsidR="00235B5A" w:rsidRPr="007A4389" w:rsidRDefault="00235B5A" w:rsidP="00235B5A">
      <w:pPr>
        <w:spacing w:after="0" w:line="240" w:lineRule="auto"/>
        <w:rPr>
          <w:rFonts w:ascii="Arial" w:hAnsi="Arial" w:cs="Arial"/>
          <w:b/>
        </w:rPr>
      </w:pPr>
      <w:r w:rsidRPr="007A4389">
        <w:rPr>
          <w:rFonts w:ascii="Arial" w:hAnsi="Arial" w:cs="Arial"/>
          <w:b/>
        </w:rPr>
        <w:t>Andrew McEachin, Amy Smith, Shani Keller,</w:t>
      </w:r>
    </w:p>
    <w:p w:rsidR="00235B5A" w:rsidRPr="007A4389" w:rsidRDefault="00235B5A" w:rsidP="00235B5A">
      <w:pPr>
        <w:spacing w:after="0" w:line="240" w:lineRule="auto"/>
        <w:rPr>
          <w:rFonts w:ascii="Arial" w:hAnsi="Arial" w:cs="Arial"/>
          <w:b/>
        </w:rPr>
      </w:pPr>
      <w:proofErr w:type="gramStart"/>
      <w:r w:rsidRPr="007A4389">
        <w:rPr>
          <w:rFonts w:ascii="Arial" w:hAnsi="Arial" w:cs="Arial"/>
          <w:b/>
        </w:rPr>
        <w:t>and</w:t>
      </w:r>
      <w:proofErr w:type="gramEnd"/>
      <w:r w:rsidRPr="007A4389">
        <w:rPr>
          <w:rFonts w:ascii="Arial" w:hAnsi="Arial" w:cs="Arial"/>
          <w:b/>
        </w:rPr>
        <w:t xml:space="preserve"> Mary Stump</w:t>
      </w:r>
    </w:p>
    <w:p w:rsidR="00235B5A" w:rsidRPr="007A4389" w:rsidRDefault="00235B5A" w:rsidP="00235B5A">
      <w:pPr>
        <w:spacing w:after="0" w:line="240" w:lineRule="auto"/>
        <w:rPr>
          <w:rFonts w:ascii="Arial" w:hAnsi="Arial" w:cs="Arial"/>
          <w:b/>
        </w:rPr>
      </w:pPr>
    </w:p>
    <w:p w:rsidR="00235B5A" w:rsidRPr="007A4389" w:rsidRDefault="00235B5A" w:rsidP="00235B5A">
      <w:pPr>
        <w:spacing w:after="0" w:line="240" w:lineRule="auto"/>
        <w:rPr>
          <w:rFonts w:ascii="Arial" w:hAnsi="Arial" w:cs="Arial"/>
          <w:b/>
        </w:rPr>
      </w:pPr>
    </w:p>
    <w:p w:rsidR="004A6E12" w:rsidRPr="007A4389" w:rsidRDefault="004A6E12" w:rsidP="008F2302">
      <w:pPr>
        <w:pStyle w:val="Heading1"/>
        <w:jc w:val="center"/>
        <w:rPr>
          <w:rFonts w:ascii="Arial" w:hAnsi="Arial" w:cs="Arial"/>
        </w:rPr>
        <w:sectPr w:rsidR="004A6E12" w:rsidRPr="007A4389" w:rsidSect="007455F9">
          <w:footerReference w:type="even" r:id="rId11"/>
          <w:footerReference w:type="default" r:id="rId12"/>
          <w:pgSz w:w="12240" w:h="15840"/>
          <w:pgMar w:top="1440" w:right="1440" w:bottom="1440" w:left="1440" w:header="720" w:footer="720" w:gutter="0"/>
          <w:pgNumType w:start="0"/>
          <w:cols w:space="720"/>
          <w:titlePg/>
          <w:docGrid w:linePitch="360"/>
        </w:sectPr>
      </w:pPr>
    </w:p>
    <w:p w:rsidR="003816C7" w:rsidRPr="007A4389" w:rsidRDefault="00DA25A9" w:rsidP="007C0352">
      <w:pPr>
        <w:pStyle w:val="Heading1"/>
        <w:spacing w:before="0" w:line="240" w:lineRule="auto"/>
        <w:jc w:val="center"/>
        <w:rPr>
          <w:rFonts w:ascii="Arial" w:hAnsi="Arial" w:cs="Arial"/>
        </w:rPr>
      </w:pPr>
      <w:r w:rsidRPr="007A4389">
        <w:rPr>
          <w:rFonts w:ascii="Arial" w:hAnsi="Arial" w:cs="Arial"/>
        </w:rPr>
        <w:lastRenderedPageBreak/>
        <w:t xml:space="preserve">AB 519 Evaluation </w:t>
      </w:r>
      <w:r w:rsidR="00A96902" w:rsidRPr="007A4389">
        <w:rPr>
          <w:rFonts w:ascii="Arial" w:hAnsi="Arial" w:cs="Arial"/>
        </w:rPr>
        <w:t>Final</w:t>
      </w:r>
      <w:r w:rsidRPr="007A4389">
        <w:rPr>
          <w:rFonts w:ascii="Arial" w:hAnsi="Arial" w:cs="Arial"/>
        </w:rPr>
        <w:t xml:space="preserve"> Report: </w:t>
      </w:r>
      <w:r w:rsidR="00A96902" w:rsidRPr="007A4389">
        <w:rPr>
          <w:rFonts w:ascii="Arial" w:hAnsi="Arial" w:cs="Arial"/>
        </w:rPr>
        <w:t>(California Ed Code Section 52055.59)</w:t>
      </w:r>
    </w:p>
    <w:p w:rsidR="00DA25A9" w:rsidRPr="007A4389" w:rsidRDefault="00DA25A9" w:rsidP="007C0352">
      <w:pPr>
        <w:pStyle w:val="Heading1"/>
        <w:spacing w:before="0" w:line="240" w:lineRule="auto"/>
        <w:jc w:val="center"/>
        <w:rPr>
          <w:rFonts w:ascii="Arial" w:hAnsi="Arial" w:cs="Arial"/>
        </w:rPr>
      </w:pPr>
      <w:r w:rsidRPr="007A4389">
        <w:rPr>
          <w:rFonts w:ascii="Arial" w:hAnsi="Arial" w:cs="Arial"/>
        </w:rPr>
        <w:t xml:space="preserve">Executive Summary </w:t>
      </w:r>
    </w:p>
    <w:p w:rsidR="00ED08CF" w:rsidRDefault="00ED08CF" w:rsidP="007C0352">
      <w:pPr>
        <w:pStyle w:val="Heading2"/>
        <w:spacing w:before="0" w:line="240" w:lineRule="auto"/>
        <w:rPr>
          <w:rFonts w:ascii="Arial" w:hAnsi="Arial" w:cs="Arial"/>
          <w:color w:val="1F497D" w:themeColor="text2"/>
        </w:rPr>
      </w:pPr>
    </w:p>
    <w:p w:rsidR="007C0352" w:rsidRPr="007C0352" w:rsidRDefault="007C0352" w:rsidP="007C0352"/>
    <w:p w:rsidR="002920BF" w:rsidRPr="007A4389" w:rsidRDefault="002920BF" w:rsidP="007C0352">
      <w:pPr>
        <w:pStyle w:val="Heading2"/>
        <w:spacing w:before="0" w:line="240" w:lineRule="auto"/>
        <w:rPr>
          <w:rFonts w:ascii="Arial" w:hAnsi="Arial" w:cs="Arial"/>
          <w:color w:val="1F497D" w:themeColor="text2"/>
        </w:rPr>
      </w:pPr>
      <w:r w:rsidRPr="007A4389">
        <w:rPr>
          <w:rFonts w:ascii="Arial" w:hAnsi="Arial" w:cs="Arial"/>
          <w:color w:val="1F497D" w:themeColor="text2"/>
        </w:rPr>
        <w:t>Introduction</w:t>
      </w:r>
    </w:p>
    <w:p w:rsidR="00ED08CF" w:rsidRPr="007A4389" w:rsidRDefault="00ED08CF" w:rsidP="007C0352">
      <w:pPr>
        <w:spacing w:after="0" w:line="240" w:lineRule="auto"/>
        <w:rPr>
          <w:rFonts w:ascii="Arial" w:hAnsi="Arial" w:cs="Arial"/>
          <w:sz w:val="24"/>
        </w:rPr>
      </w:pPr>
    </w:p>
    <w:p w:rsidR="00EB4B9B" w:rsidRPr="007A4389" w:rsidRDefault="00642523" w:rsidP="007C0352">
      <w:pPr>
        <w:spacing w:after="0" w:line="240" w:lineRule="auto"/>
        <w:rPr>
          <w:rFonts w:ascii="Arial" w:hAnsi="Arial" w:cs="Arial"/>
          <w:sz w:val="24"/>
        </w:rPr>
      </w:pPr>
      <w:r w:rsidRPr="007A4389">
        <w:rPr>
          <w:rFonts w:ascii="Arial" w:hAnsi="Arial" w:cs="Arial"/>
          <w:sz w:val="24"/>
        </w:rPr>
        <w:t xml:space="preserve">This is the final report of a three-year independent evaluation </w:t>
      </w:r>
      <w:r w:rsidR="00EB4B9B" w:rsidRPr="007A4389">
        <w:rPr>
          <w:rFonts w:ascii="Arial" w:hAnsi="Arial" w:cs="Arial"/>
          <w:sz w:val="24"/>
        </w:rPr>
        <w:t xml:space="preserve">authorized </w:t>
      </w:r>
      <w:r w:rsidRPr="007A4389">
        <w:rPr>
          <w:rFonts w:ascii="Arial" w:hAnsi="Arial" w:cs="Arial"/>
          <w:sz w:val="24"/>
        </w:rPr>
        <w:t xml:space="preserve">by </w:t>
      </w:r>
      <w:r w:rsidR="005A14F2" w:rsidRPr="007A4389">
        <w:rPr>
          <w:rFonts w:ascii="Arial" w:hAnsi="Arial" w:cs="Arial"/>
          <w:sz w:val="24"/>
        </w:rPr>
        <w:t>California</w:t>
      </w:r>
      <w:r w:rsidR="001E2344" w:rsidRPr="007A4389">
        <w:rPr>
          <w:rFonts w:ascii="Arial" w:hAnsi="Arial" w:cs="Arial"/>
          <w:sz w:val="24"/>
        </w:rPr>
        <w:t xml:space="preserve"> </w:t>
      </w:r>
      <w:r w:rsidR="000127C9" w:rsidRPr="007A4389">
        <w:rPr>
          <w:rFonts w:ascii="Arial" w:hAnsi="Arial" w:cs="Arial"/>
          <w:sz w:val="24"/>
        </w:rPr>
        <w:t xml:space="preserve">(CA) </w:t>
      </w:r>
      <w:r w:rsidR="005A14F2" w:rsidRPr="007A4389">
        <w:rPr>
          <w:rFonts w:ascii="Arial" w:hAnsi="Arial" w:cs="Arial"/>
          <w:i/>
          <w:sz w:val="24"/>
        </w:rPr>
        <w:t xml:space="preserve">Education Code </w:t>
      </w:r>
      <w:r w:rsidR="00703618" w:rsidRPr="007A4389">
        <w:rPr>
          <w:rFonts w:ascii="Arial" w:hAnsi="Arial" w:cs="Arial"/>
          <w:i/>
          <w:sz w:val="24"/>
        </w:rPr>
        <w:t>(EC)</w:t>
      </w:r>
      <w:r w:rsidR="00703618" w:rsidRPr="007A4389">
        <w:rPr>
          <w:rFonts w:ascii="Arial" w:hAnsi="Arial" w:cs="Arial"/>
          <w:sz w:val="24"/>
        </w:rPr>
        <w:t xml:space="preserve"> </w:t>
      </w:r>
      <w:r w:rsidR="005A14F2" w:rsidRPr="007A4389">
        <w:rPr>
          <w:rFonts w:ascii="Arial" w:hAnsi="Arial" w:cs="Arial"/>
          <w:sz w:val="24"/>
        </w:rPr>
        <w:t xml:space="preserve">Section </w:t>
      </w:r>
      <w:r w:rsidR="003A7776" w:rsidRPr="007A4389">
        <w:rPr>
          <w:rFonts w:ascii="Arial" w:hAnsi="Arial" w:cs="Arial"/>
          <w:sz w:val="24"/>
        </w:rPr>
        <w:t>52055.59</w:t>
      </w:r>
      <w:r w:rsidR="00EB4B9B" w:rsidRPr="007A4389">
        <w:rPr>
          <w:rFonts w:ascii="Arial" w:hAnsi="Arial" w:cs="Arial"/>
          <w:sz w:val="24"/>
        </w:rPr>
        <w:t xml:space="preserve"> (AB 519/2008)</w:t>
      </w:r>
      <w:r w:rsidRPr="007A4389">
        <w:rPr>
          <w:rFonts w:ascii="Arial" w:hAnsi="Arial" w:cs="Arial"/>
          <w:sz w:val="24"/>
        </w:rPr>
        <w:t xml:space="preserve"> to study California’s implementation of </w:t>
      </w:r>
      <w:r w:rsidR="005A14F2" w:rsidRPr="007A4389">
        <w:rPr>
          <w:rFonts w:ascii="Arial" w:hAnsi="Arial" w:cs="Arial"/>
          <w:sz w:val="24"/>
        </w:rPr>
        <w:t xml:space="preserve">Title I </w:t>
      </w:r>
      <w:r w:rsidRPr="007A4389">
        <w:rPr>
          <w:rFonts w:ascii="Arial" w:hAnsi="Arial" w:cs="Arial"/>
          <w:sz w:val="24"/>
        </w:rPr>
        <w:t>corrective actions in school districts failing to make adequate yearly progress</w:t>
      </w:r>
      <w:r w:rsidR="005A14F2" w:rsidRPr="007A4389">
        <w:rPr>
          <w:rFonts w:ascii="Arial" w:hAnsi="Arial" w:cs="Arial"/>
          <w:sz w:val="24"/>
        </w:rPr>
        <w:t xml:space="preserve"> </w:t>
      </w:r>
      <w:r w:rsidR="00EB4B9B" w:rsidRPr="007A4389">
        <w:rPr>
          <w:rFonts w:ascii="Arial" w:hAnsi="Arial" w:cs="Arial"/>
          <w:sz w:val="24"/>
        </w:rPr>
        <w:t>(AYP)</w:t>
      </w:r>
      <w:r w:rsidR="001E2344" w:rsidRPr="007A4389">
        <w:rPr>
          <w:rFonts w:ascii="Arial" w:hAnsi="Arial" w:cs="Arial"/>
          <w:sz w:val="24"/>
        </w:rPr>
        <w:t xml:space="preserve"> </w:t>
      </w:r>
      <w:r w:rsidR="00EB4B9B" w:rsidRPr="007A4389">
        <w:rPr>
          <w:rFonts w:ascii="Arial" w:hAnsi="Arial" w:cs="Arial"/>
          <w:sz w:val="24"/>
        </w:rPr>
        <w:t>and subject to sanctions as required by</w:t>
      </w:r>
      <w:r w:rsidR="005A14F2" w:rsidRPr="007A4389">
        <w:rPr>
          <w:rFonts w:ascii="Arial" w:hAnsi="Arial" w:cs="Arial"/>
          <w:sz w:val="24"/>
        </w:rPr>
        <w:t xml:space="preserve"> the </w:t>
      </w:r>
      <w:r w:rsidR="00A00D77" w:rsidRPr="007A4389">
        <w:rPr>
          <w:rFonts w:ascii="Arial" w:hAnsi="Arial" w:cs="Arial"/>
          <w:sz w:val="24"/>
        </w:rPr>
        <w:t>federal Elementary</w:t>
      </w:r>
      <w:r w:rsidR="005A14F2" w:rsidRPr="007A4389">
        <w:rPr>
          <w:rFonts w:ascii="Arial" w:hAnsi="Arial" w:cs="Arial"/>
          <w:sz w:val="24"/>
        </w:rPr>
        <w:t xml:space="preserve"> and Secondary Education Act (ESEA</w:t>
      </w:r>
      <w:r w:rsidR="00EB4B9B" w:rsidRPr="007A4389">
        <w:rPr>
          <w:rFonts w:ascii="Arial" w:hAnsi="Arial" w:cs="Arial"/>
          <w:sz w:val="24"/>
        </w:rPr>
        <w:t>).</w:t>
      </w:r>
    </w:p>
    <w:p w:rsidR="00EB4B9B" w:rsidRPr="007A4389" w:rsidRDefault="00EB4B9B" w:rsidP="00642523">
      <w:pPr>
        <w:spacing w:after="0"/>
        <w:rPr>
          <w:rFonts w:ascii="Arial" w:hAnsi="Arial" w:cs="Arial"/>
          <w:sz w:val="24"/>
        </w:rPr>
      </w:pPr>
    </w:p>
    <w:p w:rsidR="00D43364" w:rsidRPr="007A4389" w:rsidRDefault="001E2344" w:rsidP="00642523">
      <w:pPr>
        <w:spacing w:after="0"/>
        <w:rPr>
          <w:rFonts w:ascii="Arial" w:hAnsi="Arial" w:cs="Arial"/>
          <w:sz w:val="24"/>
        </w:rPr>
      </w:pPr>
      <w:r w:rsidRPr="007A4389">
        <w:rPr>
          <w:rFonts w:ascii="Arial" w:hAnsi="Arial" w:cs="Arial"/>
          <w:sz w:val="24"/>
        </w:rPr>
        <w:t>As p</w:t>
      </w:r>
      <w:r w:rsidR="00EB4B9B" w:rsidRPr="007A4389">
        <w:rPr>
          <w:rFonts w:ascii="Arial" w:hAnsi="Arial" w:cs="Arial"/>
          <w:sz w:val="24"/>
        </w:rPr>
        <w:t xml:space="preserve">er </w:t>
      </w:r>
      <w:r w:rsidR="000127C9" w:rsidRPr="007A4389">
        <w:rPr>
          <w:rFonts w:ascii="Arial" w:hAnsi="Arial" w:cs="Arial"/>
          <w:sz w:val="24"/>
        </w:rPr>
        <w:t xml:space="preserve">CA </w:t>
      </w:r>
      <w:r w:rsidR="00EB4B9B" w:rsidRPr="007A4389">
        <w:rPr>
          <w:rFonts w:ascii="Arial" w:hAnsi="Arial" w:cs="Arial"/>
          <w:i/>
          <w:sz w:val="24"/>
        </w:rPr>
        <w:t>E</w:t>
      </w:r>
      <w:r w:rsidR="00703618" w:rsidRPr="007A4389">
        <w:rPr>
          <w:rFonts w:ascii="Arial" w:hAnsi="Arial" w:cs="Arial"/>
          <w:i/>
          <w:sz w:val="24"/>
        </w:rPr>
        <w:t>C</w:t>
      </w:r>
      <w:r w:rsidR="00F76C9E" w:rsidRPr="007A4389">
        <w:rPr>
          <w:rFonts w:ascii="Arial" w:hAnsi="Arial" w:cs="Arial"/>
          <w:sz w:val="24"/>
        </w:rPr>
        <w:t xml:space="preserve"> S</w:t>
      </w:r>
      <w:r w:rsidR="00EB4B9B" w:rsidRPr="007A4389">
        <w:rPr>
          <w:rFonts w:ascii="Arial" w:hAnsi="Arial" w:cs="Arial"/>
          <w:sz w:val="24"/>
        </w:rPr>
        <w:t>ection 52055.57, t</w:t>
      </w:r>
      <w:r w:rsidR="004D59B1" w:rsidRPr="007A4389">
        <w:rPr>
          <w:rFonts w:ascii="Arial" w:hAnsi="Arial" w:cs="Arial"/>
          <w:sz w:val="24"/>
        </w:rPr>
        <w:t>he California Departmen</w:t>
      </w:r>
      <w:r w:rsidR="003A7776" w:rsidRPr="007A4389">
        <w:rPr>
          <w:rFonts w:ascii="Arial" w:hAnsi="Arial" w:cs="Arial"/>
          <w:sz w:val="24"/>
        </w:rPr>
        <w:t>t of Education (CDE) identifie</w:t>
      </w:r>
      <w:r w:rsidRPr="007A4389">
        <w:rPr>
          <w:rFonts w:ascii="Arial" w:hAnsi="Arial" w:cs="Arial"/>
          <w:sz w:val="24"/>
        </w:rPr>
        <w:t>s</w:t>
      </w:r>
      <w:r w:rsidR="003A7776" w:rsidRPr="007A4389">
        <w:rPr>
          <w:rFonts w:ascii="Arial" w:hAnsi="Arial" w:cs="Arial"/>
          <w:sz w:val="24"/>
        </w:rPr>
        <w:t xml:space="preserve"> </w:t>
      </w:r>
      <w:r w:rsidR="00EB4B9B" w:rsidRPr="007A4389">
        <w:rPr>
          <w:rFonts w:ascii="Arial" w:hAnsi="Arial" w:cs="Arial"/>
          <w:sz w:val="24"/>
        </w:rPr>
        <w:t>local educational agencies (LEAs</w:t>
      </w:r>
      <w:r w:rsidR="003816C7" w:rsidRPr="007A4389">
        <w:rPr>
          <w:rFonts w:ascii="Arial" w:hAnsi="Arial" w:cs="Arial"/>
          <w:sz w:val="24"/>
        </w:rPr>
        <w:t xml:space="preserve">), including </w:t>
      </w:r>
      <w:r w:rsidR="00EB4B9B" w:rsidRPr="007A4389">
        <w:rPr>
          <w:rFonts w:ascii="Arial" w:hAnsi="Arial" w:cs="Arial"/>
          <w:sz w:val="24"/>
        </w:rPr>
        <w:t>both</w:t>
      </w:r>
      <w:r w:rsidRPr="007A4389">
        <w:rPr>
          <w:rFonts w:ascii="Arial" w:hAnsi="Arial" w:cs="Arial"/>
          <w:sz w:val="24"/>
        </w:rPr>
        <w:t xml:space="preserve"> </w:t>
      </w:r>
      <w:r w:rsidR="00EB4B9B" w:rsidRPr="007A4389">
        <w:rPr>
          <w:rFonts w:ascii="Arial" w:hAnsi="Arial" w:cs="Arial"/>
          <w:sz w:val="24"/>
        </w:rPr>
        <w:t>districts and county offices of education</w:t>
      </w:r>
      <w:r w:rsidR="003816C7" w:rsidRPr="007A4389">
        <w:rPr>
          <w:rFonts w:ascii="Arial" w:hAnsi="Arial" w:cs="Arial"/>
          <w:sz w:val="24"/>
        </w:rPr>
        <w:t>,</w:t>
      </w:r>
      <w:r w:rsidR="00EB4B9B" w:rsidRPr="007A4389">
        <w:rPr>
          <w:rFonts w:ascii="Arial" w:hAnsi="Arial" w:cs="Arial"/>
          <w:sz w:val="24"/>
        </w:rPr>
        <w:t xml:space="preserve"> as in Program Improvement</w:t>
      </w:r>
      <w:r w:rsidRPr="007A4389">
        <w:rPr>
          <w:rFonts w:ascii="Arial" w:hAnsi="Arial" w:cs="Arial"/>
          <w:sz w:val="24"/>
        </w:rPr>
        <w:t xml:space="preserve"> </w:t>
      </w:r>
      <w:r w:rsidR="00EB4B9B" w:rsidRPr="007A4389">
        <w:rPr>
          <w:rFonts w:ascii="Arial" w:hAnsi="Arial" w:cs="Arial"/>
          <w:sz w:val="24"/>
        </w:rPr>
        <w:t>(PI) and provide</w:t>
      </w:r>
      <w:r w:rsidRPr="007A4389">
        <w:rPr>
          <w:rFonts w:ascii="Arial" w:hAnsi="Arial" w:cs="Arial"/>
          <w:sz w:val="24"/>
        </w:rPr>
        <w:t>s</w:t>
      </w:r>
      <w:r w:rsidR="00EB4B9B" w:rsidRPr="007A4389">
        <w:rPr>
          <w:rFonts w:ascii="Arial" w:hAnsi="Arial" w:cs="Arial"/>
          <w:sz w:val="24"/>
        </w:rPr>
        <w:t xml:space="preserve"> technical assistance and resources (as legislatively available) to assist these LEAs in making AYP. LEAs failing to do so advance in PI and</w:t>
      </w:r>
      <w:r w:rsidR="003816C7" w:rsidRPr="007A4389">
        <w:rPr>
          <w:rFonts w:ascii="Arial" w:hAnsi="Arial" w:cs="Arial"/>
          <w:sz w:val="24"/>
        </w:rPr>
        <w:t>,</w:t>
      </w:r>
      <w:r w:rsidR="00EB4B9B" w:rsidRPr="007A4389">
        <w:rPr>
          <w:rFonts w:ascii="Arial" w:hAnsi="Arial" w:cs="Arial"/>
          <w:sz w:val="24"/>
        </w:rPr>
        <w:t xml:space="preserve"> after three years</w:t>
      </w:r>
      <w:r w:rsidR="003816C7" w:rsidRPr="007A4389">
        <w:rPr>
          <w:rFonts w:ascii="Arial" w:hAnsi="Arial" w:cs="Arial"/>
          <w:sz w:val="24"/>
        </w:rPr>
        <w:t>,</w:t>
      </w:r>
      <w:r w:rsidR="00EB4B9B" w:rsidRPr="007A4389">
        <w:rPr>
          <w:rFonts w:ascii="Arial" w:hAnsi="Arial" w:cs="Arial"/>
          <w:sz w:val="24"/>
        </w:rPr>
        <w:t xml:space="preserve"> are subject to </w:t>
      </w:r>
      <w:r w:rsidR="00D43364" w:rsidRPr="007A4389">
        <w:rPr>
          <w:rFonts w:ascii="Arial" w:hAnsi="Arial" w:cs="Arial"/>
          <w:sz w:val="24"/>
        </w:rPr>
        <w:t xml:space="preserve">one or more sanctions as described at </w:t>
      </w:r>
      <w:r w:rsidR="000127C9" w:rsidRPr="007A4389">
        <w:rPr>
          <w:rFonts w:ascii="Arial" w:hAnsi="Arial" w:cs="Arial"/>
          <w:sz w:val="24"/>
        </w:rPr>
        <w:t>CA</w:t>
      </w:r>
      <w:r w:rsidR="00D43364" w:rsidRPr="007A4389">
        <w:rPr>
          <w:rFonts w:ascii="Arial" w:hAnsi="Arial" w:cs="Arial"/>
          <w:sz w:val="24"/>
        </w:rPr>
        <w:t xml:space="preserve"> </w:t>
      </w:r>
      <w:r w:rsidR="000127C9" w:rsidRPr="007A4389">
        <w:rPr>
          <w:rFonts w:ascii="Arial" w:hAnsi="Arial" w:cs="Arial"/>
          <w:i/>
          <w:sz w:val="24"/>
        </w:rPr>
        <w:t xml:space="preserve">EC </w:t>
      </w:r>
      <w:r w:rsidR="00F76C9E" w:rsidRPr="007A4389">
        <w:rPr>
          <w:rFonts w:ascii="Arial" w:hAnsi="Arial" w:cs="Arial"/>
          <w:sz w:val="24"/>
        </w:rPr>
        <w:t>S</w:t>
      </w:r>
      <w:r w:rsidR="00D43364" w:rsidRPr="007A4389">
        <w:rPr>
          <w:rFonts w:ascii="Arial" w:hAnsi="Arial" w:cs="Arial"/>
          <w:sz w:val="24"/>
        </w:rPr>
        <w:t>ection 52055.57 (</w:t>
      </w:r>
      <w:proofErr w:type="gramStart"/>
      <w:r w:rsidR="00D43364" w:rsidRPr="007A4389">
        <w:rPr>
          <w:rFonts w:ascii="Arial" w:hAnsi="Arial" w:cs="Arial"/>
          <w:sz w:val="24"/>
        </w:rPr>
        <w:t>c )</w:t>
      </w:r>
      <w:proofErr w:type="gramEnd"/>
      <w:r w:rsidR="00D43364" w:rsidRPr="007A4389">
        <w:rPr>
          <w:rFonts w:ascii="Arial" w:hAnsi="Arial" w:cs="Arial"/>
          <w:sz w:val="24"/>
        </w:rPr>
        <w:t xml:space="preserve">. </w:t>
      </w:r>
    </w:p>
    <w:p w:rsidR="00D43364" w:rsidRPr="007A4389" w:rsidRDefault="00D43364" w:rsidP="00642523">
      <w:pPr>
        <w:spacing w:after="0"/>
        <w:rPr>
          <w:rFonts w:ascii="Arial" w:hAnsi="Arial" w:cs="Arial"/>
          <w:sz w:val="24"/>
        </w:rPr>
      </w:pPr>
    </w:p>
    <w:p w:rsidR="004D59B1" w:rsidRPr="007A4389" w:rsidRDefault="00D43364" w:rsidP="00642523">
      <w:pPr>
        <w:spacing w:after="0"/>
        <w:rPr>
          <w:rFonts w:ascii="Arial" w:hAnsi="Arial" w:cs="Arial"/>
          <w:sz w:val="24"/>
        </w:rPr>
      </w:pPr>
      <w:r w:rsidRPr="007A4389">
        <w:rPr>
          <w:rFonts w:ascii="Arial" w:hAnsi="Arial" w:cs="Arial"/>
          <w:sz w:val="24"/>
        </w:rPr>
        <w:t xml:space="preserve">Beginning in April 2008, the California State Board of Education (SBE) assigned </w:t>
      </w:r>
      <w:r w:rsidR="00400916" w:rsidRPr="007A4389">
        <w:rPr>
          <w:rFonts w:ascii="Arial" w:hAnsi="Arial" w:cs="Arial"/>
          <w:sz w:val="24"/>
        </w:rPr>
        <w:t>C</w:t>
      </w:r>
      <w:r w:rsidRPr="007A4389">
        <w:rPr>
          <w:rFonts w:ascii="Arial" w:hAnsi="Arial" w:cs="Arial"/>
          <w:sz w:val="24"/>
        </w:rPr>
        <w:t xml:space="preserve">orrective </w:t>
      </w:r>
      <w:r w:rsidR="00400916" w:rsidRPr="007A4389">
        <w:rPr>
          <w:rFonts w:ascii="Arial" w:hAnsi="Arial" w:cs="Arial"/>
          <w:sz w:val="24"/>
        </w:rPr>
        <w:t>A</w:t>
      </w:r>
      <w:r w:rsidR="008B29EC" w:rsidRPr="007A4389">
        <w:rPr>
          <w:rFonts w:ascii="Arial" w:hAnsi="Arial" w:cs="Arial"/>
          <w:sz w:val="24"/>
        </w:rPr>
        <w:t>ction 6 to these PI Year three</w:t>
      </w:r>
      <w:r w:rsidRPr="007A4389">
        <w:rPr>
          <w:rFonts w:ascii="Arial" w:hAnsi="Arial" w:cs="Arial"/>
          <w:sz w:val="24"/>
        </w:rPr>
        <w:t xml:space="preserve"> (PI3) LEAs arguing that this was the least onerous of the sanctions and the most likely to build district capacity to improve student achievem</w:t>
      </w:r>
      <w:r w:rsidR="000127C9" w:rsidRPr="007A4389">
        <w:rPr>
          <w:rFonts w:ascii="Arial" w:hAnsi="Arial" w:cs="Arial"/>
          <w:sz w:val="24"/>
        </w:rPr>
        <w:t>ent</w:t>
      </w:r>
      <w:r w:rsidRPr="007A4389">
        <w:rPr>
          <w:rFonts w:ascii="Arial" w:hAnsi="Arial" w:cs="Arial"/>
          <w:sz w:val="24"/>
        </w:rPr>
        <w:t xml:space="preserve">. LEAs received a state grant based upon the pervasiveness and severity of their achievement problems and were required to “institute and fully implement a new curriculum (defined as full implementation of the SBE-adopted or standards-aligned curriculum), </w:t>
      </w:r>
      <w:r w:rsidR="003816C7" w:rsidRPr="007A4389">
        <w:rPr>
          <w:rFonts w:ascii="Arial" w:hAnsi="Arial" w:cs="Arial"/>
          <w:sz w:val="24"/>
        </w:rPr>
        <w:t>a</w:t>
      </w:r>
      <w:r w:rsidR="00A96902" w:rsidRPr="007A4389">
        <w:rPr>
          <w:rFonts w:ascii="Arial" w:hAnsi="Arial" w:cs="Arial"/>
          <w:sz w:val="24"/>
        </w:rPr>
        <w:t>n</w:t>
      </w:r>
      <w:r w:rsidR="003816C7" w:rsidRPr="007A4389">
        <w:rPr>
          <w:rFonts w:ascii="Arial" w:hAnsi="Arial" w:cs="Arial"/>
          <w:sz w:val="24"/>
        </w:rPr>
        <w:t>d provide</w:t>
      </w:r>
      <w:r w:rsidRPr="007A4389">
        <w:rPr>
          <w:rFonts w:ascii="Arial" w:hAnsi="Arial" w:cs="Arial"/>
          <w:sz w:val="24"/>
        </w:rPr>
        <w:t xml:space="preserve"> appropriate professional development for local educators.</w:t>
      </w:r>
      <w:r w:rsidR="00400916" w:rsidRPr="007A4389">
        <w:rPr>
          <w:rFonts w:ascii="Arial" w:hAnsi="Arial" w:cs="Arial"/>
          <w:sz w:val="24"/>
        </w:rPr>
        <w:t xml:space="preserve">” </w:t>
      </w:r>
      <w:r w:rsidR="003816C7" w:rsidRPr="007A4389">
        <w:rPr>
          <w:rFonts w:ascii="Arial" w:hAnsi="Arial" w:cs="Arial"/>
          <w:sz w:val="24"/>
        </w:rPr>
        <w:t>B</w:t>
      </w:r>
      <w:r w:rsidRPr="007A4389">
        <w:rPr>
          <w:rFonts w:ascii="Arial" w:hAnsi="Arial" w:cs="Arial"/>
          <w:sz w:val="24"/>
        </w:rPr>
        <w:t>ased upon the pervasiveness and severity of their achievement problems</w:t>
      </w:r>
      <w:r w:rsidR="001E2344" w:rsidRPr="007A4389">
        <w:rPr>
          <w:rFonts w:ascii="Arial" w:hAnsi="Arial" w:cs="Arial"/>
          <w:sz w:val="24"/>
        </w:rPr>
        <w:t>,</w:t>
      </w:r>
      <w:r w:rsidRPr="007A4389">
        <w:rPr>
          <w:rFonts w:ascii="Arial" w:hAnsi="Arial" w:cs="Arial"/>
          <w:sz w:val="24"/>
        </w:rPr>
        <w:t xml:space="preserve"> </w:t>
      </w:r>
      <w:r w:rsidR="003816C7" w:rsidRPr="007A4389">
        <w:rPr>
          <w:rFonts w:ascii="Arial" w:hAnsi="Arial" w:cs="Arial"/>
          <w:sz w:val="24"/>
        </w:rPr>
        <w:t xml:space="preserve">PI3 districts </w:t>
      </w:r>
      <w:r w:rsidR="00B015FC" w:rsidRPr="007A4389">
        <w:rPr>
          <w:rFonts w:ascii="Arial" w:hAnsi="Arial" w:cs="Arial"/>
          <w:sz w:val="24"/>
        </w:rPr>
        <w:t xml:space="preserve">were </w:t>
      </w:r>
      <w:r w:rsidR="002407C6" w:rsidRPr="007A4389">
        <w:rPr>
          <w:rFonts w:ascii="Arial" w:hAnsi="Arial" w:cs="Arial"/>
          <w:sz w:val="24"/>
        </w:rPr>
        <w:t xml:space="preserve">grouped into three categories: (a) PI3 districts in "severe" need of assistance </w:t>
      </w:r>
      <w:r w:rsidRPr="007A4389">
        <w:rPr>
          <w:rFonts w:ascii="Arial" w:hAnsi="Arial" w:cs="Arial"/>
          <w:sz w:val="24"/>
        </w:rPr>
        <w:t xml:space="preserve">were required to contract with a </w:t>
      </w:r>
      <w:r w:rsidR="001E2344" w:rsidRPr="007A4389">
        <w:rPr>
          <w:rFonts w:ascii="Arial" w:hAnsi="Arial" w:cs="Arial"/>
          <w:sz w:val="24"/>
        </w:rPr>
        <w:t xml:space="preserve">specific </w:t>
      </w:r>
      <w:r w:rsidRPr="007A4389">
        <w:rPr>
          <w:rFonts w:ascii="Arial" w:hAnsi="Arial" w:cs="Arial"/>
          <w:sz w:val="24"/>
        </w:rPr>
        <w:t>district assistance and intervention team</w:t>
      </w:r>
      <w:r w:rsidR="001E2344" w:rsidRPr="007A4389">
        <w:rPr>
          <w:rFonts w:ascii="Arial" w:hAnsi="Arial" w:cs="Arial"/>
          <w:sz w:val="24"/>
        </w:rPr>
        <w:t xml:space="preserve"> </w:t>
      </w:r>
      <w:r w:rsidRPr="007A4389">
        <w:rPr>
          <w:rFonts w:ascii="Arial" w:hAnsi="Arial" w:cs="Arial"/>
          <w:sz w:val="24"/>
        </w:rPr>
        <w:t xml:space="preserve">(DAIT), </w:t>
      </w:r>
      <w:r w:rsidR="002407C6" w:rsidRPr="007A4389">
        <w:rPr>
          <w:rFonts w:ascii="Arial" w:hAnsi="Arial" w:cs="Arial"/>
          <w:sz w:val="24"/>
        </w:rPr>
        <w:t xml:space="preserve">selected for them by the state; </w:t>
      </w:r>
      <w:r w:rsidR="001E2344" w:rsidRPr="007A4389">
        <w:rPr>
          <w:rFonts w:ascii="Arial" w:hAnsi="Arial" w:cs="Arial"/>
          <w:sz w:val="24"/>
        </w:rPr>
        <w:t xml:space="preserve">(b) </w:t>
      </w:r>
      <w:r w:rsidR="002407C6" w:rsidRPr="007A4389">
        <w:rPr>
          <w:rFonts w:ascii="Arial" w:hAnsi="Arial" w:cs="Arial"/>
          <w:sz w:val="24"/>
        </w:rPr>
        <w:t xml:space="preserve">PI3 districts in "moderate" need of assistance were required to </w:t>
      </w:r>
      <w:r w:rsidRPr="007A4389">
        <w:rPr>
          <w:rFonts w:ascii="Arial" w:hAnsi="Arial" w:cs="Arial"/>
          <w:sz w:val="24"/>
        </w:rPr>
        <w:t xml:space="preserve">select </w:t>
      </w:r>
      <w:r w:rsidR="002407C6" w:rsidRPr="007A4389">
        <w:rPr>
          <w:rFonts w:ascii="Arial" w:hAnsi="Arial" w:cs="Arial"/>
          <w:sz w:val="24"/>
        </w:rPr>
        <w:t xml:space="preserve">and work with a </w:t>
      </w:r>
      <w:r w:rsidRPr="007A4389">
        <w:rPr>
          <w:rFonts w:ascii="Arial" w:hAnsi="Arial" w:cs="Arial"/>
          <w:sz w:val="24"/>
        </w:rPr>
        <w:t>DAIT</w:t>
      </w:r>
      <w:r w:rsidR="002407C6" w:rsidRPr="007A4389">
        <w:rPr>
          <w:rFonts w:ascii="Arial" w:hAnsi="Arial" w:cs="Arial"/>
          <w:sz w:val="24"/>
        </w:rPr>
        <w:t xml:space="preserve"> of their choosing</w:t>
      </w:r>
      <w:r w:rsidRPr="007A4389">
        <w:rPr>
          <w:rFonts w:ascii="Arial" w:hAnsi="Arial" w:cs="Arial"/>
          <w:sz w:val="24"/>
        </w:rPr>
        <w:t xml:space="preserve">, </w:t>
      </w:r>
      <w:r w:rsidR="002407C6" w:rsidRPr="007A4389">
        <w:rPr>
          <w:rFonts w:ascii="Arial" w:hAnsi="Arial" w:cs="Arial"/>
          <w:sz w:val="24"/>
        </w:rPr>
        <w:t xml:space="preserve">and </w:t>
      </w:r>
      <w:r w:rsidR="001E2344" w:rsidRPr="007A4389">
        <w:rPr>
          <w:rFonts w:ascii="Arial" w:hAnsi="Arial" w:cs="Arial"/>
          <w:sz w:val="24"/>
        </w:rPr>
        <w:t xml:space="preserve">(c) </w:t>
      </w:r>
      <w:r w:rsidR="002407C6" w:rsidRPr="007A4389">
        <w:rPr>
          <w:rFonts w:ascii="Arial" w:hAnsi="Arial" w:cs="Arial"/>
          <w:sz w:val="24"/>
        </w:rPr>
        <w:t xml:space="preserve">PI3 districts in only "light" need of assistance were required to </w:t>
      </w:r>
      <w:r w:rsidRPr="007A4389">
        <w:rPr>
          <w:rFonts w:ascii="Arial" w:hAnsi="Arial" w:cs="Arial"/>
          <w:sz w:val="24"/>
        </w:rPr>
        <w:t>access te</w:t>
      </w:r>
      <w:r w:rsidR="000953DA">
        <w:rPr>
          <w:rFonts w:ascii="Arial" w:hAnsi="Arial" w:cs="Arial"/>
          <w:sz w:val="24"/>
        </w:rPr>
        <w:t xml:space="preserve">chnical assistance from a </w:t>
      </w:r>
      <w:r w:rsidRPr="007A4389">
        <w:rPr>
          <w:rFonts w:ascii="Arial" w:hAnsi="Arial" w:cs="Arial"/>
          <w:sz w:val="24"/>
        </w:rPr>
        <w:t>source</w:t>
      </w:r>
      <w:r w:rsidR="000953DA">
        <w:rPr>
          <w:rFonts w:ascii="Arial" w:hAnsi="Arial" w:cs="Arial"/>
          <w:sz w:val="24"/>
        </w:rPr>
        <w:t xml:space="preserve"> of their own choosing</w:t>
      </w:r>
      <w:r w:rsidR="003816C7" w:rsidRPr="007A4389">
        <w:rPr>
          <w:rFonts w:ascii="Arial" w:hAnsi="Arial" w:cs="Arial"/>
          <w:sz w:val="24"/>
        </w:rPr>
        <w:t xml:space="preserve"> in order to initiate and monitor implementation of Corrective Action 6.</w:t>
      </w:r>
      <w:r w:rsidRPr="007A4389">
        <w:rPr>
          <w:rFonts w:ascii="Arial" w:hAnsi="Arial" w:cs="Arial"/>
          <w:sz w:val="24"/>
        </w:rPr>
        <w:t xml:space="preserve"> </w:t>
      </w:r>
      <w:r w:rsidR="002407C6" w:rsidRPr="007A4389">
        <w:rPr>
          <w:rFonts w:ascii="Arial" w:hAnsi="Arial" w:cs="Arial"/>
          <w:sz w:val="24"/>
        </w:rPr>
        <w:t>Under AB 519</w:t>
      </w:r>
      <w:r w:rsidR="000953DA">
        <w:rPr>
          <w:rFonts w:ascii="Arial" w:hAnsi="Arial" w:cs="Arial"/>
          <w:sz w:val="24"/>
        </w:rPr>
        <w:t xml:space="preserve">, the State Board of Education was directed to allocate differential amounts of funding to PI 3 districts with light, moderate, or severe performance problems. </w:t>
      </w:r>
      <w:r w:rsidR="00A860EA" w:rsidRPr="007A4389">
        <w:rPr>
          <w:rFonts w:ascii="Arial" w:hAnsi="Arial" w:cs="Arial"/>
          <w:sz w:val="24"/>
        </w:rPr>
        <w:t xml:space="preserve">DAITs </w:t>
      </w:r>
      <w:r w:rsidR="003A7776" w:rsidRPr="007A4389">
        <w:rPr>
          <w:rFonts w:ascii="Arial" w:hAnsi="Arial" w:cs="Arial"/>
          <w:sz w:val="24"/>
        </w:rPr>
        <w:t>were approved and trained</w:t>
      </w:r>
      <w:r w:rsidR="004D59B1" w:rsidRPr="007A4389">
        <w:rPr>
          <w:rFonts w:ascii="Arial" w:hAnsi="Arial" w:cs="Arial"/>
          <w:sz w:val="24"/>
        </w:rPr>
        <w:t xml:space="preserve"> by </w:t>
      </w:r>
      <w:r w:rsidR="00A860EA" w:rsidRPr="007A4389">
        <w:rPr>
          <w:rFonts w:ascii="Arial" w:hAnsi="Arial" w:cs="Arial"/>
          <w:sz w:val="24"/>
        </w:rPr>
        <w:t>CDE</w:t>
      </w:r>
      <w:r w:rsidR="001E2344" w:rsidRPr="007A4389">
        <w:rPr>
          <w:rFonts w:ascii="Arial" w:hAnsi="Arial" w:cs="Arial"/>
          <w:sz w:val="24"/>
        </w:rPr>
        <w:t>.</w:t>
      </w:r>
    </w:p>
    <w:p w:rsidR="00470F6B" w:rsidRPr="007A4389" w:rsidRDefault="00470F6B" w:rsidP="00642523">
      <w:pPr>
        <w:spacing w:after="0"/>
        <w:rPr>
          <w:rFonts w:ascii="Arial" w:hAnsi="Arial" w:cs="Arial"/>
          <w:sz w:val="24"/>
        </w:rPr>
      </w:pPr>
    </w:p>
    <w:p w:rsidR="00470F6B" w:rsidRPr="007A4389" w:rsidRDefault="00A113E0" w:rsidP="00470F6B">
      <w:pPr>
        <w:rPr>
          <w:rFonts w:ascii="Arial" w:hAnsi="Arial" w:cs="Arial"/>
          <w:sz w:val="24"/>
          <w:szCs w:val="24"/>
        </w:rPr>
      </w:pPr>
      <w:r w:rsidRPr="007A4389">
        <w:rPr>
          <w:rFonts w:ascii="Arial" w:hAnsi="Arial" w:cs="Arial"/>
          <w:sz w:val="24"/>
          <w:szCs w:val="24"/>
        </w:rPr>
        <w:t>T</w:t>
      </w:r>
      <w:r w:rsidR="00642523" w:rsidRPr="007A4389">
        <w:rPr>
          <w:rFonts w:ascii="Arial" w:hAnsi="Arial" w:cs="Arial"/>
          <w:sz w:val="24"/>
          <w:szCs w:val="24"/>
        </w:rPr>
        <w:t>h</w:t>
      </w:r>
      <w:r w:rsidRPr="007A4389">
        <w:rPr>
          <w:rFonts w:ascii="Arial" w:hAnsi="Arial" w:cs="Arial"/>
          <w:sz w:val="24"/>
          <w:szCs w:val="24"/>
        </w:rPr>
        <w:t>is</w:t>
      </w:r>
      <w:r w:rsidR="00642523" w:rsidRPr="007A4389">
        <w:rPr>
          <w:rFonts w:ascii="Arial" w:hAnsi="Arial" w:cs="Arial"/>
          <w:sz w:val="24"/>
          <w:szCs w:val="24"/>
        </w:rPr>
        <w:t xml:space="preserve"> evaluation</w:t>
      </w:r>
      <w:r w:rsidR="004D59B1" w:rsidRPr="007A4389">
        <w:rPr>
          <w:rFonts w:ascii="Arial" w:hAnsi="Arial" w:cs="Arial"/>
          <w:sz w:val="24"/>
          <w:szCs w:val="24"/>
        </w:rPr>
        <w:t xml:space="preserve"> </w:t>
      </w:r>
      <w:r w:rsidR="00642523" w:rsidRPr="007A4389">
        <w:rPr>
          <w:rFonts w:ascii="Arial" w:hAnsi="Arial" w:cs="Arial"/>
          <w:sz w:val="24"/>
          <w:szCs w:val="24"/>
        </w:rPr>
        <w:t>has been conducted by the Center for Education and Evaluation Services</w:t>
      </w:r>
      <w:r w:rsidRPr="007A4389">
        <w:rPr>
          <w:rFonts w:ascii="Arial" w:hAnsi="Arial" w:cs="Arial"/>
          <w:sz w:val="24"/>
          <w:szCs w:val="24"/>
        </w:rPr>
        <w:t xml:space="preserve"> (CEES)</w:t>
      </w:r>
      <w:r w:rsidR="00642523" w:rsidRPr="007A4389">
        <w:rPr>
          <w:rFonts w:ascii="Arial" w:hAnsi="Arial" w:cs="Arial"/>
          <w:sz w:val="24"/>
          <w:szCs w:val="24"/>
        </w:rPr>
        <w:t xml:space="preserve"> at </w:t>
      </w:r>
      <w:r w:rsidR="003816C7" w:rsidRPr="007A4389">
        <w:rPr>
          <w:rFonts w:ascii="Arial" w:hAnsi="Arial" w:cs="Arial"/>
          <w:sz w:val="24"/>
          <w:szCs w:val="24"/>
        </w:rPr>
        <w:t xml:space="preserve">the </w:t>
      </w:r>
      <w:r w:rsidR="00642523" w:rsidRPr="007A4389">
        <w:rPr>
          <w:rFonts w:ascii="Arial" w:hAnsi="Arial" w:cs="Arial"/>
          <w:sz w:val="24"/>
          <w:szCs w:val="24"/>
        </w:rPr>
        <w:t xml:space="preserve">University of California at Davis </w:t>
      </w:r>
      <w:r w:rsidR="002A709B" w:rsidRPr="007A4389">
        <w:rPr>
          <w:rFonts w:ascii="Arial" w:hAnsi="Arial" w:cs="Arial"/>
          <w:sz w:val="24"/>
          <w:szCs w:val="24"/>
        </w:rPr>
        <w:t>in partnership with</w:t>
      </w:r>
      <w:r w:rsidR="00642523" w:rsidRPr="007A4389">
        <w:rPr>
          <w:rFonts w:ascii="Arial" w:hAnsi="Arial" w:cs="Arial"/>
          <w:sz w:val="24"/>
          <w:szCs w:val="24"/>
        </w:rPr>
        <w:t xml:space="preserve"> </w:t>
      </w:r>
      <w:r w:rsidR="00446096" w:rsidRPr="007A4389">
        <w:rPr>
          <w:rFonts w:ascii="Arial" w:hAnsi="Arial" w:cs="Arial"/>
          <w:sz w:val="24"/>
          <w:szCs w:val="24"/>
        </w:rPr>
        <w:t xml:space="preserve">a research team </w:t>
      </w:r>
      <w:r w:rsidR="00642523" w:rsidRPr="007A4389">
        <w:rPr>
          <w:rFonts w:ascii="Arial" w:hAnsi="Arial" w:cs="Arial"/>
          <w:sz w:val="24"/>
          <w:szCs w:val="24"/>
        </w:rPr>
        <w:t>at the University of Southern California.</w:t>
      </w:r>
      <w:r w:rsidR="004D59B1" w:rsidRPr="007A4389">
        <w:rPr>
          <w:rFonts w:ascii="Arial" w:hAnsi="Arial" w:cs="Arial"/>
          <w:sz w:val="24"/>
          <w:szCs w:val="24"/>
        </w:rPr>
        <w:t xml:space="preserve"> The purpose of the evaluation is to </w:t>
      </w:r>
      <w:r w:rsidR="004D59B1" w:rsidRPr="007A4389">
        <w:rPr>
          <w:rFonts w:ascii="Arial" w:hAnsi="Arial" w:cs="Arial"/>
          <w:sz w:val="24"/>
          <w:szCs w:val="24"/>
        </w:rPr>
        <w:lastRenderedPageBreak/>
        <w:t xml:space="preserve">examine </w:t>
      </w:r>
      <w:r w:rsidR="003816C7" w:rsidRPr="007A4389">
        <w:rPr>
          <w:rFonts w:ascii="Arial" w:hAnsi="Arial" w:cs="Arial"/>
          <w:sz w:val="24"/>
          <w:szCs w:val="24"/>
        </w:rPr>
        <w:t xml:space="preserve">results of the implementation of CA </w:t>
      </w:r>
      <w:r w:rsidR="003816C7" w:rsidRPr="007A4389">
        <w:rPr>
          <w:rFonts w:ascii="Arial" w:hAnsi="Arial" w:cs="Arial"/>
          <w:i/>
          <w:sz w:val="24"/>
          <w:szCs w:val="24"/>
        </w:rPr>
        <w:t>EC</w:t>
      </w:r>
      <w:r w:rsidR="003816C7" w:rsidRPr="007A4389">
        <w:rPr>
          <w:rFonts w:ascii="Arial" w:hAnsi="Arial" w:cs="Arial"/>
          <w:sz w:val="24"/>
          <w:szCs w:val="24"/>
        </w:rPr>
        <w:t xml:space="preserve"> 52055.57 (c), defined to include</w:t>
      </w:r>
      <w:r w:rsidR="00A860EA" w:rsidRPr="007A4389">
        <w:rPr>
          <w:rFonts w:ascii="Arial" w:hAnsi="Arial" w:cs="Arial"/>
          <w:sz w:val="24"/>
          <w:szCs w:val="24"/>
        </w:rPr>
        <w:t xml:space="preserve"> </w:t>
      </w:r>
      <w:r w:rsidR="00C832A6" w:rsidRPr="007A4389">
        <w:rPr>
          <w:rFonts w:ascii="Arial" w:hAnsi="Arial" w:cs="Arial"/>
          <w:sz w:val="24"/>
          <w:szCs w:val="24"/>
        </w:rPr>
        <w:t xml:space="preserve">implementation, impact, </w:t>
      </w:r>
      <w:r w:rsidR="00B015FC" w:rsidRPr="007A4389">
        <w:rPr>
          <w:rFonts w:ascii="Arial" w:hAnsi="Arial" w:cs="Arial"/>
          <w:sz w:val="24"/>
          <w:szCs w:val="24"/>
        </w:rPr>
        <w:t xml:space="preserve">and </w:t>
      </w:r>
      <w:r w:rsidR="00C832A6" w:rsidRPr="007A4389">
        <w:rPr>
          <w:rFonts w:ascii="Arial" w:hAnsi="Arial" w:cs="Arial"/>
          <w:sz w:val="24"/>
          <w:szCs w:val="24"/>
        </w:rPr>
        <w:t xml:space="preserve">effectiveness </w:t>
      </w:r>
      <w:r w:rsidR="003816C7" w:rsidRPr="007A4389">
        <w:rPr>
          <w:rFonts w:ascii="Arial" w:hAnsi="Arial" w:cs="Arial"/>
          <w:sz w:val="24"/>
          <w:szCs w:val="24"/>
        </w:rPr>
        <w:t xml:space="preserve">associated with implementation of the corrective action and reform strategies undertaken by LEAs. The evaluation study </w:t>
      </w:r>
      <w:r w:rsidR="00400916" w:rsidRPr="007A4389">
        <w:rPr>
          <w:rFonts w:ascii="Arial" w:hAnsi="Arial" w:cs="Arial"/>
          <w:sz w:val="24"/>
          <w:szCs w:val="24"/>
        </w:rPr>
        <w:t xml:space="preserve">examined </w:t>
      </w:r>
      <w:r w:rsidR="003816C7" w:rsidRPr="007A4389">
        <w:rPr>
          <w:rFonts w:ascii="Arial" w:hAnsi="Arial" w:cs="Arial"/>
          <w:sz w:val="24"/>
          <w:szCs w:val="24"/>
        </w:rPr>
        <w:t>the first two cohorts of PI 3 distr</w:t>
      </w:r>
      <w:r w:rsidR="00A96902" w:rsidRPr="007A4389">
        <w:rPr>
          <w:rFonts w:ascii="Arial" w:hAnsi="Arial" w:cs="Arial"/>
          <w:sz w:val="24"/>
          <w:szCs w:val="24"/>
        </w:rPr>
        <w:t>i</w:t>
      </w:r>
      <w:r w:rsidR="001C5485" w:rsidRPr="007A4389">
        <w:rPr>
          <w:rFonts w:ascii="Arial" w:hAnsi="Arial" w:cs="Arial"/>
          <w:sz w:val="24"/>
          <w:szCs w:val="24"/>
        </w:rPr>
        <w:t>cts</w:t>
      </w:r>
      <w:r w:rsidR="00C9401A" w:rsidRPr="007A4389">
        <w:rPr>
          <w:rFonts w:ascii="Arial" w:hAnsi="Arial" w:cs="Arial"/>
          <w:sz w:val="24"/>
          <w:szCs w:val="24"/>
        </w:rPr>
        <w:t xml:space="preserve"> to receive the SBE sanction (</w:t>
      </w:r>
      <w:r w:rsidR="00E325D6" w:rsidRPr="007A4389">
        <w:rPr>
          <w:rFonts w:ascii="Arial" w:hAnsi="Arial" w:cs="Arial"/>
          <w:sz w:val="24"/>
          <w:szCs w:val="24"/>
        </w:rPr>
        <w:t>c</w:t>
      </w:r>
      <w:r w:rsidR="00C9401A" w:rsidRPr="007A4389">
        <w:rPr>
          <w:rFonts w:ascii="Arial" w:hAnsi="Arial" w:cs="Arial"/>
          <w:sz w:val="24"/>
          <w:szCs w:val="24"/>
        </w:rPr>
        <w:t>ounty offices</w:t>
      </w:r>
      <w:r w:rsidR="00E325D6" w:rsidRPr="007A4389">
        <w:rPr>
          <w:rFonts w:ascii="Arial" w:hAnsi="Arial" w:cs="Arial"/>
          <w:sz w:val="24"/>
          <w:szCs w:val="24"/>
        </w:rPr>
        <w:t xml:space="preserve"> of education</w:t>
      </w:r>
      <w:r w:rsidR="00C9401A" w:rsidRPr="007A4389">
        <w:rPr>
          <w:rFonts w:ascii="Arial" w:hAnsi="Arial" w:cs="Arial"/>
          <w:sz w:val="24"/>
          <w:szCs w:val="24"/>
        </w:rPr>
        <w:t xml:space="preserve"> </w:t>
      </w:r>
      <w:r w:rsidR="00E325D6" w:rsidRPr="007A4389">
        <w:rPr>
          <w:rFonts w:ascii="Arial" w:hAnsi="Arial" w:cs="Arial"/>
          <w:sz w:val="24"/>
          <w:szCs w:val="24"/>
        </w:rPr>
        <w:t xml:space="preserve">identified in these cohorts </w:t>
      </w:r>
      <w:r w:rsidR="00C9401A" w:rsidRPr="007A4389">
        <w:rPr>
          <w:rFonts w:ascii="Arial" w:hAnsi="Arial" w:cs="Arial"/>
          <w:sz w:val="24"/>
          <w:szCs w:val="24"/>
        </w:rPr>
        <w:t>were not included in the sample)</w:t>
      </w:r>
      <w:r w:rsidR="004D59B1" w:rsidRPr="007A4389">
        <w:rPr>
          <w:rFonts w:ascii="Arial" w:hAnsi="Arial" w:cs="Arial"/>
          <w:sz w:val="24"/>
          <w:szCs w:val="24"/>
        </w:rPr>
        <w:t>.</w:t>
      </w:r>
      <w:r w:rsidR="002407C6" w:rsidRPr="007A4389">
        <w:rPr>
          <w:rFonts w:ascii="Arial" w:hAnsi="Arial" w:cs="Arial"/>
          <w:sz w:val="24"/>
          <w:szCs w:val="24"/>
        </w:rPr>
        <w:t xml:space="preserve"> Cohort 1 districts received the intervention beginning in 2008-9; Cohort 2 districts received the intervention beginning in 2009-10. </w:t>
      </w:r>
      <w:r w:rsidR="00A860EA" w:rsidRPr="007A4389">
        <w:rPr>
          <w:rFonts w:ascii="Arial" w:hAnsi="Arial" w:cs="Arial"/>
          <w:sz w:val="24"/>
          <w:szCs w:val="24"/>
        </w:rPr>
        <w:t xml:space="preserve">The evaluation </w:t>
      </w:r>
      <w:r w:rsidR="004D59B1" w:rsidRPr="007A4389">
        <w:rPr>
          <w:rFonts w:ascii="Arial" w:hAnsi="Arial" w:cs="Arial"/>
          <w:sz w:val="24"/>
          <w:szCs w:val="24"/>
        </w:rPr>
        <w:t>focuses p</w:t>
      </w:r>
      <w:r w:rsidR="00C9401A" w:rsidRPr="007A4389">
        <w:rPr>
          <w:rFonts w:ascii="Arial" w:hAnsi="Arial" w:cs="Arial"/>
          <w:sz w:val="24"/>
          <w:szCs w:val="24"/>
        </w:rPr>
        <w:t xml:space="preserve">rimarily </w:t>
      </w:r>
      <w:r w:rsidR="004D59B1" w:rsidRPr="007A4389">
        <w:rPr>
          <w:rFonts w:ascii="Arial" w:hAnsi="Arial" w:cs="Arial"/>
          <w:sz w:val="24"/>
          <w:szCs w:val="24"/>
        </w:rPr>
        <w:t>on the impact of the DAIT</w:t>
      </w:r>
      <w:r w:rsidR="00F62CA4" w:rsidRPr="007A4389">
        <w:rPr>
          <w:rFonts w:ascii="Arial" w:hAnsi="Arial" w:cs="Arial"/>
          <w:sz w:val="24"/>
          <w:szCs w:val="24"/>
        </w:rPr>
        <w:t>s</w:t>
      </w:r>
      <w:r w:rsidR="004D59B1" w:rsidRPr="007A4389">
        <w:rPr>
          <w:rFonts w:ascii="Arial" w:hAnsi="Arial" w:cs="Arial"/>
          <w:sz w:val="24"/>
          <w:szCs w:val="24"/>
        </w:rPr>
        <w:t xml:space="preserve"> as intermediary organization</w:t>
      </w:r>
      <w:r w:rsidR="00C9401A" w:rsidRPr="007A4389">
        <w:rPr>
          <w:rFonts w:ascii="Arial" w:hAnsi="Arial" w:cs="Arial"/>
          <w:sz w:val="24"/>
          <w:szCs w:val="24"/>
        </w:rPr>
        <w:t>s</w:t>
      </w:r>
      <w:r w:rsidR="002A709B" w:rsidRPr="007A4389">
        <w:rPr>
          <w:rFonts w:ascii="Arial" w:hAnsi="Arial" w:cs="Arial"/>
          <w:sz w:val="24"/>
          <w:szCs w:val="24"/>
        </w:rPr>
        <w:t xml:space="preserve"> providing capacity building </w:t>
      </w:r>
      <w:r w:rsidR="00470F6B" w:rsidRPr="007A4389">
        <w:rPr>
          <w:rFonts w:ascii="Arial" w:hAnsi="Arial" w:cs="Arial"/>
          <w:sz w:val="24"/>
          <w:szCs w:val="24"/>
        </w:rPr>
        <w:t xml:space="preserve">support </w:t>
      </w:r>
      <w:r w:rsidR="002A709B" w:rsidRPr="007A4389">
        <w:rPr>
          <w:rFonts w:ascii="Arial" w:hAnsi="Arial" w:cs="Arial"/>
          <w:sz w:val="24"/>
          <w:szCs w:val="24"/>
        </w:rPr>
        <w:t>to districts judged as most in need of assistance</w:t>
      </w:r>
      <w:r w:rsidR="00E325D6" w:rsidRPr="007A4389">
        <w:rPr>
          <w:rFonts w:ascii="Arial" w:hAnsi="Arial" w:cs="Arial"/>
          <w:sz w:val="24"/>
          <w:szCs w:val="24"/>
        </w:rPr>
        <w:t>, compared to the impact of other technical assistance approaches implemented by PI3 districts in the light category</w:t>
      </w:r>
      <w:r w:rsidR="00F62CA4" w:rsidRPr="007A4389">
        <w:rPr>
          <w:rFonts w:ascii="Arial" w:hAnsi="Arial" w:cs="Arial"/>
          <w:sz w:val="24"/>
          <w:szCs w:val="24"/>
        </w:rPr>
        <w:t>,</w:t>
      </w:r>
      <w:r w:rsidR="00E325D6" w:rsidRPr="007A4389">
        <w:rPr>
          <w:rFonts w:ascii="Arial" w:hAnsi="Arial" w:cs="Arial"/>
          <w:sz w:val="24"/>
          <w:szCs w:val="24"/>
        </w:rPr>
        <w:t xml:space="preserve"> which were not required to contract with a DAIT</w:t>
      </w:r>
      <w:r w:rsidR="004D59B1" w:rsidRPr="007A4389">
        <w:rPr>
          <w:rFonts w:ascii="Arial" w:hAnsi="Arial" w:cs="Arial"/>
          <w:sz w:val="24"/>
          <w:szCs w:val="24"/>
        </w:rPr>
        <w:t xml:space="preserve">. </w:t>
      </w:r>
      <w:r w:rsidR="00C832A6" w:rsidRPr="007A4389">
        <w:rPr>
          <w:rFonts w:ascii="Arial" w:hAnsi="Arial" w:cs="Arial"/>
          <w:sz w:val="24"/>
          <w:szCs w:val="24"/>
        </w:rPr>
        <w:t>The evaluation study employed a mixed methods approach to examine the outcomes of the intervention in terms of both student achievement and district capacity building.</w:t>
      </w:r>
      <w:r w:rsidR="002A709B" w:rsidRPr="007A4389">
        <w:rPr>
          <w:rFonts w:ascii="Arial" w:hAnsi="Arial" w:cs="Arial"/>
          <w:sz w:val="24"/>
          <w:szCs w:val="24"/>
        </w:rPr>
        <w:t xml:space="preserve"> There have been two interim reports submitted to CDE</w:t>
      </w:r>
      <w:r w:rsidR="00AD43C2" w:rsidRPr="007A4389">
        <w:rPr>
          <w:rFonts w:ascii="Arial" w:hAnsi="Arial" w:cs="Arial"/>
          <w:sz w:val="24"/>
          <w:szCs w:val="24"/>
        </w:rPr>
        <w:t>, the Governor, Department of Finance, the Legislature and the Legislative Analyst’s Office. T</w:t>
      </w:r>
      <w:r w:rsidR="002A709B" w:rsidRPr="007A4389">
        <w:rPr>
          <w:rFonts w:ascii="Arial" w:hAnsi="Arial" w:cs="Arial"/>
          <w:sz w:val="24"/>
          <w:szCs w:val="24"/>
        </w:rPr>
        <w:t xml:space="preserve">his is the third and final evaluation report. </w:t>
      </w:r>
    </w:p>
    <w:p w:rsidR="00C832A6" w:rsidRPr="007A4389" w:rsidRDefault="005A14F2" w:rsidP="000953DA">
      <w:pPr>
        <w:spacing w:after="0"/>
        <w:rPr>
          <w:rFonts w:ascii="Arial" w:hAnsi="Arial" w:cs="Arial"/>
          <w:sz w:val="24"/>
          <w:szCs w:val="24"/>
        </w:rPr>
      </w:pPr>
      <w:r w:rsidRPr="007A4389">
        <w:rPr>
          <w:rFonts w:ascii="Arial" w:hAnsi="Arial" w:cs="Arial"/>
          <w:b/>
          <w:i/>
          <w:sz w:val="24"/>
          <w:szCs w:val="24"/>
        </w:rPr>
        <w:t xml:space="preserve">Evaluation findings </w:t>
      </w:r>
      <w:r w:rsidR="00A860EA" w:rsidRPr="007A4389">
        <w:rPr>
          <w:rFonts w:ascii="Arial" w:hAnsi="Arial" w:cs="Arial"/>
          <w:b/>
          <w:i/>
          <w:sz w:val="24"/>
          <w:szCs w:val="24"/>
        </w:rPr>
        <w:t xml:space="preserve">indicate </w:t>
      </w:r>
      <w:r w:rsidRPr="007A4389">
        <w:rPr>
          <w:rFonts w:ascii="Arial" w:hAnsi="Arial" w:cs="Arial"/>
          <w:b/>
          <w:i/>
          <w:sz w:val="24"/>
          <w:szCs w:val="24"/>
        </w:rPr>
        <w:t xml:space="preserve">that PI3 districts </w:t>
      </w:r>
      <w:r w:rsidR="002E31FC" w:rsidRPr="007A4389">
        <w:rPr>
          <w:rFonts w:ascii="Arial" w:hAnsi="Arial" w:cs="Arial"/>
          <w:b/>
          <w:i/>
          <w:sz w:val="24"/>
          <w:szCs w:val="24"/>
        </w:rPr>
        <w:t xml:space="preserve">that </w:t>
      </w:r>
      <w:r w:rsidRPr="007A4389">
        <w:rPr>
          <w:rFonts w:ascii="Arial" w:hAnsi="Arial" w:cs="Arial"/>
          <w:b/>
          <w:i/>
          <w:sz w:val="24"/>
          <w:szCs w:val="24"/>
        </w:rPr>
        <w:t>worked with DAITs both improved their capacity to support their students and showed promising early imp</w:t>
      </w:r>
      <w:r w:rsidR="00B015FC" w:rsidRPr="007A4389">
        <w:rPr>
          <w:rFonts w:ascii="Arial" w:hAnsi="Arial" w:cs="Arial"/>
          <w:b/>
          <w:i/>
          <w:sz w:val="24"/>
          <w:szCs w:val="24"/>
        </w:rPr>
        <w:t>rovements in student achievement</w:t>
      </w:r>
      <w:r w:rsidRPr="007A4389">
        <w:rPr>
          <w:rFonts w:ascii="Arial" w:hAnsi="Arial" w:cs="Arial"/>
          <w:b/>
          <w:i/>
          <w:sz w:val="24"/>
          <w:szCs w:val="24"/>
        </w:rPr>
        <w:t xml:space="preserve"> </w:t>
      </w:r>
      <w:r w:rsidR="00AD43C2" w:rsidRPr="007A4389">
        <w:rPr>
          <w:rFonts w:ascii="Arial" w:hAnsi="Arial" w:cs="Arial"/>
          <w:b/>
          <w:i/>
          <w:sz w:val="24"/>
          <w:szCs w:val="24"/>
        </w:rPr>
        <w:t>relative to similar PI</w:t>
      </w:r>
      <w:r w:rsidR="002E31FC" w:rsidRPr="007A4389">
        <w:rPr>
          <w:rFonts w:ascii="Arial" w:hAnsi="Arial" w:cs="Arial"/>
          <w:b/>
          <w:i/>
          <w:sz w:val="24"/>
          <w:szCs w:val="24"/>
        </w:rPr>
        <w:t>3</w:t>
      </w:r>
      <w:r w:rsidR="00AD43C2" w:rsidRPr="007A4389">
        <w:rPr>
          <w:rFonts w:ascii="Arial" w:hAnsi="Arial" w:cs="Arial"/>
          <w:b/>
          <w:i/>
          <w:sz w:val="24"/>
          <w:szCs w:val="24"/>
        </w:rPr>
        <w:t xml:space="preserve"> district</w:t>
      </w:r>
      <w:r w:rsidR="00DC1D96" w:rsidRPr="007A4389">
        <w:rPr>
          <w:rFonts w:ascii="Arial" w:hAnsi="Arial" w:cs="Arial"/>
          <w:b/>
          <w:i/>
          <w:sz w:val="24"/>
          <w:szCs w:val="24"/>
        </w:rPr>
        <w:t>s</w:t>
      </w:r>
      <w:r w:rsidR="00AD43C2" w:rsidRPr="007A4389">
        <w:rPr>
          <w:rFonts w:ascii="Arial" w:hAnsi="Arial" w:cs="Arial"/>
          <w:b/>
          <w:i/>
          <w:sz w:val="24"/>
          <w:szCs w:val="24"/>
        </w:rPr>
        <w:t xml:space="preserve"> </w:t>
      </w:r>
      <w:r w:rsidR="002E31FC" w:rsidRPr="007A4389">
        <w:rPr>
          <w:rFonts w:ascii="Arial" w:hAnsi="Arial" w:cs="Arial"/>
          <w:b/>
          <w:i/>
          <w:sz w:val="24"/>
          <w:szCs w:val="24"/>
        </w:rPr>
        <w:t xml:space="preserve">that </w:t>
      </w:r>
      <w:r w:rsidR="003B31C2" w:rsidRPr="007A4389">
        <w:rPr>
          <w:rFonts w:ascii="Arial" w:hAnsi="Arial" w:cs="Arial"/>
          <w:b/>
          <w:i/>
          <w:sz w:val="24"/>
          <w:szCs w:val="24"/>
        </w:rPr>
        <w:t xml:space="preserve">did not utilize a DAIT. </w:t>
      </w:r>
      <w:r w:rsidR="00AD43C2" w:rsidRPr="007A4389">
        <w:rPr>
          <w:rFonts w:ascii="Arial" w:hAnsi="Arial" w:cs="Arial"/>
          <w:sz w:val="24"/>
          <w:szCs w:val="24"/>
        </w:rPr>
        <w:t xml:space="preserve">While it is too early to definitively determine what the long-term impact of </w:t>
      </w:r>
      <w:r w:rsidR="005B1948" w:rsidRPr="007A4389">
        <w:rPr>
          <w:rFonts w:ascii="Arial" w:hAnsi="Arial" w:cs="Arial"/>
          <w:sz w:val="24"/>
          <w:szCs w:val="24"/>
        </w:rPr>
        <w:t xml:space="preserve">the </w:t>
      </w:r>
      <w:r w:rsidR="00AD43C2" w:rsidRPr="007A4389">
        <w:rPr>
          <w:rFonts w:ascii="Arial" w:hAnsi="Arial" w:cs="Arial"/>
          <w:sz w:val="24"/>
          <w:szCs w:val="24"/>
        </w:rPr>
        <w:t xml:space="preserve">Corrective Action 6 </w:t>
      </w:r>
      <w:r w:rsidR="005B1948" w:rsidRPr="007A4389">
        <w:rPr>
          <w:rFonts w:ascii="Arial" w:hAnsi="Arial" w:cs="Arial"/>
          <w:sz w:val="24"/>
          <w:szCs w:val="24"/>
        </w:rPr>
        <w:t xml:space="preserve">intervention </w:t>
      </w:r>
      <w:r w:rsidR="00AD43C2" w:rsidRPr="007A4389">
        <w:rPr>
          <w:rFonts w:ascii="Arial" w:hAnsi="Arial" w:cs="Arial"/>
          <w:sz w:val="24"/>
          <w:szCs w:val="24"/>
        </w:rPr>
        <w:t>may be on these two initial cohorts of PI3 distr</w:t>
      </w:r>
      <w:r w:rsidR="00DC1D96" w:rsidRPr="007A4389">
        <w:rPr>
          <w:rFonts w:ascii="Arial" w:hAnsi="Arial" w:cs="Arial"/>
          <w:sz w:val="24"/>
          <w:szCs w:val="24"/>
        </w:rPr>
        <w:t>icts, this report details the short-terms outcomes (e.g. 2-3 years after identification as a PI3 district)</w:t>
      </w:r>
      <w:r w:rsidR="005B1948" w:rsidRPr="007A4389">
        <w:rPr>
          <w:rFonts w:ascii="Arial" w:hAnsi="Arial" w:cs="Arial"/>
          <w:sz w:val="24"/>
          <w:szCs w:val="24"/>
        </w:rPr>
        <w:t>,</w:t>
      </w:r>
      <w:r w:rsidR="00DC1D96" w:rsidRPr="007A4389">
        <w:rPr>
          <w:rFonts w:ascii="Arial" w:hAnsi="Arial" w:cs="Arial"/>
          <w:sz w:val="24"/>
          <w:szCs w:val="24"/>
        </w:rPr>
        <w:t xml:space="preserve"> in</w:t>
      </w:r>
      <w:r w:rsidR="00C9401A" w:rsidRPr="007A4389">
        <w:rPr>
          <w:rFonts w:ascii="Arial" w:hAnsi="Arial" w:cs="Arial"/>
          <w:sz w:val="24"/>
          <w:szCs w:val="24"/>
        </w:rPr>
        <w:t>cluding</w:t>
      </w:r>
      <w:r w:rsidR="00DC1D96" w:rsidRPr="007A4389">
        <w:rPr>
          <w:rFonts w:ascii="Arial" w:hAnsi="Arial" w:cs="Arial"/>
          <w:sz w:val="24"/>
          <w:szCs w:val="24"/>
        </w:rPr>
        <w:t xml:space="preserve"> impact, </w:t>
      </w:r>
      <w:r w:rsidR="005B1948" w:rsidRPr="007A4389">
        <w:rPr>
          <w:rFonts w:ascii="Arial" w:hAnsi="Arial" w:cs="Arial"/>
          <w:sz w:val="24"/>
          <w:szCs w:val="24"/>
        </w:rPr>
        <w:t xml:space="preserve">implementation, </w:t>
      </w:r>
      <w:r w:rsidR="009558C0" w:rsidRPr="007A4389">
        <w:rPr>
          <w:rFonts w:ascii="Arial" w:hAnsi="Arial" w:cs="Arial"/>
          <w:sz w:val="24"/>
          <w:szCs w:val="24"/>
        </w:rPr>
        <w:t xml:space="preserve">and </w:t>
      </w:r>
      <w:r w:rsidR="00DC1D96" w:rsidRPr="007A4389">
        <w:rPr>
          <w:rFonts w:ascii="Arial" w:hAnsi="Arial" w:cs="Arial"/>
          <w:sz w:val="24"/>
          <w:szCs w:val="24"/>
        </w:rPr>
        <w:t xml:space="preserve">effectiveness, particularly in </w:t>
      </w:r>
      <w:r w:rsidR="005B1948" w:rsidRPr="007A4389">
        <w:rPr>
          <w:rFonts w:ascii="Arial" w:hAnsi="Arial" w:cs="Arial"/>
          <w:sz w:val="24"/>
          <w:szCs w:val="24"/>
        </w:rPr>
        <w:t>district</w:t>
      </w:r>
      <w:r w:rsidR="0090508D" w:rsidRPr="007A4389">
        <w:rPr>
          <w:rFonts w:ascii="Arial" w:hAnsi="Arial" w:cs="Arial"/>
          <w:sz w:val="24"/>
          <w:szCs w:val="24"/>
        </w:rPr>
        <w:t>s</w:t>
      </w:r>
      <w:r w:rsidR="005B1948" w:rsidRPr="007A4389">
        <w:rPr>
          <w:rFonts w:ascii="Arial" w:hAnsi="Arial" w:cs="Arial"/>
          <w:sz w:val="24"/>
          <w:szCs w:val="24"/>
        </w:rPr>
        <w:t xml:space="preserve"> work</w:t>
      </w:r>
      <w:r w:rsidR="0090508D" w:rsidRPr="007A4389">
        <w:rPr>
          <w:rFonts w:ascii="Arial" w:hAnsi="Arial" w:cs="Arial"/>
          <w:sz w:val="24"/>
          <w:szCs w:val="24"/>
        </w:rPr>
        <w:t>ing</w:t>
      </w:r>
      <w:r w:rsidR="005B1948" w:rsidRPr="007A4389">
        <w:rPr>
          <w:rFonts w:ascii="Arial" w:hAnsi="Arial" w:cs="Arial"/>
          <w:sz w:val="24"/>
          <w:szCs w:val="24"/>
        </w:rPr>
        <w:t xml:space="preserve"> with DAITs. </w:t>
      </w:r>
      <w:r w:rsidR="0010024A" w:rsidRPr="007A4389">
        <w:rPr>
          <w:rFonts w:ascii="Arial" w:hAnsi="Arial" w:cs="Arial"/>
          <w:sz w:val="24"/>
          <w:szCs w:val="24"/>
        </w:rPr>
        <w:t>Key findings from the evaluation are described below.</w:t>
      </w:r>
    </w:p>
    <w:p w:rsidR="007C0352" w:rsidRPr="007C0352" w:rsidRDefault="007C0352" w:rsidP="007C0352">
      <w:pPr>
        <w:spacing w:after="0" w:line="240" w:lineRule="auto"/>
      </w:pPr>
    </w:p>
    <w:p w:rsidR="00C9401A" w:rsidRPr="007A4389" w:rsidRDefault="00C9401A" w:rsidP="007C0352">
      <w:pPr>
        <w:pStyle w:val="Heading2"/>
        <w:spacing w:before="0" w:line="240" w:lineRule="auto"/>
        <w:rPr>
          <w:rFonts w:ascii="Arial" w:hAnsi="Arial" w:cs="Arial"/>
        </w:rPr>
      </w:pPr>
      <w:r w:rsidRPr="007A4389">
        <w:rPr>
          <w:rFonts w:ascii="Arial" w:hAnsi="Arial" w:cs="Arial"/>
        </w:rPr>
        <w:t>Impact: Improved Student Achievement</w:t>
      </w:r>
    </w:p>
    <w:p w:rsidR="00ED08CF" w:rsidRPr="007A4389" w:rsidRDefault="00ED08CF" w:rsidP="007C0352">
      <w:pPr>
        <w:spacing w:after="0" w:line="240" w:lineRule="auto"/>
        <w:rPr>
          <w:rFonts w:ascii="Arial" w:hAnsi="Arial" w:cs="Arial"/>
          <w:b/>
          <w:i/>
          <w:sz w:val="24"/>
          <w:szCs w:val="24"/>
        </w:rPr>
      </w:pPr>
    </w:p>
    <w:p w:rsidR="00C9401A" w:rsidRDefault="00C9401A" w:rsidP="007C0352">
      <w:pPr>
        <w:spacing w:after="0" w:line="240" w:lineRule="auto"/>
        <w:rPr>
          <w:rFonts w:ascii="Arial" w:hAnsi="Arial" w:cs="Arial"/>
          <w:b/>
          <w:i/>
          <w:sz w:val="24"/>
          <w:szCs w:val="24"/>
        </w:rPr>
      </w:pPr>
      <w:r w:rsidRPr="007A4389">
        <w:rPr>
          <w:rFonts w:ascii="Arial" w:hAnsi="Arial" w:cs="Arial"/>
          <w:b/>
          <w:i/>
          <w:sz w:val="24"/>
          <w:szCs w:val="24"/>
        </w:rPr>
        <w:t>Key evaluation findings related to the impact of Corrective Action 6 include:</w:t>
      </w:r>
    </w:p>
    <w:p w:rsidR="007C0352" w:rsidRPr="007A4389" w:rsidRDefault="007C0352" w:rsidP="007C0352">
      <w:pPr>
        <w:spacing w:after="0" w:line="240" w:lineRule="auto"/>
        <w:rPr>
          <w:rFonts w:ascii="Arial" w:hAnsi="Arial" w:cs="Arial"/>
          <w:b/>
          <w:i/>
          <w:sz w:val="24"/>
          <w:szCs w:val="24"/>
        </w:rPr>
      </w:pPr>
    </w:p>
    <w:p w:rsidR="00C9401A" w:rsidRPr="007A4389" w:rsidRDefault="00C9401A" w:rsidP="00C9401A">
      <w:pPr>
        <w:pStyle w:val="ListParagraph"/>
        <w:numPr>
          <w:ilvl w:val="0"/>
          <w:numId w:val="15"/>
        </w:numPr>
        <w:rPr>
          <w:rFonts w:ascii="Arial" w:hAnsi="Arial" w:cs="Arial"/>
          <w:b/>
          <w:i/>
          <w:sz w:val="24"/>
          <w:szCs w:val="24"/>
        </w:rPr>
      </w:pPr>
      <w:r w:rsidRPr="007A4389">
        <w:rPr>
          <w:rFonts w:ascii="Arial" w:hAnsi="Arial" w:cs="Arial"/>
          <w:b/>
          <w:i/>
          <w:sz w:val="24"/>
          <w:szCs w:val="24"/>
        </w:rPr>
        <w:t>Students in Cohort 1 districts with DAITs (categorized as severe</w:t>
      </w:r>
      <w:r w:rsidR="002407C6" w:rsidRPr="007A4389">
        <w:rPr>
          <w:rFonts w:ascii="Arial" w:hAnsi="Arial" w:cs="Arial"/>
          <w:b/>
          <w:i/>
          <w:sz w:val="24"/>
          <w:szCs w:val="24"/>
        </w:rPr>
        <w:t xml:space="preserve"> or </w:t>
      </w:r>
      <w:r w:rsidRPr="007A4389">
        <w:rPr>
          <w:rFonts w:ascii="Arial" w:hAnsi="Arial" w:cs="Arial"/>
          <w:b/>
          <w:i/>
          <w:sz w:val="24"/>
          <w:szCs w:val="24"/>
        </w:rPr>
        <w:t>moderate) outperform students in non-DAIT Cohort 1 district</w:t>
      </w:r>
      <w:r w:rsidR="00C216BC" w:rsidRPr="007A4389">
        <w:rPr>
          <w:rFonts w:ascii="Arial" w:hAnsi="Arial" w:cs="Arial"/>
          <w:b/>
          <w:i/>
          <w:sz w:val="24"/>
          <w:szCs w:val="24"/>
        </w:rPr>
        <w:t>s (those in the light category and not required to contract with a DAIT)</w:t>
      </w:r>
      <w:r w:rsidR="005A3C0D" w:rsidRPr="007A4389">
        <w:rPr>
          <w:rFonts w:ascii="Arial" w:hAnsi="Arial" w:cs="Arial"/>
          <w:b/>
          <w:i/>
          <w:sz w:val="24"/>
          <w:szCs w:val="24"/>
        </w:rPr>
        <w:t xml:space="preserve"> </w:t>
      </w:r>
      <w:r w:rsidRPr="007A4389">
        <w:rPr>
          <w:rFonts w:ascii="Arial" w:hAnsi="Arial" w:cs="Arial"/>
          <w:b/>
          <w:i/>
          <w:sz w:val="24"/>
          <w:szCs w:val="24"/>
        </w:rPr>
        <w:t>in math, particularly</w:t>
      </w:r>
      <w:r w:rsidR="00D24EE6" w:rsidRPr="007A4389">
        <w:rPr>
          <w:rFonts w:ascii="Arial" w:hAnsi="Arial" w:cs="Arial"/>
          <w:b/>
          <w:i/>
          <w:sz w:val="24"/>
          <w:szCs w:val="24"/>
        </w:rPr>
        <w:t xml:space="preserve"> in years two and three</w:t>
      </w:r>
      <w:r w:rsidRPr="007A4389">
        <w:rPr>
          <w:rFonts w:ascii="Arial" w:hAnsi="Arial" w:cs="Arial"/>
          <w:b/>
          <w:i/>
          <w:sz w:val="24"/>
          <w:szCs w:val="24"/>
        </w:rPr>
        <w:t>.</w:t>
      </w:r>
    </w:p>
    <w:p w:rsidR="00FE4BDD" w:rsidRPr="007A4389" w:rsidRDefault="00FE4BDD" w:rsidP="00FE4BDD">
      <w:pPr>
        <w:pStyle w:val="ListParagraph"/>
        <w:rPr>
          <w:rFonts w:ascii="Arial" w:hAnsi="Arial" w:cs="Arial"/>
          <w:b/>
          <w:i/>
          <w:sz w:val="24"/>
          <w:szCs w:val="24"/>
        </w:rPr>
      </w:pPr>
    </w:p>
    <w:p w:rsidR="00FE4BDD" w:rsidRPr="007A4389" w:rsidRDefault="00C9401A" w:rsidP="00C9401A">
      <w:pPr>
        <w:pStyle w:val="ListParagraph"/>
        <w:numPr>
          <w:ilvl w:val="0"/>
          <w:numId w:val="15"/>
        </w:numPr>
        <w:rPr>
          <w:rFonts w:ascii="Arial" w:hAnsi="Arial" w:cs="Arial"/>
          <w:b/>
          <w:i/>
          <w:sz w:val="24"/>
          <w:szCs w:val="24"/>
        </w:rPr>
      </w:pPr>
      <w:r w:rsidRPr="007A4389">
        <w:rPr>
          <w:rFonts w:ascii="Arial" w:hAnsi="Arial" w:cs="Arial"/>
          <w:b/>
          <w:i/>
          <w:sz w:val="24"/>
          <w:szCs w:val="24"/>
        </w:rPr>
        <w:t xml:space="preserve">Students in Cohort 1 districts with DAITs do not have significantly higher test results in ELA; however when combining results </w:t>
      </w:r>
      <w:r w:rsidR="002407C6" w:rsidRPr="007A4389">
        <w:rPr>
          <w:rFonts w:ascii="Arial" w:hAnsi="Arial" w:cs="Arial"/>
          <w:b/>
          <w:i/>
          <w:sz w:val="24"/>
          <w:szCs w:val="24"/>
        </w:rPr>
        <w:t xml:space="preserve">from </w:t>
      </w:r>
      <w:r w:rsidRPr="007A4389">
        <w:rPr>
          <w:rFonts w:ascii="Arial" w:hAnsi="Arial" w:cs="Arial"/>
          <w:b/>
          <w:i/>
          <w:sz w:val="24"/>
          <w:szCs w:val="24"/>
        </w:rPr>
        <w:t>both cohorts</w:t>
      </w:r>
      <w:r w:rsidR="002407C6" w:rsidRPr="007A4389">
        <w:rPr>
          <w:rFonts w:ascii="Arial" w:hAnsi="Arial" w:cs="Arial"/>
          <w:b/>
          <w:i/>
          <w:sz w:val="24"/>
          <w:szCs w:val="24"/>
        </w:rPr>
        <w:t xml:space="preserve"> 1 and 2</w:t>
      </w:r>
      <w:r w:rsidRPr="007A4389">
        <w:rPr>
          <w:rFonts w:ascii="Arial" w:hAnsi="Arial" w:cs="Arial"/>
          <w:b/>
          <w:i/>
          <w:sz w:val="24"/>
          <w:szCs w:val="24"/>
        </w:rPr>
        <w:t xml:space="preserve">, </w:t>
      </w:r>
      <w:r w:rsidR="00062687" w:rsidRPr="007A4389">
        <w:rPr>
          <w:rFonts w:ascii="Arial" w:hAnsi="Arial" w:cs="Arial"/>
          <w:b/>
          <w:i/>
          <w:sz w:val="24"/>
          <w:szCs w:val="24"/>
        </w:rPr>
        <w:t xml:space="preserve">there is evidence of a positive </w:t>
      </w:r>
      <w:r w:rsidRPr="007A4389">
        <w:rPr>
          <w:rFonts w:ascii="Arial" w:hAnsi="Arial" w:cs="Arial"/>
          <w:b/>
          <w:i/>
          <w:sz w:val="24"/>
          <w:szCs w:val="24"/>
        </w:rPr>
        <w:t>impact on ELA scores</w:t>
      </w:r>
      <w:r w:rsidR="00C216BC" w:rsidRPr="007A4389">
        <w:rPr>
          <w:rFonts w:ascii="Arial" w:hAnsi="Arial" w:cs="Arial"/>
          <w:b/>
          <w:i/>
          <w:sz w:val="24"/>
          <w:szCs w:val="24"/>
        </w:rPr>
        <w:t>.</w:t>
      </w:r>
      <w:r w:rsidR="009558C0" w:rsidRPr="007A4389">
        <w:rPr>
          <w:rStyle w:val="FootnoteReference"/>
          <w:rFonts w:ascii="Arial" w:hAnsi="Arial" w:cs="Arial"/>
          <w:b/>
          <w:i/>
          <w:sz w:val="24"/>
          <w:szCs w:val="24"/>
        </w:rPr>
        <w:footnoteReference w:id="1"/>
      </w:r>
    </w:p>
    <w:p w:rsidR="00C9401A" w:rsidRPr="007A4389" w:rsidRDefault="00C9401A" w:rsidP="007C0352">
      <w:pPr>
        <w:pStyle w:val="ListParagraph"/>
        <w:numPr>
          <w:ilvl w:val="0"/>
          <w:numId w:val="15"/>
        </w:numPr>
        <w:spacing w:after="0" w:line="240" w:lineRule="auto"/>
        <w:rPr>
          <w:rFonts w:ascii="Arial" w:hAnsi="Arial" w:cs="Arial"/>
          <w:b/>
          <w:i/>
          <w:sz w:val="24"/>
          <w:szCs w:val="24"/>
        </w:rPr>
      </w:pPr>
      <w:r w:rsidRPr="007A4389">
        <w:rPr>
          <w:rFonts w:ascii="Arial" w:hAnsi="Arial" w:cs="Arial"/>
          <w:b/>
          <w:i/>
          <w:sz w:val="24"/>
          <w:szCs w:val="24"/>
        </w:rPr>
        <w:lastRenderedPageBreak/>
        <w:t>Analysis of results for specific student subgroups finds stronger positive outcomes for some groups of minority students (African American and Hispanic), students who qualify for the free and reduced lunch program,</w:t>
      </w:r>
      <w:r w:rsidRPr="007A4389">
        <w:rPr>
          <w:rFonts w:ascii="Arial" w:hAnsi="Arial" w:cs="Arial"/>
          <w:sz w:val="24"/>
          <w:szCs w:val="24"/>
        </w:rPr>
        <w:t xml:space="preserve"> </w:t>
      </w:r>
      <w:r w:rsidRPr="007A4389">
        <w:rPr>
          <w:rFonts w:ascii="Arial" w:hAnsi="Arial" w:cs="Arial"/>
          <w:b/>
          <w:i/>
          <w:sz w:val="24"/>
          <w:szCs w:val="24"/>
        </w:rPr>
        <w:t>and English learners (ELs).</w:t>
      </w:r>
    </w:p>
    <w:p w:rsidR="00FE4BDD" w:rsidRDefault="00FE4BDD" w:rsidP="007C0352">
      <w:pPr>
        <w:pStyle w:val="Heading3"/>
        <w:spacing w:before="0" w:line="240" w:lineRule="auto"/>
        <w:rPr>
          <w:rStyle w:val="Heading2Char"/>
          <w:rFonts w:ascii="Arial" w:hAnsi="Arial" w:cs="Arial"/>
          <w:b/>
          <w:color w:val="1F497D" w:themeColor="text2"/>
          <w:sz w:val="24"/>
          <w:szCs w:val="24"/>
        </w:rPr>
      </w:pPr>
    </w:p>
    <w:p w:rsidR="007C0352" w:rsidRPr="007C0352" w:rsidRDefault="007C0352" w:rsidP="007C0352">
      <w:pPr>
        <w:spacing w:after="0" w:line="240" w:lineRule="auto"/>
      </w:pPr>
    </w:p>
    <w:p w:rsidR="00C9401A" w:rsidRPr="007A4389" w:rsidRDefault="00C9401A" w:rsidP="007C0352">
      <w:pPr>
        <w:pStyle w:val="Heading3"/>
        <w:spacing w:before="0" w:line="240" w:lineRule="auto"/>
        <w:rPr>
          <w:rStyle w:val="Heading2Char"/>
          <w:rFonts w:ascii="Arial" w:hAnsi="Arial" w:cs="Arial"/>
          <w:b/>
          <w:color w:val="1F497D" w:themeColor="text2"/>
          <w:sz w:val="24"/>
          <w:szCs w:val="24"/>
        </w:rPr>
      </w:pPr>
      <w:r w:rsidRPr="007A4389">
        <w:rPr>
          <w:rStyle w:val="Heading2Char"/>
          <w:rFonts w:ascii="Arial" w:hAnsi="Arial" w:cs="Arial"/>
          <w:b/>
          <w:color w:val="1F497D" w:themeColor="text2"/>
          <w:sz w:val="24"/>
          <w:szCs w:val="24"/>
        </w:rPr>
        <w:t>Findings</w:t>
      </w:r>
    </w:p>
    <w:p w:rsidR="00ED08CF" w:rsidRDefault="00ED08CF" w:rsidP="007C0352">
      <w:pPr>
        <w:spacing w:after="0" w:line="240" w:lineRule="auto"/>
        <w:rPr>
          <w:rFonts w:ascii="Arial" w:hAnsi="Arial" w:cs="Arial"/>
        </w:rPr>
      </w:pPr>
    </w:p>
    <w:p w:rsidR="007C0352" w:rsidRPr="007A4389" w:rsidRDefault="007C0352" w:rsidP="007C0352">
      <w:pPr>
        <w:spacing w:after="0" w:line="240" w:lineRule="auto"/>
        <w:rPr>
          <w:rFonts w:ascii="Arial" w:hAnsi="Arial" w:cs="Arial"/>
        </w:rPr>
      </w:pPr>
    </w:p>
    <w:p w:rsidR="00C9401A" w:rsidRDefault="00C9401A" w:rsidP="007C0352">
      <w:pPr>
        <w:pStyle w:val="Subtitle"/>
        <w:spacing w:after="0" w:line="240" w:lineRule="auto"/>
        <w:rPr>
          <w:rFonts w:ascii="Arial" w:hAnsi="Arial" w:cs="Arial"/>
          <w:color w:val="1F497D" w:themeColor="text2"/>
        </w:rPr>
      </w:pPr>
      <w:r w:rsidRPr="007A4389">
        <w:rPr>
          <w:rFonts w:ascii="Arial" w:hAnsi="Arial" w:cs="Arial"/>
          <w:color w:val="1F497D" w:themeColor="text2"/>
        </w:rPr>
        <w:t xml:space="preserve">The Impact </w:t>
      </w:r>
      <w:r w:rsidR="002E5DAF" w:rsidRPr="007A4389">
        <w:rPr>
          <w:rFonts w:ascii="Arial" w:hAnsi="Arial" w:cs="Arial"/>
          <w:color w:val="1F497D" w:themeColor="text2"/>
        </w:rPr>
        <w:t xml:space="preserve">of Corrective Action 6 </w:t>
      </w:r>
      <w:r w:rsidRPr="007A4389">
        <w:rPr>
          <w:rFonts w:ascii="Arial" w:hAnsi="Arial" w:cs="Arial"/>
          <w:color w:val="1F497D" w:themeColor="text2"/>
        </w:rPr>
        <w:t>on Student Achievement:</w:t>
      </w:r>
    </w:p>
    <w:p w:rsidR="007C0352" w:rsidRPr="007C0352" w:rsidRDefault="007C0352" w:rsidP="007C0352">
      <w:pPr>
        <w:spacing w:after="0" w:line="240" w:lineRule="auto"/>
      </w:pPr>
    </w:p>
    <w:p w:rsidR="00C9401A" w:rsidRPr="007A4389" w:rsidRDefault="00C9401A" w:rsidP="007C0352">
      <w:pPr>
        <w:pStyle w:val="ListParagraph"/>
        <w:numPr>
          <w:ilvl w:val="0"/>
          <w:numId w:val="17"/>
        </w:numPr>
        <w:spacing w:after="0" w:line="240" w:lineRule="auto"/>
        <w:rPr>
          <w:rFonts w:ascii="Arial" w:hAnsi="Arial" w:cs="Arial"/>
          <w:sz w:val="24"/>
          <w:szCs w:val="24"/>
        </w:rPr>
      </w:pPr>
      <w:r w:rsidRPr="007A4389">
        <w:rPr>
          <w:rFonts w:ascii="Arial" w:hAnsi="Arial" w:cs="Arial"/>
          <w:sz w:val="24"/>
          <w:szCs w:val="24"/>
        </w:rPr>
        <w:t xml:space="preserve">Students in Cohort 1 districts with DAITs outperform students in non-DAIT Cohort 1 districts in math. This impact is strongest in </w:t>
      </w:r>
      <w:r w:rsidR="008B29EC" w:rsidRPr="007A4389">
        <w:rPr>
          <w:rFonts w:ascii="Arial" w:hAnsi="Arial" w:cs="Arial"/>
          <w:sz w:val="24"/>
          <w:szCs w:val="24"/>
        </w:rPr>
        <w:t>years two and three</w:t>
      </w:r>
      <w:r w:rsidRPr="007A4389">
        <w:rPr>
          <w:rFonts w:ascii="Arial" w:hAnsi="Arial" w:cs="Arial"/>
          <w:sz w:val="24"/>
          <w:szCs w:val="24"/>
        </w:rPr>
        <w:t>.</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 xml:space="preserve">Combining both cohorts, we find the DAIT impact on math achievement is muted by the inclusion of Cohort 2, indicating that the positive effect of DAITs on student math achievement is weaker for students in the second cohort. </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DAITs do not have a statistically significant impact on Cohort 1 student achievement in ELA.</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There is a stronger positive impact of DAITs on student ELA achievement in the combin</w:t>
      </w:r>
      <w:r w:rsidR="009558C0" w:rsidRPr="007A4389">
        <w:rPr>
          <w:rFonts w:ascii="Arial" w:hAnsi="Arial" w:cs="Arial"/>
          <w:sz w:val="24"/>
          <w:szCs w:val="24"/>
        </w:rPr>
        <w:t>ed Cohort 1 and Cohort 2 sample</w:t>
      </w:r>
      <w:r w:rsidR="005B1948" w:rsidRPr="007A4389">
        <w:rPr>
          <w:rFonts w:ascii="Arial" w:hAnsi="Arial" w:cs="Arial"/>
          <w:sz w:val="24"/>
          <w:szCs w:val="24"/>
        </w:rPr>
        <w:t xml:space="preserve"> indicating that the positive effect of DAITs on student ELA achievement is stronger for</w:t>
      </w:r>
      <w:r w:rsidR="004602DD" w:rsidRPr="007A4389">
        <w:rPr>
          <w:rFonts w:ascii="Arial" w:hAnsi="Arial" w:cs="Arial"/>
          <w:sz w:val="24"/>
          <w:szCs w:val="24"/>
        </w:rPr>
        <w:t xml:space="preserve"> students in the second cohort.</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 xml:space="preserve">Analysis of results for specific student subgroups finds stronger positive outcomes for some groups of minority students (African American and Hispanic groups), neutral for Asian Americans, and slightly negative for white students. </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 xml:space="preserve">We find no significant impact of DAITs on achievement of students who do </w:t>
      </w:r>
      <w:r w:rsidRPr="007A4389">
        <w:rPr>
          <w:rFonts w:ascii="Arial" w:hAnsi="Arial" w:cs="Arial"/>
          <w:sz w:val="24"/>
          <w:szCs w:val="24"/>
          <w:u w:val="single"/>
        </w:rPr>
        <w:t>not</w:t>
      </w:r>
      <w:r w:rsidRPr="007A4389">
        <w:rPr>
          <w:rFonts w:ascii="Arial" w:hAnsi="Arial" w:cs="Arial"/>
          <w:sz w:val="24"/>
          <w:szCs w:val="24"/>
        </w:rPr>
        <w:t xml:space="preserve"> qualify for federal lunch program assistance but rather sizable effects for students who </w:t>
      </w:r>
      <w:r w:rsidRPr="007A4389">
        <w:rPr>
          <w:rFonts w:ascii="Arial" w:hAnsi="Arial" w:cs="Arial"/>
          <w:sz w:val="24"/>
          <w:szCs w:val="24"/>
          <w:u w:val="single"/>
        </w:rPr>
        <w:t>do</w:t>
      </w:r>
      <w:r w:rsidR="004602DD" w:rsidRPr="007A4389">
        <w:rPr>
          <w:rFonts w:ascii="Arial" w:hAnsi="Arial" w:cs="Arial"/>
          <w:sz w:val="24"/>
          <w:szCs w:val="24"/>
        </w:rPr>
        <w:t xml:space="preserve"> qualify. </w:t>
      </w:r>
      <w:r w:rsidRPr="007A4389">
        <w:rPr>
          <w:rFonts w:ascii="Arial" w:hAnsi="Arial" w:cs="Arial"/>
          <w:sz w:val="24"/>
          <w:szCs w:val="24"/>
        </w:rPr>
        <w:t>Similarly, we find uniformly positive impacts of DAITs on the achievement of English language learners (ELLs).</w:t>
      </w:r>
    </w:p>
    <w:p w:rsidR="00957ADF" w:rsidRPr="007A4389" w:rsidRDefault="00957ADF" w:rsidP="00957ADF">
      <w:pPr>
        <w:pStyle w:val="ListParagraph"/>
        <w:rPr>
          <w:rFonts w:ascii="Arial" w:hAnsi="Arial" w:cs="Arial"/>
          <w:sz w:val="24"/>
          <w:szCs w:val="24"/>
        </w:rPr>
      </w:pPr>
    </w:p>
    <w:p w:rsidR="00C9401A" w:rsidRPr="007A4389" w:rsidRDefault="00C9401A" w:rsidP="00C9401A">
      <w:pPr>
        <w:pStyle w:val="ListParagraph"/>
        <w:numPr>
          <w:ilvl w:val="0"/>
          <w:numId w:val="17"/>
        </w:numPr>
        <w:rPr>
          <w:rFonts w:ascii="Arial" w:hAnsi="Arial" w:cs="Arial"/>
          <w:sz w:val="24"/>
          <w:szCs w:val="24"/>
        </w:rPr>
      </w:pPr>
      <w:r w:rsidRPr="007A4389">
        <w:rPr>
          <w:rFonts w:ascii="Arial" w:hAnsi="Arial" w:cs="Arial"/>
          <w:sz w:val="24"/>
          <w:szCs w:val="24"/>
        </w:rPr>
        <w:t>Students enrolled in PI3+ schools within Cohort 1 DAIT districts perform significantly higher on both math and ELA achievement tests than do students in higher-performing schools in these districts over</w:t>
      </w:r>
      <w:r w:rsidR="004602DD" w:rsidRPr="007A4389">
        <w:rPr>
          <w:rFonts w:ascii="Arial" w:hAnsi="Arial" w:cs="Arial"/>
          <w:sz w:val="24"/>
          <w:szCs w:val="24"/>
        </w:rPr>
        <w:t xml:space="preserve"> the three years of the study. </w:t>
      </w:r>
      <w:r w:rsidRPr="007A4389">
        <w:rPr>
          <w:rFonts w:ascii="Arial" w:hAnsi="Arial" w:cs="Arial"/>
          <w:sz w:val="24"/>
          <w:szCs w:val="24"/>
        </w:rPr>
        <w:t xml:space="preserve">This pattern does not hold when data from both cohorts are combined. </w:t>
      </w:r>
    </w:p>
    <w:p w:rsidR="00C9401A" w:rsidRPr="007A4389" w:rsidRDefault="00C9401A" w:rsidP="00C9401A">
      <w:pPr>
        <w:rPr>
          <w:rFonts w:ascii="Arial" w:hAnsi="Arial" w:cs="Arial"/>
          <w:sz w:val="24"/>
          <w:szCs w:val="24"/>
        </w:rPr>
      </w:pPr>
      <w:r w:rsidRPr="007A4389">
        <w:rPr>
          <w:rFonts w:ascii="Arial" w:hAnsi="Arial" w:cs="Arial"/>
          <w:sz w:val="24"/>
          <w:szCs w:val="24"/>
        </w:rPr>
        <w:t>We find these results to be reliable under a variety of tests for sources of bias.</w:t>
      </w:r>
    </w:p>
    <w:p w:rsidR="00ED08CF" w:rsidRPr="007A4389" w:rsidRDefault="00ED08CF" w:rsidP="00934899">
      <w:pPr>
        <w:pStyle w:val="Heading4"/>
        <w:spacing w:line="240" w:lineRule="auto"/>
        <w:rPr>
          <w:rFonts w:ascii="Arial" w:hAnsi="Arial" w:cs="Arial"/>
        </w:rPr>
      </w:pPr>
    </w:p>
    <w:p w:rsidR="00C9401A" w:rsidRPr="007A4389" w:rsidRDefault="00C9401A" w:rsidP="007C0352">
      <w:pPr>
        <w:pStyle w:val="Heading4"/>
        <w:spacing w:before="0" w:line="240" w:lineRule="auto"/>
        <w:rPr>
          <w:rFonts w:ascii="Arial" w:hAnsi="Arial" w:cs="Arial"/>
        </w:rPr>
      </w:pPr>
      <w:r w:rsidRPr="007A4389">
        <w:rPr>
          <w:rFonts w:ascii="Arial" w:hAnsi="Arial" w:cs="Arial"/>
        </w:rPr>
        <w:t>Quantitative Methods</w:t>
      </w:r>
    </w:p>
    <w:p w:rsidR="00ED08CF" w:rsidRDefault="00ED08CF" w:rsidP="007C0352">
      <w:pPr>
        <w:spacing w:after="0" w:line="240" w:lineRule="auto"/>
        <w:rPr>
          <w:rFonts w:ascii="Arial" w:hAnsi="Arial" w:cs="Arial"/>
        </w:rPr>
      </w:pPr>
    </w:p>
    <w:p w:rsidR="007C0352" w:rsidRPr="007A4389" w:rsidRDefault="007C0352" w:rsidP="007C0352">
      <w:pPr>
        <w:spacing w:after="0" w:line="240" w:lineRule="auto"/>
        <w:rPr>
          <w:rFonts w:ascii="Arial" w:hAnsi="Arial" w:cs="Arial"/>
        </w:rPr>
      </w:pPr>
    </w:p>
    <w:p w:rsidR="00C9401A" w:rsidRDefault="00C9401A" w:rsidP="007C0352">
      <w:pPr>
        <w:spacing w:after="0" w:line="240" w:lineRule="auto"/>
        <w:rPr>
          <w:rFonts w:ascii="Arial" w:hAnsi="Arial" w:cs="Arial"/>
          <w:i/>
          <w:sz w:val="24"/>
          <w:szCs w:val="24"/>
        </w:rPr>
      </w:pPr>
      <w:r w:rsidRPr="007A4389">
        <w:rPr>
          <w:rFonts w:ascii="Arial" w:hAnsi="Arial" w:cs="Arial"/>
          <w:i/>
          <w:sz w:val="24"/>
          <w:szCs w:val="24"/>
        </w:rPr>
        <w:t>Student Achievement Outcomes Analyses</w:t>
      </w:r>
    </w:p>
    <w:p w:rsidR="007C0352" w:rsidRPr="007A4389" w:rsidRDefault="007C0352" w:rsidP="007C0352">
      <w:pPr>
        <w:spacing w:after="0" w:line="240" w:lineRule="auto"/>
        <w:rPr>
          <w:rFonts w:ascii="Arial" w:hAnsi="Arial" w:cs="Arial"/>
          <w:i/>
          <w:sz w:val="24"/>
          <w:szCs w:val="24"/>
        </w:rPr>
      </w:pPr>
    </w:p>
    <w:p w:rsidR="00C9401A" w:rsidRPr="007A4389" w:rsidRDefault="00C9401A" w:rsidP="00C9401A">
      <w:pPr>
        <w:rPr>
          <w:rFonts w:ascii="Arial" w:hAnsi="Arial" w:cs="Arial"/>
          <w:sz w:val="24"/>
          <w:szCs w:val="24"/>
        </w:rPr>
      </w:pPr>
      <w:r w:rsidRPr="007A4389">
        <w:rPr>
          <w:rFonts w:ascii="Arial" w:hAnsi="Arial" w:cs="Arial"/>
          <w:sz w:val="24"/>
          <w:szCs w:val="24"/>
        </w:rPr>
        <w:t xml:space="preserve">Outcomes analyses were conducted using a panel difference-in-difference regression design to estimate the impact of DAITs on student math and English language arts (ELA) California Standards Tests (CSTs) relative to non-DAIT technical assistance in the first three years of program implementation. These analyses draw on a six year panel of data from California’s student-level administrative dataset (from 2005-6 to 2010-11) that tracks approximately 29.1  million student-year observations across approximately 9,000 schools and 1,000 districts, including the 95 districts that are designated as PI3 and received some form of technical assistance. </w:t>
      </w:r>
    </w:p>
    <w:p w:rsidR="009558C0" w:rsidRPr="007A4389" w:rsidRDefault="00C9401A" w:rsidP="009D48CB">
      <w:pPr>
        <w:spacing w:after="0"/>
        <w:rPr>
          <w:rFonts w:ascii="Arial" w:hAnsi="Arial" w:cs="Arial"/>
          <w:sz w:val="24"/>
          <w:szCs w:val="24"/>
        </w:rPr>
      </w:pPr>
      <w:r w:rsidRPr="007A4389">
        <w:rPr>
          <w:rFonts w:ascii="Arial" w:hAnsi="Arial" w:cs="Arial"/>
          <w:sz w:val="24"/>
          <w:szCs w:val="24"/>
        </w:rPr>
        <w:t>While results were closely examined for sources of bias, there remain limitations to the quantitative analyses including the limited time frame, the lack of norm</w:t>
      </w:r>
      <w:r w:rsidR="00062687" w:rsidRPr="007A4389">
        <w:rPr>
          <w:rFonts w:ascii="Arial" w:hAnsi="Arial" w:cs="Arial"/>
          <w:sz w:val="24"/>
          <w:szCs w:val="24"/>
        </w:rPr>
        <w:t>-</w:t>
      </w:r>
      <w:r w:rsidRPr="007A4389">
        <w:rPr>
          <w:rFonts w:ascii="Arial" w:hAnsi="Arial" w:cs="Arial"/>
          <w:sz w:val="24"/>
          <w:szCs w:val="24"/>
        </w:rPr>
        <w:t xml:space="preserve">referenced and vertically aligned test scores, and the inability to completely separate the impact of the intervention from the general accountability threat of being identified as a </w:t>
      </w:r>
      <w:r w:rsidR="00062687" w:rsidRPr="007A4389">
        <w:rPr>
          <w:rFonts w:ascii="Arial" w:hAnsi="Arial" w:cs="Arial"/>
          <w:sz w:val="24"/>
          <w:szCs w:val="24"/>
        </w:rPr>
        <w:t>PI3 district in severe or moderate need of assistance</w:t>
      </w:r>
      <w:r w:rsidRPr="007A4389">
        <w:rPr>
          <w:rFonts w:ascii="Arial" w:hAnsi="Arial" w:cs="Arial"/>
          <w:sz w:val="24"/>
          <w:szCs w:val="24"/>
        </w:rPr>
        <w:t xml:space="preserve">. In addition, the limited number of PI3 districts in Cohort 2 made it impossible to analyze the impact of DAITs on </w:t>
      </w:r>
      <w:r w:rsidR="00062687" w:rsidRPr="007A4389">
        <w:rPr>
          <w:rFonts w:ascii="Arial" w:hAnsi="Arial" w:cs="Arial"/>
          <w:sz w:val="24"/>
          <w:szCs w:val="24"/>
        </w:rPr>
        <w:t xml:space="preserve">students in </w:t>
      </w:r>
      <w:r w:rsidRPr="007A4389">
        <w:rPr>
          <w:rFonts w:ascii="Arial" w:hAnsi="Arial" w:cs="Arial"/>
          <w:sz w:val="24"/>
          <w:szCs w:val="24"/>
        </w:rPr>
        <w:t>Cohort 2 districts separate</w:t>
      </w:r>
      <w:r w:rsidR="00062687" w:rsidRPr="007A4389">
        <w:rPr>
          <w:rFonts w:ascii="Arial" w:hAnsi="Arial" w:cs="Arial"/>
          <w:sz w:val="24"/>
          <w:szCs w:val="24"/>
        </w:rPr>
        <w:t>ly</w:t>
      </w:r>
      <w:r w:rsidRPr="007A4389">
        <w:rPr>
          <w:rFonts w:ascii="Arial" w:hAnsi="Arial" w:cs="Arial"/>
          <w:sz w:val="24"/>
          <w:szCs w:val="24"/>
        </w:rPr>
        <w:t xml:space="preserve"> from </w:t>
      </w:r>
      <w:r w:rsidR="00062687" w:rsidRPr="007A4389">
        <w:rPr>
          <w:rFonts w:ascii="Arial" w:hAnsi="Arial" w:cs="Arial"/>
          <w:sz w:val="24"/>
          <w:szCs w:val="24"/>
        </w:rPr>
        <w:t xml:space="preserve">the impact of DAITs on students in </w:t>
      </w:r>
      <w:r w:rsidRPr="007A4389">
        <w:rPr>
          <w:rFonts w:ascii="Arial" w:hAnsi="Arial" w:cs="Arial"/>
          <w:sz w:val="24"/>
          <w:szCs w:val="24"/>
        </w:rPr>
        <w:t>Cohort 1.</w:t>
      </w:r>
      <w:r w:rsidR="00062687" w:rsidRPr="007A4389">
        <w:rPr>
          <w:rFonts w:ascii="Arial" w:hAnsi="Arial" w:cs="Arial"/>
          <w:sz w:val="24"/>
          <w:szCs w:val="24"/>
        </w:rPr>
        <w:t xml:space="preserve"> </w:t>
      </w:r>
    </w:p>
    <w:p w:rsidR="00ED08CF" w:rsidRDefault="00ED08CF" w:rsidP="007C0352">
      <w:pPr>
        <w:pStyle w:val="Heading2"/>
        <w:spacing w:before="0" w:line="240" w:lineRule="auto"/>
        <w:rPr>
          <w:rFonts w:ascii="Arial" w:hAnsi="Arial" w:cs="Arial"/>
        </w:rPr>
      </w:pPr>
    </w:p>
    <w:p w:rsidR="007C0352" w:rsidRPr="007C0352" w:rsidRDefault="007C0352" w:rsidP="007C0352">
      <w:pPr>
        <w:spacing w:after="0" w:line="240" w:lineRule="auto"/>
      </w:pPr>
    </w:p>
    <w:p w:rsidR="00C832A6" w:rsidRPr="007A4389" w:rsidRDefault="00A00D77" w:rsidP="007C0352">
      <w:pPr>
        <w:pStyle w:val="Heading2"/>
        <w:spacing w:before="0" w:line="240" w:lineRule="auto"/>
        <w:rPr>
          <w:rFonts w:ascii="Arial" w:hAnsi="Arial" w:cs="Arial"/>
        </w:rPr>
      </w:pPr>
      <w:r w:rsidRPr="007A4389">
        <w:rPr>
          <w:rFonts w:ascii="Arial" w:hAnsi="Arial" w:cs="Arial"/>
        </w:rPr>
        <w:t xml:space="preserve">Implementation: </w:t>
      </w:r>
      <w:r w:rsidR="00A860EA" w:rsidRPr="007A4389">
        <w:rPr>
          <w:rFonts w:ascii="Arial" w:hAnsi="Arial" w:cs="Arial"/>
        </w:rPr>
        <w:t xml:space="preserve">District and School </w:t>
      </w:r>
      <w:r w:rsidRPr="007A4389">
        <w:rPr>
          <w:rFonts w:ascii="Arial" w:hAnsi="Arial" w:cs="Arial"/>
        </w:rPr>
        <w:t>Capacity Building</w:t>
      </w:r>
    </w:p>
    <w:p w:rsidR="00ED08CF" w:rsidRDefault="00ED08CF" w:rsidP="007C0352">
      <w:pPr>
        <w:spacing w:after="0" w:line="240" w:lineRule="auto"/>
        <w:rPr>
          <w:rFonts w:ascii="Arial" w:hAnsi="Arial" w:cs="Arial"/>
          <w:b/>
          <w:i/>
          <w:sz w:val="24"/>
          <w:szCs w:val="24"/>
        </w:rPr>
      </w:pPr>
    </w:p>
    <w:p w:rsidR="007C0352" w:rsidRPr="007A4389" w:rsidRDefault="007C0352" w:rsidP="007C0352">
      <w:pPr>
        <w:spacing w:after="0" w:line="240" w:lineRule="auto"/>
        <w:rPr>
          <w:rFonts w:ascii="Arial" w:hAnsi="Arial" w:cs="Arial"/>
          <w:b/>
          <w:i/>
          <w:sz w:val="24"/>
          <w:szCs w:val="24"/>
        </w:rPr>
      </w:pPr>
    </w:p>
    <w:p w:rsidR="00623FC6" w:rsidRDefault="003E0EFD" w:rsidP="007C0352">
      <w:pPr>
        <w:spacing w:after="0" w:line="240" w:lineRule="auto"/>
        <w:rPr>
          <w:rFonts w:ascii="Arial" w:hAnsi="Arial" w:cs="Arial"/>
          <w:b/>
          <w:i/>
          <w:sz w:val="24"/>
          <w:szCs w:val="24"/>
        </w:rPr>
      </w:pPr>
      <w:r w:rsidRPr="007A4389">
        <w:rPr>
          <w:rFonts w:ascii="Arial" w:hAnsi="Arial" w:cs="Arial"/>
          <w:b/>
          <w:i/>
          <w:sz w:val="24"/>
          <w:szCs w:val="24"/>
        </w:rPr>
        <w:t>Key e</w:t>
      </w:r>
      <w:r w:rsidR="00623FC6" w:rsidRPr="007A4389">
        <w:rPr>
          <w:rFonts w:ascii="Arial" w:hAnsi="Arial" w:cs="Arial"/>
          <w:b/>
          <w:i/>
          <w:sz w:val="24"/>
          <w:szCs w:val="24"/>
        </w:rPr>
        <w:t>valuation findings related to the implementation of Corrective Action 6</w:t>
      </w:r>
      <w:r w:rsidRPr="007A4389">
        <w:rPr>
          <w:rFonts w:ascii="Arial" w:hAnsi="Arial" w:cs="Arial"/>
          <w:b/>
          <w:i/>
          <w:sz w:val="24"/>
          <w:szCs w:val="24"/>
        </w:rPr>
        <w:t xml:space="preserve"> include</w:t>
      </w:r>
      <w:r w:rsidR="00623FC6" w:rsidRPr="007A4389">
        <w:rPr>
          <w:rFonts w:ascii="Arial" w:hAnsi="Arial" w:cs="Arial"/>
          <w:b/>
          <w:i/>
          <w:sz w:val="24"/>
          <w:szCs w:val="24"/>
        </w:rPr>
        <w:t>:</w:t>
      </w:r>
    </w:p>
    <w:p w:rsidR="007C0352" w:rsidRPr="007A4389" w:rsidRDefault="007C0352" w:rsidP="007C0352">
      <w:pPr>
        <w:spacing w:after="0" w:line="240" w:lineRule="auto"/>
        <w:rPr>
          <w:rFonts w:ascii="Arial" w:hAnsi="Arial" w:cs="Arial"/>
          <w:b/>
          <w:i/>
          <w:sz w:val="24"/>
          <w:szCs w:val="24"/>
        </w:rPr>
      </w:pPr>
    </w:p>
    <w:p w:rsidR="00623FC6" w:rsidRPr="007A4389" w:rsidRDefault="00623FC6" w:rsidP="00623FC6">
      <w:pPr>
        <w:pStyle w:val="ListParagraph"/>
        <w:numPr>
          <w:ilvl w:val="0"/>
          <w:numId w:val="14"/>
        </w:numPr>
        <w:rPr>
          <w:rFonts w:ascii="Arial" w:hAnsi="Arial" w:cs="Arial"/>
          <w:b/>
          <w:i/>
          <w:sz w:val="24"/>
          <w:szCs w:val="24"/>
        </w:rPr>
      </w:pPr>
      <w:r w:rsidRPr="007A4389">
        <w:rPr>
          <w:rFonts w:ascii="Arial" w:hAnsi="Arial" w:cs="Arial"/>
          <w:b/>
          <w:i/>
          <w:sz w:val="24"/>
          <w:szCs w:val="24"/>
        </w:rPr>
        <w:t xml:space="preserve"> DAIT providers engaged with their districts as anticipated, performing initial need</w:t>
      </w:r>
      <w:r w:rsidR="003E0EFD" w:rsidRPr="007A4389">
        <w:rPr>
          <w:rFonts w:ascii="Arial" w:hAnsi="Arial" w:cs="Arial"/>
          <w:b/>
          <w:i/>
          <w:sz w:val="24"/>
          <w:szCs w:val="24"/>
        </w:rPr>
        <w:t xml:space="preserve">s assessments, </w:t>
      </w:r>
      <w:r w:rsidRPr="007A4389">
        <w:rPr>
          <w:rFonts w:ascii="Arial" w:hAnsi="Arial" w:cs="Arial"/>
          <w:b/>
          <w:i/>
          <w:sz w:val="24"/>
          <w:szCs w:val="24"/>
        </w:rPr>
        <w:t>engaging district staff and local school boards in reviewing their recommendations and developing action plans, and, for the most part, remained engaged in assisting their districts for an average of two years.</w:t>
      </w:r>
    </w:p>
    <w:p w:rsidR="00C65B23" w:rsidRPr="007A4389" w:rsidRDefault="00C65B23" w:rsidP="00C65B23">
      <w:pPr>
        <w:pStyle w:val="ListParagraph"/>
        <w:rPr>
          <w:rFonts w:ascii="Arial" w:hAnsi="Arial" w:cs="Arial"/>
          <w:b/>
          <w:i/>
          <w:sz w:val="24"/>
          <w:szCs w:val="24"/>
        </w:rPr>
      </w:pPr>
    </w:p>
    <w:p w:rsidR="00623FC6" w:rsidRPr="007A4389" w:rsidRDefault="003E0EFD" w:rsidP="00623FC6">
      <w:pPr>
        <w:pStyle w:val="ListParagraph"/>
        <w:numPr>
          <w:ilvl w:val="0"/>
          <w:numId w:val="14"/>
        </w:numPr>
        <w:rPr>
          <w:rFonts w:ascii="Arial" w:hAnsi="Arial" w:cs="Arial"/>
          <w:b/>
          <w:i/>
          <w:sz w:val="24"/>
          <w:szCs w:val="24"/>
        </w:rPr>
      </w:pPr>
      <w:r w:rsidRPr="007A4389">
        <w:rPr>
          <w:rFonts w:ascii="Arial" w:hAnsi="Arial" w:cs="Arial"/>
          <w:b/>
          <w:i/>
          <w:sz w:val="24"/>
          <w:szCs w:val="24"/>
        </w:rPr>
        <w:t>Areas experiencing the most</w:t>
      </w:r>
      <w:r w:rsidR="00623FC6" w:rsidRPr="007A4389">
        <w:rPr>
          <w:rFonts w:ascii="Arial" w:hAnsi="Arial" w:cs="Arial"/>
          <w:b/>
          <w:i/>
          <w:sz w:val="24"/>
          <w:szCs w:val="24"/>
        </w:rPr>
        <w:t xml:space="preserve"> growth, reported via surveys measuring implementation levels of various systems and activities</w:t>
      </w:r>
      <w:r w:rsidRPr="007A4389">
        <w:rPr>
          <w:rFonts w:ascii="Arial" w:hAnsi="Arial" w:cs="Arial"/>
          <w:b/>
          <w:i/>
          <w:sz w:val="24"/>
          <w:szCs w:val="24"/>
        </w:rPr>
        <w:t xml:space="preserve"> pre and post intervention</w:t>
      </w:r>
      <w:r w:rsidR="00B015FC" w:rsidRPr="007A4389">
        <w:rPr>
          <w:rFonts w:ascii="Arial" w:hAnsi="Arial" w:cs="Arial"/>
          <w:b/>
          <w:i/>
          <w:sz w:val="24"/>
          <w:szCs w:val="24"/>
        </w:rPr>
        <w:t>, were (a)  d</w:t>
      </w:r>
      <w:r w:rsidR="00623FC6" w:rsidRPr="007A4389">
        <w:rPr>
          <w:rFonts w:ascii="Arial" w:hAnsi="Arial" w:cs="Arial"/>
          <w:b/>
          <w:i/>
          <w:sz w:val="24"/>
          <w:szCs w:val="24"/>
        </w:rPr>
        <w:t xml:space="preserve">ata systems and monitoring, (b) </w:t>
      </w:r>
      <w:r w:rsidR="00B015FC" w:rsidRPr="007A4389">
        <w:rPr>
          <w:rFonts w:ascii="Arial" w:hAnsi="Arial" w:cs="Arial"/>
          <w:b/>
          <w:i/>
          <w:sz w:val="24"/>
          <w:szCs w:val="24"/>
        </w:rPr>
        <w:t>c</w:t>
      </w:r>
      <w:r w:rsidR="00623FC6" w:rsidRPr="007A4389">
        <w:rPr>
          <w:rFonts w:ascii="Arial" w:hAnsi="Arial" w:cs="Arial"/>
          <w:b/>
          <w:i/>
          <w:sz w:val="24"/>
          <w:szCs w:val="24"/>
        </w:rPr>
        <w:t xml:space="preserve">urriculum, instruction and assessment, (c) </w:t>
      </w:r>
      <w:r w:rsidR="00B015FC" w:rsidRPr="007A4389">
        <w:rPr>
          <w:rFonts w:ascii="Arial" w:hAnsi="Arial" w:cs="Arial"/>
          <w:b/>
          <w:i/>
          <w:sz w:val="24"/>
          <w:szCs w:val="24"/>
        </w:rPr>
        <w:t>g</w:t>
      </w:r>
      <w:r w:rsidR="00623FC6" w:rsidRPr="007A4389">
        <w:rPr>
          <w:rFonts w:ascii="Arial" w:hAnsi="Arial" w:cs="Arial"/>
          <w:b/>
          <w:i/>
          <w:sz w:val="24"/>
          <w:szCs w:val="24"/>
        </w:rPr>
        <w:t>overnance, and, (d) English language development (ELD)</w:t>
      </w:r>
      <w:r w:rsidRPr="007A4389">
        <w:rPr>
          <w:rFonts w:ascii="Arial" w:hAnsi="Arial" w:cs="Arial"/>
          <w:b/>
          <w:i/>
          <w:sz w:val="24"/>
          <w:szCs w:val="24"/>
        </w:rPr>
        <w:t xml:space="preserve">. </w:t>
      </w:r>
    </w:p>
    <w:p w:rsidR="00C65B23" w:rsidRPr="007A4389" w:rsidRDefault="00C65B23" w:rsidP="00C65B23">
      <w:pPr>
        <w:pStyle w:val="ListParagraph"/>
        <w:rPr>
          <w:rFonts w:ascii="Arial" w:hAnsi="Arial" w:cs="Arial"/>
          <w:b/>
          <w:i/>
          <w:sz w:val="24"/>
          <w:szCs w:val="24"/>
        </w:rPr>
      </w:pPr>
    </w:p>
    <w:p w:rsidR="00FE5EBD" w:rsidRPr="007A4389" w:rsidRDefault="00FE5EBD" w:rsidP="007C0352">
      <w:pPr>
        <w:pStyle w:val="ListParagraph"/>
        <w:numPr>
          <w:ilvl w:val="0"/>
          <w:numId w:val="14"/>
        </w:numPr>
        <w:spacing w:after="0" w:line="240" w:lineRule="auto"/>
        <w:rPr>
          <w:rFonts w:ascii="Arial" w:hAnsi="Arial" w:cs="Arial"/>
          <w:b/>
          <w:i/>
          <w:sz w:val="24"/>
          <w:szCs w:val="24"/>
        </w:rPr>
      </w:pPr>
      <w:r w:rsidRPr="007A4389">
        <w:rPr>
          <w:rFonts w:ascii="Arial" w:hAnsi="Arial" w:cs="Arial"/>
          <w:b/>
          <w:i/>
          <w:sz w:val="24"/>
          <w:szCs w:val="24"/>
        </w:rPr>
        <w:lastRenderedPageBreak/>
        <w:t xml:space="preserve">Cohort 1 districts both started with lower levels of implementation than did Cohort 2 districts and reported more growth, compared to Cohort 2 districts. </w:t>
      </w:r>
    </w:p>
    <w:p w:rsidR="00ED08CF" w:rsidRDefault="00ED08CF" w:rsidP="007C0352">
      <w:pPr>
        <w:pStyle w:val="Heading4"/>
        <w:spacing w:before="0" w:line="240" w:lineRule="auto"/>
        <w:rPr>
          <w:rFonts w:ascii="Arial" w:hAnsi="Arial" w:cs="Arial"/>
        </w:rPr>
      </w:pPr>
    </w:p>
    <w:p w:rsidR="007C0352" w:rsidRPr="007C0352" w:rsidRDefault="007C0352" w:rsidP="007C0352">
      <w:pPr>
        <w:spacing w:after="0" w:line="240" w:lineRule="auto"/>
      </w:pPr>
    </w:p>
    <w:p w:rsidR="00A00D77" w:rsidRPr="007A4389" w:rsidRDefault="00FA38CA" w:rsidP="007C0352">
      <w:pPr>
        <w:pStyle w:val="Heading4"/>
        <w:spacing w:before="0" w:line="240" w:lineRule="auto"/>
        <w:rPr>
          <w:rFonts w:ascii="Arial" w:hAnsi="Arial" w:cs="Arial"/>
        </w:rPr>
      </w:pPr>
      <w:r w:rsidRPr="007A4389">
        <w:rPr>
          <w:rFonts w:ascii="Arial" w:hAnsi="Arial" w:cs="Arial"/>
        </w:rPr>
        <w:t>Initial Activities</w:t>
      </w:r>
    </w:p>
    <w:p w:rsidR="00ED08CF" w:rsidRPr="007A4389" w:rsidRDefault="00ED08CF" w:rsidP="007C0352">
      <w:pPr>
        <w:spacing w:after="0" w:line="240" w:lineRule="auto"/>
        <w:rPr>
          <w:rFonts w:ascii="Arial" w:hAnsi="Arial" w:cs="Arial"/>
          <w:sz w:val="24"/>
          <w:szCs w:val="24"/>
        </w:rPr>
      </w:pPr>
    </w:p>
    <w:p w:rsidR="00A00D77" w:rsidRDefault="00A00D77" w:rsidP="009D48CB">
      <w:pPr>
        <w:spacing w:after="0"/>
        <w:rPr>
          <w:rFonts w:ascii="Arial" w:hAnsi="Arial" w:cs="Arial"/>
          <w:sz w:val="24"/>
          <w:szCs w:val="24"/>
        </w:rPr>
      </w:pPr>
      <w:r w:rsidRPr="007A4389">
        <w:rPr>
          <w:rFonts w:ascii="Arial" w:hAnsi="Arial" w:cs="Arial"/>
          <w:sz w:val="24"/>
          <w:szCs w:val="24"/>
        </w:rPr>
        <w:t>CDE’s expectations were for DAITs to engage with their district</w:t>
      </w:r>
      <w:r w:rsidR="00703618" w:rsidRPr="007A4389">
        <w:rPr>
          <w:rFonts w:ascii="Arial" w:hAnsi="Arial" w:cs="Arial"/>
          <w:sz w:val="24"/>
          <w:szCs w:val="24"/>
        </w:rPr>
        <w:t>(s)</w:t>
      </w:r>
      <w:r w:rsidRPr="007A4389">
        <w:rPr>
          <w:rFonts w:ascii="Arial" w:hAnsi="Arial" w:cs="Arial"/>
          <w:sz w:val="24"/>
          <w:szCs w:val="24"/>
        </w:rPr>
        <w:t xml:space="preserve"> to: (1) diagnose district needs, usually using assessment instruments provided by CDE</w:t>
      </w:r>
      <w:r w:rsidR="000C7BAD" w:rsidRPr="007A4389">
        <w:rPr>
          <w:rFonts w:ascii="Arial" w:hAnsi="Arial" w:cs="Arial"/>
          <w:sz w:val="24"/>
          <w:szCs w:val="24"/>
        </w:rPr>
        <w:t xml:space="preserve"> </w:t>
      </w:r>
      <w:r w:rsidR="005A3C0D" w:rsidRPr="007A4389">
        <w:rPr>
          <w:rFonts w:ascii="Arial" w:hAnsi="Arial" w:cs="Arial"/>
          <w:sz w:val="24"/>
          <w:szCs w:val="24"/>
        </w:rPr>
        <w:t>[</w:t>
      </w:r>
      <w:r w:rsidR="00703618" w:rsidRPr="007A4389">
        <w:rPr>
          <w:rFonts w:ascii="Arial" w:hAnsi="Arial" w:cs="Arial"/>
          <w:sz w:val="24"/>
          <w:szCs w:val="24"/>
        </w:rPr>
        <w:t>C</w:t>
      </w:r>
      <w:r w:rsidR="000127C9" w:rsidRPr="007A4389">
        <w:rPr>
          <w:rFonts w:ascii="Arial" w:hAnsi="Arial" w:cs="Arial"/>
          <w:sz w:val="24"/>
          <w:szCs w:val="24"/>
        </w:rPr>
        <w:t xml:space="preserve">A </w:t>
      </w:r>
      <w:r w:rsidR="000127C9" w:rsidRPr="007A4389">
        <w:rPr>
          <w:rFonts w:ascii="Arial" w:hAnsi="Arial" w:cs="Arial"/>
          <w:i/>
          <w:sz w:val="24"/>
          <w:szCs w:val="24"/>
        </w:rPr>
        <w:t>EC</w:t>
      </w:r>
      <w:r w:rsidR="000127C9" w:rsidRPr="007A4389">
        <w:rPr>
          <w:rFonts w:ascii="Arial" w:hAnsi="Arial" w:cs="Arial"/>
          <w:sz w:val="24"/>
          <w:szCs w:val="24"/>
        </w:rPr>
        <w:t xml:space="preserve"> Sec</w:t>
      </w:r>
      <w:r w:rsidR="00703618" w:rsidRPr="007A4389">
        <w:rPr>
          <w:rFonts w:ascii="Arial" w:hAnsi="Arial" w:cs="Arial"/>
          <w:sz w:val="24"/>
          <w:szCs w:val="24"/>
        </w:rPr>
        <w:t>tion 52055.57 (b)</w:t>
      </w:r>
      <w:r w:rsidR="005A3C0D" w:rsidRPr="007A4389">
        <w:rPr>
          <w:rFonts w:ascii="Arial" w:hAnsi="Arial" w:cs="Arial"/>
          <w:sz w:val="24"/>
          <w:szCs w:val="24"/>
        </w:rPr>
        <w:t>]</w:t>
      </w:r>
      <w:r w:rsidRPr="007A4389">
        <w:rPr>
          <w:rFonts w:ascii="Arial" w:hAnsi="Arial" w:cs="Arial"/>
          <w:sz w:val="24"/>
          <w:szCs w:val="24"/>
        </w:rPr>
        <w:t xml:space="preserve">, and then </w:t>
      </w:r>
      <w:r w:rsidR="00703618" w:rsidRPr="007A4389">
        <w:rPr>
          <w:rFonts w:ascii="Arial" w:hAnsi="Arial" w:cs="Arial"/>
          <w:sz w:val="24"/>
          <w:szCs w:val="24"/>
        </w:rPr>
        <w:t>summarize</w:t>
      </w:r>
      <w:r w:rsidRPr="007A4389">
        <w:rPr>
          <w:rFonts w:ascii="Arial" w:hAnsi="Arial" w:cs="Arial"/>
          <w:sz w:val="24"/>
          <w:szCs w:val="24"/>
        </w:rPr>
        <w:t xml:space="preserve"> their</w:t>
      </w:r>
      <w:r w:rsidR="004602DD" w:rsidRPr="007A4389">
        <w:rPr>
          <w:rFonts w:ascii="Arial" w:hAnsi="Arial" w:cs="Arial"/>
          <w:sz w:val="24"/>
          <w:szCs w:val="24"/>
        </w:rPr>
        <w:t xml:space="preserve"> findings in a capacity study. </w:t>
      </w:r>
      <w:r w:rsidRPr="007A4389">
        <w:rPr>
          <w:rFonts w:ascii="Arial" w:hAnsi="Arial" w:cs="Arial"/>
          <w:sz w:val="24"/>
          <w:szCs w:val="24"/>
        </w:rPr>
        <w:t>Capacity studies are submitted to CDE and districts are required to rewrite their LEA plan (or plan addendum) to incorporate the recommendations provided in the capacity studies, (2) support districts in preparing their plans, and (3) provide specific support for implementing the recommendations they have provided.</w:t>
      </w:r>
    </w:p>
    <w:p w:rsidR="007C0352" w:rsidRPr="007A4389" w:rsidRDefault="007C0352" w:rsidP="007C0352">
      <w:pPr>
        <w:spacing w:after="0" w:line="240" w:lineRule="auto"/>
        <w:rPr>
          <w:rFonts w:ascii="Arial" w:hAnsi="Arial" w:cs="Arial"/>
          <w:sz w:val="24"/>
          <w:szCs w:val="24"/>
        </w:rPr>
      </w:pPr>
    </w:p>
    <w:p w:rsidR="000C7BAD" w:rsidRPr="007A4389" w:rsidRDefault="00A00D77" w:rsidP="009D48CB">
      <w:pPr>
        <w:spacing w:after="0"/>
        <w:rPr>
          <w:rFonts w:ascii="Arial" w:hAnsi="Arial" w:cs="Arial"/>
          <w:sz w:val="24"/>
          <w:szCs w:val="24"/>
        </w:rPr>
      </w:pPr>
      <w:r w:rsidRPr="007A4389">
        <w:rPr>
          <w:rFonts w:ascii="Arial" w:hAnsi="Arial" w:cs="Arial"/>
          <w:sz w:val="24"/>
          <w:szCs w:val="24"/>
        </w:rPr>
        <w:t>Survey and interview results confirm that these activities occurred in the majority of</w:t>
      </w:r>
      <w:r w:rsidR="004602DD" w:rsidRPr="007A4389">
        <w:rPr>
          <w:rFonts w:ascii="Arial" w:hAnsi="Arial" w:cs="Arial"/>
          <w:sz w:val="24"/>
          <w:szCs w:val="24"/>
        </w:rPr>
        <w:t xml:space="preserve"> districts working with DAITs. </w:t>
      </w:r>
      <w:r w:rsidRPr="007A4389">
        <w:rPr>
          <w:rFonts w:ascii="Arial" w:hAnsi="Arial" w:cs="Arial"/>
          <w:sz w:val="24"/>
          <w:szCs w:val="24"/>
        </w:rPr>
        <w:t xml:space="preserve">Based on our interview responses, there appeared to be some confusion and ambiguity around </w:t>
      </w:r>
      <w:r w:rsidR="005A3C0D" w:rsidRPr="007A4389">
        <w:rPr>
          <w:rFonts w:ascii="Arial" w:hAnsi="Arial" w:cs="Arial"/>
          <w:sz w:val="24"/>
          <w:szCs w:val="24"/>
        </w:rPr>
        <w:t xml:space="preserve">authority for </w:t>
      </w:r>
      <w:r w:rsidRPr="007A4389">
        <w:rPr>
          <w:rFonts w:ascii="Arial" w:hAnsi="Arial" w:cs="Arial"/>
          <w:sz w:val="24"/>
          <w:szCs w:val="24"/>
        </w:rPr>
        <w:t xml:space="preserve">DAIT activities </w:t>
      </w:r>
      <w:r w:rsidR="005A3C0D" w:rsidRPr="007A4389">
        <w:rPr>
          <w:rFonts w:ascii="Arial" w:hAnsi="Arial" w:cs="Arial"/>
          <w:sz w:val="24"/>
          <w:szCs w:val="24"/>
        </w:rPr>
        <w:t>in C</w:t>
      </w:r>
      <w:r w:rsidR="00A96902" w:rsidRPr="007A4389">
        <w:rPr>
          <w:rFonts w:ascii="Arial" w:hAnsi="Arial" w:cs="Arial"/>
          <w:sz w:val="24"/>
          <w:szCs w:val="24"/>
        </w:rPr>
        <w:t>o</w:t>
      </w:r>
      <w:r w:rsidR="005A3C0D" w:rsidRPr="007A4389">
        <w:rPr>
          <w:rFonts w:ascii="Arial" w:hAnsi="Arial" w:cs="Arial"/>
          <w:sz w:val="24"/>
          <w:szCs w:val="24"/>
        </w:rPr>
        <w:t xml:space="preserve">hort 1, issues which were </w:t>
      </w:r>
      <w:r w:rsidRPr="007A4389">
        <w:rPr>
          <w:rFonts w:ascii="Arial" w:hAnsi="Arial" w:cs="Arial"/>
          <w:sz w:val="24"/>
          <w:szCs w:val="24"/>
        </w:rPr>
        <w:t>subsequently resolved prior to Cohort 2. This may be in part due to the CDE’s refinement of the diagnostic tools and provision of additional training to DAIT provider</w:t>
      </w:r>
      <w:r w:rsidR="005A3C0D" w:rsidRPr="007A4389">
        <w:rPr>
          <w:rFonts w:ascii="Arial" w:hAnsi="Arial" w:cs="Arial"/>
          <w:sz w:val="24"/>
          <w:szCs w:val="24"/>
        </w:rPr>
        <w:t>s</w:t>
      </w:r>
      <w:r w:rsidRPr="007A4389">
        <w:rPr>
          <w:rFonts w:ascii="Arial" w:hAnsi="Arial" w:cs="Arial"/>
          <w:sz w:val="24"/>
          <w:szCs w:val="24"/>
        </w:rPr>
        <w:t xml:space="preserve"> before they began their wo</w:t>
      </w:r>
      <w:r w:rsidR="004602DD" w:rsidRPr="007A4389">
        <w:rPr>
          <w:rFonts w:ascii="Arial" w:hAnsi="Arial" w:cs="Arial"/>
          <w:sz w:val="24"/>
          <w:szCs w:val="24"/>
        </w:rPr>
        <w:t>rk with the Cohort 2 districts.</w:t>
      </w:r>
      <w:r w:rsidRPr="007A4389">
        <w:rPr>
          <w:rFonts w:ascii="Arial" w:hAnsi="Arial" w:cs="Arial"/>
          <w:sz w:val="24"/>
          <w:szCs w:val="24"/>
        </w:rPr>
        <w:t xml:space="preserve"> District leaders mentioned in interviews that they found implementing these assessment tools to be valuable learning experiences.</w:t>
      </w:r>
    </w:p>
    <w:p w:rsidR="007C0352" w:rsidRPr="007C0352" w:rsidRDefault="007C0352" w:rsidP="007C0352">
      <w:pPr>
        <w:spacing w:after="0" w:line="240" w:lineRule="auto"/>
      </w:pPr>
    </w:p>
    <w:p w:rsidR="00A00D77" w:rsidRPr="007A4389" w:rsidRDefault="00FA38CA" w:rsidP="007C0352">
      <w:pPr>
        <w:pStyle w:val="Heading4"/>
        <w:spacing w:before="0" w:line="240" w:lineRule="auto"/>
        <w:rPr>
          <w:rFonts w:ascii="Arial" w:hAnsi="Arial" w:cs="Arial"/>
        </w:rPr>
      </w:pPr>
      <w:r w:rsidRPr="007A4389">
        <w:rPr>
          <w:rFonts w:ascii="Arial" w:hAnsi="Arial" w:cs="Arial"/>
        </w:rPr>
        <w:t>High Leverage Areas for Improvement</w:t>
      </w:r>
    </w:p>
    <w:p w:rsidR="00ED08CF" w:rsidRPr="007A4389" w:rsidRDefault="00ED08CF" w:rsidP="007C0352">
      <w:pPr>
        <w:spacing w:after="0" w:line="240" w:lineRule="auto"/>
        <w:rPr>
          <w:rFonts w:ascii="Arial" w:hAnsi="Arial" w:cs="Arial"/>
          <w:sz w:val="24"/>
          <w:szCs w:val="24"/>
        </w:rPr>
      </w:pPr>
    </w:p>
    <w:p w:rsidR="00A00D77" w:rsidRPr="007A4389" w:rsidRDefault="00A00D77" w:rsidP="009D48CB">
      <w:pPr>
        <w:spacing w:after="0"/>
        <w:rPr>
          <w:rFonts w:ascii="Arial" w:hAnsi="Arial" w:cs="Arial"/>
          <w:sz w:val="24"/>
          <w:szCs w:val="24"/>
        </w:rPr>
      </w:pPr>
      <w:r w:rsidRPr="007A4389">
        <w:rPr>
          <w:rFonts w:ascii="Arial" w:hAnsi="Arial" w:cs="Arial"/>
          <w:sz w:val="24"/>
          <w:szCs w:val="24"/>
        </w:rPr>
        <w:t xml:space="preserve">Surveys </w:t>
      </w:r>
      <w:r w:rsidR="000C7BAD" w:rsidRPr="007A4389">
        <w:rPr>
          <w:rFonts w:ascii="Arial" w:hAnsi="Arial" w:cs="Arial"/>
          <w:sz w:val="24"/>
          <w:szCs w:val="24"/>
        </w:rPr>
        <w:t xml:space="preserve">addressed </w:t>
      </w:r>
      <w:r w:rsidRPr="007A4389">
        <w:rPr>
          <w:rFonts w:ascii="Arial" w:hAnsi="Arial" w:cs="Arial"/>
          <w:sz w:val="24"/>
          <w:szCs w:val="24"/>
        </w:rPr>
        <w:t xml:space="preserve">the implementation of high leverage areas for improvement as defined </w:t>
      </w:r>
      <w:r w:rsidR="00703618" w:rsidRPr="007A4389">
        <w:rPr>
          <w:rFonts w:ascii="Arial" w:hAnsi="Arial" w:cs="Arial"/>
          <w:sz w:val="24"/>
          <w:szCs w:val="24"/>
        </w:rPr>
        <w:t>in C</w:t>
      </w:r>
      <w:r w:rsidR="000127C9" w:rsidRPr="007A4389">
        <w:rPr>
          <w:rFonts w:ascii="Arial" w:hAnsi="Arial" w:cs="Arial"/>
          <w:sz w:val="24"/>
          <w:szCs w:val="24"/>
        </w:rPr>
        <w:t>A EC</w:t>
      </w:r>
      <w:r w:rsidR="00703618" w:rsidRPr="007A4389">
        <w:rPr>
          <w:rFonts w:ascii="Arial" w:hAnsi="Arial" w:cs="Arial"/>
          <w:sz w:val="24"/>
          <w:szCs w:val="24"/>
        </w:rPr>
        <w:t xml:space="preserve"> Section 52059</w:t>
      </w:r>
      <w:r w:rsidRPr="007A4389">
        <w:rPr>
          <w:rFonts w:ascii="Arial" w:hAnsi="Arial" w:cs="Arial"/>
          <w:sz w:val="24"/>
          <w:szCs w:val="24"/>
        </w:rPr>
        <w:t>: (a) governance, (b) curriculum, instruction, and assessment, (c) professional developm</w:t>
      </w:r>
      <w:r w:rsidR="007C0352">
        <w:rPr>
          <w:rFonts w:ascii="Arial" w:hAnsi="Arial" w:cs="Arial"/>
          <w:sz w:val="24"/>
          <w:szCs w:val="24"/>
        </w:rPr>
        <w:t xml:space="preserve">ent, (d) fiscal operations, </w:t>
      </w:r>
      <w:proofErr w:type="gramStart"/>
      <w:r w:rsidR="007C0352">
        <w:rPr>
          <w:rFonts w:ascii="Arial" w:hAnsi="Arial" w:cs="Arial"/>
          <w:sz w:val="24"/>
          <w:szCs w:val="24"/>
        </w:rPr>
        <w:t xml:space="preserve">(e) </w:t>
      </w:r>
      <w:r w:rsidRPr="007A4389">
        <w:rPr>
          <w:rFonts w:ascii="Arial" w:hAnsi="Arial" w:cs="Arial"/>
          <w:sz w:val="24"/>
          <w:szCs w:val="24"/>
        </w:rPr>
        <w:t>supports</w:t>
      </w:r>
      <w:proofErr w:type="gramEnd"/>
      <w:r w:rsidRPr="007A4389">
        <w:rPr>
          <w:rFonts w:ascii="Arial" w:hAnsi="Arial" w:cs="Arial"/>
          <w:sz w:val="24"/>
          <w:szCs w:val="24"/>
        </w:rPr>
        <w:t xml:space="preserve"> for students with disabilities and English language learners, (f) parent and community involvement, (g) human resources, and (h) data systems and monitoring. Analysis of survey responses combined district and DAIT ratings in each area in districts with DAITs. In PI3 districts which were not required to work with a DAIT </w:t>
      </w:r>
      <w:r w:rsidR="000C7BAD" w:rsidRPr="007A4389">
        <w:rPr>
          <w:rFonts w:ascii="Arial" w:hAnsi="Arial" w:cs="Arial"/>
          <w:sz w:val="24"/>
          <w:szCs w:val="24"/>
        </w:rPr>
        <w:t xml:space="preserve">there was no access to TA providers and </w:t>
      </w:r>
      <w:r w:rsidRPr="007A4389">
        <w:rPr>
          <w:rFonts w:ascii="Arial" w:hAnsi="Arial" w:cs="Arial"/>
          <w:sz w:val="24"/>
          <w:szCs w:val="24"/>
        </w:rPr>
        <w:t>only the district responses are available</w:t>
      </w:r>
      <w:r w:rsidR="004602DD" w:rsidRPr="007A4389">
        <w:rPr>
          <w:rFonts w:ascii="Arial" w:hAnsi="Arial" w:cs="Arial"/>
          <w:sz w:val="24"/>
          <w:szCs w:val="24"/>
        </w:rPr>
        <w:t xml:space="preserve">. </w:t>
      </w:r>
      <w:r w:rsidRPr="007A4389">
        <w:rPr>
          <w:rFonts w:ascii="Arial" w:hAnsi="Arial" w:cs="Arial"/>
          <w:sz w:val="24"/>
          <w:szCs w:val="24"/>
        </w:rPr>
        <w:t>We examined the changes in implementation (measured on a four point scale from 1=minimal implementation to 4= fully implemented) in each area (compris</w:t>
      </w:r>
      <w:r w:rsidR="00B61ED7" w:rsidRPr="007A4389">
        <w:rPr>
          <w:rFonts w:ascii="Arial" w:hAnsi="Arial" w:cs="Arial"/>
          <w:sz w:val="24"/>
          <w:szCs w:val="24"/>
        </w:rPr>
        <w:t>ed of several specific items).</w:t>
      </w:r>
    </w:p>
    <w:p w:rsidR="00A00D77" w:rsidRPr="007A4389" w:rsidRDefault="00A00D77" w:rsidP="00A00D77">
      <w:pPr>
        <w:rPr>
          <w:rFonts w:ascii="Arial" w:hAnsi="Arial" w:cs="Arial"/>
          <w:sz w:val="24"/>
          <w:szCs w:val="24"/>
        </w:rPr>
      </w:pPr>
      <w:r w:rsidRPr="007A4389">
        <w:rPr>
          <w:rFonts w:ascii="Arial" w:hAnsi="Arial" w:cs="Arial"/>
          <w:sz w:val="24"/>
          <w:szCs w:val="24"/>
        </w:rPr>
        <w:t>While implementation increased in all of these areas, the largest improvements were in:</w:t>
      </w:r>
    </w:p>
    <w:p w:rsidR="00A00D77" w:rsidRPr="007A4389" w:rsidRDefault="00A00D77" w:rsidP="00623FC6">
      <w:pPr>
        <w:pStyle w:val="ListParagraph"/>
        <w:numPr>
          <w:ilvl w:val="0"/>
          <w:numId w:val="14"/>
        </w:numPr>
        <w:rPr>
          <w:rFonts w:ascii="Arial" w:hAnsi="Arial" w:cs="Arial"/>
          <w:sz w:val="24"/>
          <w:szCs w:val="24"/>
        </w:rPr>
      </w:pPr>
      <w:r w:rsidRPr="007A4389">
        <w:rPr>
          <w:rFonts w:ascii="Arial" w:hAnsi="Arial" w:cs="Arial"/>
          <w:sz w:val="24"/>
          <w:szCs w:val="24"/>
        </w:rPr>
        <w:t>Data systems and monitoring</w:t>
      </w:r>
      <w:r w:rsidR="00B015FC" w:rsidRPr="007A4389">
        <w:rPr>
          <w:rFonts w:ascii="Arial" w:hAnsi="Arial" w:cs="Arial"/>
          <w:sz w:val="24"/>
          <w:szCs w:val="24"/>
        </w:rPr>
        <w:t>;</w:t>
      </w:r>
    </w:p>
    <w:p w:rsidR="00A00D77" w:rsidRPr="007A4389" w:rsidRDefault="00A00D77" w:rsidP="00623FC6">
      <w:pPr>
        <w:pStyle w:val="ListParagraph"/>
        <w:numPr>
          <w:ilvl w:val="0"/>
          <w:numId w:val="14"/>
        </w:numPr>
        <w:rPr>
          <w:rFonts w:ascii="Arial" w:hAnsi="Arial" w:cs="Arial"/>
          <w:sz w:val="24"/>
          <w:szCs w:val="24"/>
        </w:rPr>
      </w:pPr>
      <w:r w:rsidRPr="007A4389">
        <w:rPr>
          <w:rFonts w:ascii="Arial" w:hAnsi="Arial" w:cs="Arial"/>
          <w:sz w:val="24"/>
          <w:szCs w:val="24"/>
        </w:rPr>
        <w:t>Curriculum, instruction and assessment</w:t>
      </w:r>
      <w:r w:rsidR="00B015FC" w:rsidRPr="007A4389">
        <w:rPr>
          <w:rFonts w:ascii="Arial" w:hAnsi="Arial" w:cs="Arial"/>
          <w:sz w:val="24"/>
          <w:szCs w:val="24"/>
        </w:rPr>
        <w:t>;</w:t>
      </w:r>
    </w:p>
    <w:p w:rsidR="00A00D77" w:rsidRPr="007A4389" w:rsidRDefault="00A00D77" w:rsidP="00623FC6">
      <w:pPr>
        <w:pStyle w:val="ListParagraph"/>
        <w:numPr>
          <w:ilvl w:val="0"/>
          <w:numId w:val="14"/>
        </w:numPr>
        <w:rPr>
          <w:rFonts w:ascii="Arial" w:hAnsi="Arial" w:cs="Arial"/>
          <w:sz w:val="24"/>
          <w:szCs w:val="24"/>
        </w:rPr>
      </w:pPr>
      <w:r w:rsidRPr="007A4389">
        <w:rPr>
          <w:rFonts w:ascii="Arial" w:hAnsi="Arial" w:cs="Arial"/>
          <w:sz w:val="24"/>
          <w:szCs w:val="24"/>
        </w:rPr>
        <w:t>Governance</w:t>
      </w:r>
      <w:r w:rsidR="00B015FC" w:rsidRPr="007A4389">
        <w:rPr>
          <w:rFonts w:ascii="Arial" w:hAnsi="Arial" w:cs="Arial"/>
          <w:sz w:val="24"/>
          <w:szCs w:val="24"/>
        </w:rPr>
        <w:t>;</w:t>
      </w:r>
      <w:r w:rsidRPr="007A4389">
        <w:rPr>
          <w:rFonts w:ascii="Arial" w:hAnsi="Arial" w:cs="Arial"/>
          <w:sz w:val="24"/>
          <w:szCs w:val="24"/>
        </w:rPr>
        <w:t xml:space="preserve"> and</w:t>
      </w:r>
    </w:p>
    <w:p w:rsidR="00A00D77" w:rsidRPr="007A4389" w:rsidRDefault="00A00D77" w:rsidP="00623FC6">
      <w:pPr>
        <w:pStyle w:val="ListParagraph"/>
        <w:numPr>
          <w:ilvl w:val="0"/>
          <w:numId w:val="14"/>
        </w:numPr>
        <w:rPr>
          <w:rFonts w:ascii="Arial" w:hAnsi="Arial" w:cs="Arial"/>
          <w:sz w:val="24"/>
          <w:szCs w:val="24"/>
        </w:rPr>
      </w:pPr>
      <w:r w:rsidRPr="007A4389">
        <w:rPr>
          <w:rFonts w:ascii="Arial" w:hAnsi="Arial" w:cs="Arial"/>
          <w:sz w:val="24"/>
          <w:szCs w:val="24"/>
        </w:rPr>
        <w:t>English language development (ELD)</w:t>
      </w:r>
      <w:r w:rsidR="00B015FC" w:rsidRPr="007A4389">
        <w:rPr>
          <w:rFonts w:ascii="Arial" w:hAnsi="Arial" w:cs="Arial"/>
          <w:sz w:val="24"/>
          <w:szCs w:val="24"/>
        </w:rPr>
        <w:t>.</w:t>
      </w:r>
    </w:p>
    <w:p w:rsidR="00A00D77" w:rsidRPr="007A4389" w:rsidRDefault="000C7BAD" w:rsidP="00A00D77">
      <w:pPr>
        <w:rPr>
          <w:rFonts w:ascii="Arial" w:hAnsi="Arial" w:cs="Arial"/>
          <w:sz w:val="24"/>
          <w:szCs w:val="24"/>
        </w:rPr>
      </w:pPr>
      <w:r w:rsidRPr="007A4389">
        <w:rPr>
          <w:rFonts w:ascii="Arial" w:hAnsi="Arial" w:cs="Arial"/>
          <w:sz w:val="24"/>
          <w:szCs w:val="24"/>
        </w:rPr>
        <w:lastRenderedPageBreak/>
        <w:t>We compared the implementation ratings of districts with DAITs (the severe</w:t>
      </w:r>
      <w:r w:rsidR="004F53AC" w:rsidRPr="007A4389">
        <w:rPr>
          <w:rFonts w:ascii="Arial" w:hAnsi="Arial" w:cs="Arial"/>
          <w:sz w:val="24"/>
          <w:szCs w:val="24"/>
        </w:rPr>
        <w:t xml:space="preserve"> and </w:t>
      </w:r>
      <w:r w:rsidRPr="007A4389">
        <w:rPr>
          <w:rFonts w:ascii="Arial" w:hAnsi="Arial" w:cs="Arial"/>
          <w:sz w:val="24"/>
          <w:szCs w:val="24"/>
        </w:rPr>
        <w:t>moderate rated districts) with those available from t</w:t>
      </w:r>
      <w:r w:rsidR="004602DD" w:rsidRPr="007A4389">
        <w:rPr>
          <w:rFonts w:ascii="Arial" w:hAnsi="Arial" w:cs="Arial"/>
          <w:sz w:val="24"/>
          <w:szCs w:val="24"/>
        </w:rPr>
        <w:t xml:space="preserve">he non-DAIT (light) districts. </w:t>
      </w:r>
      <w:r w:rsidRPr="007A4389">
        <w:rPr>
          <w:rFonts w:ascii="Arial" w:hAnsi="Arial" w:cs="Arial"/>
          <w:sz w:val="24"/>
          <w:szCs w:val="24"/>
        </w:rPr>
        <w:t xml:space="preserve">Results suggest </w:t>
      </w:r>
      <w:r w:rsidR="00A00D77" w:rsidRPr="007A4389">
        <w:rPr>
          <w:rFonts w:ascii="Arial" w:hAnsi="Arial" w:cs="Arial"/>
          <w:sz w:val="24"/>
          <w:szCs w:val="24"/>
        </w:rPr>
        <w:t xml:space="preserve">that districts with DAITs </w:t>
      </w:r>
      <w:r w:rsidR="00D21946" w:rsidRPr="007A4389">
        <w:rPr>
          <w:rFonts w:ascii="Arial" w:hAnsi="Arial" w:cs="Arial"/>
          <w:sz w:val="24"/>
          <w:szCs w:val="24"/>
        </w:rPr>
        <w:t>experienced</w:t>
      </w:r>
      <w:r w:rsidR="00A00D77" w:rsidRPr="007A4389">
        <w:rPr>
          <w:rFonts w:ascii="Arial" w:hAnsi="Arial" w:cs="Arial"/>
          <w:sz w:val="24"/>
          <w:szCs w:val="24"/>
        </w:rPr>
        <w:t xml:space="preserve"> more growth in each area, particularly in governance, compa</w:t>
      </w:r>
      <w:r w:rsidR="004602DD" w:rsidRPr="007A4389">
        <w:rPr>
          <w:rFonts w:ascii="Arial" w:hAnsi="Arial" w:cs="Arial"/>
          <w:sz w:val="24"/>
          <w:szCs w:val="24"/>
        </w:rPr>
        <w:t xml:space="preserve">red to the non-DAIT districts. </w:t>
      </w:r>
      <w:r w:rsidR="00A00D77" w:rsidRPr="007A4389">
        <w:rPr>
          <w:rFonts w:ascii="Arial" w:hAnsi="Arial" w:cs="Arial"/>
          <w:sz w:val="24"/>
          <w:szCs w:val="24"/>
        </w:rPr>
        <w:t xml:space="preserve">However, there are several sources of possible bias that </w:t>
      </w:r>
      <w:r w:rsidR="00FE5EBD" w:rsidRPr="007A4389">
        <w:rPr>
          <w:rFonts w:ascii="Arial" w:hAnsi="Arial" w:cs="Arial"/>
          <w:sz w:val="24"/>
          <w:szCs w:val="24"/>
        </w:rPr>
        <w:t>require that</w:t>
      </w:r>
      <w:r w:rsidR="00A00D77" w:rsidRPr="007A4389">
        <w:rPr>
          <w:rFonts w:ascii="Arial" w:hAnsi="Arial" w:cs="Arial"/>
          <w:sz w:val="24"/>
          <w:szCs w:val="24"/>
        </w:rPr>
        <w:t xml:space="preserve"> these results be regarded as suggestive rather than definitive.</w:t>
      </w:r>
    </w:p>
    <w:p w:rsidR="00A00D77" w:rsidRPr="007A4389" w:rsidRDefault="00A00D77" w:rsidP="00A00D77">
      <w:pPr>
        <w:rPr>
          <w:rFonts w:ascii="Arial" w:hAnsi="Arial" w:cs="Arial"/>
          <w:sz w:val="24"/>
          <w:szCs w:val="24"/>
        </w:rPr>
      </w:pPr>
      <w:r w:rsidRPr="007A4389">
        <w:rPr>
          <w:rFonts w:ascii="Arial" w:hAnsi="Arial" w:cs="Arial"/>
          <w:sz w:val="24"/>
          <w:szCs w:val="24"/>
        </w:rPr>
        <w:t>Comparing implementation ratings between the Cohort 1 and Cohort 2 districts with DAITs, we find that:</w:t>
      </w:r>
    </w:p>
    <w:p w:rsidR="00A00D77" w:rsidRPr="007A4389" w:rsidRDefault="00A00D77" w:rsidP="00A00D77">
      <w:pPr>
        <w:pStyle w:val="ListParagraph"/>
        <w:numPr>
          <w:ilvl w:val="0"/>
          <w:numId w:val="9"/>
        </w:numPr>
        <w:rPr>
          <w:rFonts w:ascii="Arial" w:hAnsi="Arial" w:cs="Arial"/>
          <w:sz w:val="24"/>
          <w:szCs w:val="24"/>
        </w:rPr>
      </w:pPr>
      <w:r w:rsidRPr="007A4389">
        <w:rPr>
          <w:rFonts w:ascii="Arial" w:hAnsi="Arial" w:cs="Arial"/>
          <w:sz w:val="24"/>
          <w:szCs w:val="24"/>
        </w:rPr>
        <w:t>The Cohort 1 districts started with significantly lower implementation ratings in each area, compared to the starting point of the Cohort 2 districts.</w:t>
      </w:r>
    </w:p>
    <w:p w:rsidR="00846492" w:rsidRPr="007A4389" w:rsidRDefault="00846492" w:rsidP="00846492">
      <w:pPr>
        <w:pStyle w:val="ListParagraph"/>
        <w:ind w:left="780"/>
        <w:rPr>
          <w:rFonts w:ascii="Arial" w:hAnsi="Arial" w:cs="Arial"/>
          <w:sz w:val="24"/>
          <w:szCs w:val="24"/>
        </w:rPr>
      </w:pPr>
    </w:p>
    <w:p w:rsidR="00A00D77" w:rsidRPr="007A4389" w:rsidRDefault="00A00D77" w:rsidP="00A00D77">
      <w:pPr>
        <w:pStyle w:val="ListParagraph"/>
        <w:numPr>
          <w:ilvl w:val="0"/>
          <w:numId w:val="9"/>
        </w:numPr>
        <w:rPr>
          <w:rFonts w:ascii="Arial" w:hAnsi="Arial" w:cs="Arial"/>
          <w:sz w:val="24"/>
          <w:szCs w:val="24"/>
        </w:rPr>
      </w:pPr>
      <w:r w:rsidRPr="007A4389">
        <w:rPr>
          <w:rFonts w:ascii="Arial" w:hAnsi="Arial" w:cs="Arial"/>
          <w:sz w:val="24"/>
          <w:szCs w:val="24"/>
        </w:rPr>
        <w:t>While both cohorts showed improvements in each area, the Cohort 1 districts remained slightly lower in implementation</w:t>
      </w:r>
      <w:r w:rsidR="008B29EC" w:rsidRPr="007A4389">
        <w:rPr>
          <w:rFonts w:ascii="Arial" w:hAnsi="Arial" w:cs="Arial"/>
          <w:sz w:val="24"/>
          <w:szCs w:val="24"/>
        </w:rPr>
        <w:t xml:space="preserve"> ratings in most areas in year two</w:t>
      </w:r>
      <w:r w:rsidRPr="007A4389">
        <w:rPr>
          <w:rFonts w:ascii="Arial" w:hAnsi="Arial" w:cs="Arial"/>
          <w:sz w:val="24"/>
          <w:szCs w:val="24"/>
        </w:rPr>
        <w:t xml:space="preserve">, compared to the Cohort 2 second year results. </w:t>
      </w:r>
    </w:p>
    <w:p w:rsidR="00FE5EBD" w:rsidRPr="007A4389" w:rsidRDefault="00A00D77" w:rsidP="007C0352">
      <w:pPr>
        <w:spacing w:after="0" w:line="240" w:lineRule="auto"/>
        <w:rPr>
          <w:rFonts w:ascii="Arial" w:hAnsi="Arial" w:cs="Arial"/>
          <w:sz w:val="24"/>
          <w:szCs w:val="24"/>
        </w:rPr>
      </w:pPr>
      <w:r w:rsidRPr="007A4389">
        <w:rPr>
          <w:rFonts w:ascii="Arial" w:hAnsi="Arial" w:cs="Arial"/>
          <w:sz w:val="24"/>
          <w:szCs w:val="24"/>
        </w:rPr>
        <w:t xml:space="preserve">However, in terms of change, Cohort 1 grew significantly more between years one and two in ratings of implementation in several areas (overall, governance, and human resources) than did Cohort 2 districts. </w:t>
      </w:r>
    </w:p>
    <w:p w:rsidR="007C0352" w:rsidRPr="007A4389" w:rsidRDefault="007C0352" w:rsidP="007C0352">
      <w:pPr>
        <w:spacing w:after="0" w:line="240" w:lineRule="auto"/>
        <w:rPr>
          <w:rStyle w:val="Heading4Char"/>
          <w:rFonts w:ascii="Arial" w:hAnsi="Arial" w:cs="Arial"/>
        </w:rPr>
      </w:pPr>
    </w:p>
    <w:p w:rsidR="00FE5EBD" w:rsidRDefault="00FE5EBD" w:rsidP="007C0352">
      <w:pPr>
        <w:spacing w:after="0" w:line="240" w:lineRule="auto"/>
        <w:rPr>
          <w:rFonts w:ascii="Arial" w:hAnsi="Arial" w:cs="Arial"/>
          <w:sz w:val="24"/>
          <w:szCs w:val="24"/>
        </w:rPr>
      </w:pPr>
      <w:r w:rsidRPr="007A4389">
        <w:rPr>
          <w:rStyle w:val="Heading4Char"/>
          <w:rFonts w:ascii="Arial" w:hAnsi="Arial" w:cs="Arial"/>
        </w:rPr>
        <w:t>Qualitative Methods</w:t>
      </w:r>
      <w:r w:rsidRPr="007A4389">
        <w:rPr>
          <w:rFonts w:ascii="Arial" w:hAnsi="Arial" w:cs="Arial"/>
          <w:sz w:val="24"/>
          <w:szCs w:val="24"/>
        </w:rPr>
        <w:t xml:space="preserve"> </w:t>
      </w:r>
    </w:p>
    <w:p w:rsidR="007C0352" w:rsidRPr="007A4389" w:rsidRDefault="007C0352" w:rsidP="007C0352">
      <w:pPr>
        <w:spacing w:after="0" w:line="240" w:lineRule="auto"/>
        <w:rPr>
          <w:rFonts w:ascii="Arial" w:hAnsi="Arial" w:cs="Arial"/>
          <w:sz w:val="24"/>
          <w:szCs w:val="24"/>
        </w:rPr>
      </w:pPr>
    </w:p>
    <w:p w:rsidR="00FE5EBD" w:rsidRPr="007A4389" w:rsidRDefault="00FE5EBD" w:rsidP="00FE5EBD">
      <w:pPr>
        <w:rPr>
          <w:rFonts w:ascii="Arial" w:hAnsi="Arial" w:cs="Arial"/>
          <w:sz w:val="24"/>
          <w:szCs w:val="24"/>
        </w:rPr>
      </w:pPr>
      <w:r w:rsidRPr="007A4389">
        <w:rPr>
          <w:rFonts w:ascii="Arial" w:hAnsi="Arial" w:cs="Arial"/>
          <w:sz w:val="24"/>
          <w:szCs w:val="24"/>
        </w:rPr>
        <w:t xml:space="preserve">Qualitative data were collected via surveys of all Cohort 1 and 2 PI3 districts and interviews with all DAIT providers and district leaders within the districts they served. DAITs and districts completed interviews and surveys separately. All DAIT providers completed the surveys and interviews, as did the majority of the districts with DAITs. </w:t>
      </w:r>
    </w:p>
    <w:p w:rsidR="009558C0" w:rsidRPr="007A4389" w:rsidRDefault="00FE5EBD" w:rsidP="009D48CB">
      <w:pPr>
        <w:spacing w:after="0"/>
        <w:rPr>
          <w:rFonts w:ascii="Arial" w:hAnsi="Arial" w:cs="Arial"/>
          <w:sz w:val="24"/>
          <w:szCs w:val="24"/>
        </w:rPr>
      </w:pPr>
      <w:r w:rsidRPr="007A4389">
        <w:rPr>
          <w:rFonts w:ascii="Arial" w:hAnsi="Arial" w:cs="Arial"/>
          <w:sz w:val="24"/>
          <w:szCs w:val="24"/>
        </w:rPr>
        <w:t>Limitations of the qualitative data include the limited number of interview respondents for any single district, the low response rate for the PI3 districts that received the light sanction and were not require</w:t>
      </w:r>
      <w:r w:rsidR="00B015FC" w:rsidRPr="007A4389">
        <w:rPr>
          <w:rFonts w:ascii="Arial" w:hAnsi="Arial" w:cs="Arial"/>
          <w:sz w:val="24"/>
          <w:szCs w:val="24"/>
        </w:rPr>
        <w:t>d</w:t>
      </w:r>
      <w:r w:rsidRPr="007A4389">
        <w:rPr>
          <w:rFonts w:ascii="Arial" w:hAnsi="Arial" w:cs="Arial"/>
          <w:sz w:val="24"/>
          <w:szCs w:val="24"/>
        </w:rPr>
        <w:t xml:space="preserve"> to work with a DAIT, the retrospective nature of both the survey and the interviews which required respondents to recall initial conditions two years afterwards, and the inherently subjective nature of qualitative data.</w:t>
      </w:r>
    </w:p>
    <w:p w:rsidR="00ED08CF" w:rsidRDefault="00ED08CF" w:rsidP="007C0352">
      <w:pPr>
        <w:pStyle w:val="Heading2"/>
        <w:spacing w:before="0" w:line="240" w:lineRule="auto"/>
        <w:rPr>
          <w:rFonts w:ascii="Arial" w:hAnsi="Arial" w:cs="Arial"/>
        </w:rPr>
      </w:pPr>
    </w:p>
    <w:p w:rsidR="007C0352" w:rsidRPr="007C0352" w:rsidRDefault="007C0352" w:rsidP="007C0352">
      <w:pPr>
        <w:spacing w:after="0" w:line="240" w:lineRule="auto"/>
      </w:pPr>
    </w:p>
    <w:p w:rsidR="00A03068" w:rsidRPr="007A4389" w:rsidRDefault="00A03068" w:rsidP="007C0352">
      <w:pPr>
        <w:pStyle w:val="Heading2"/>
        <w:spacing w:before="0" w:line="240" w:lineRule="auto"/>
        <w:rPr>
          <w:rFonts w:ascii="Arial" w:hAnsi="Arial" w:cs="Arial"/>
        </w:rPr>
      </w:pPr>
      <w:r w:rsidRPr="007A4389">
        <w:rPr>
          <w:rFonts w:ascii="Arial" w:hAnsi="Arial" w:cs="Arial"/>
        </w:rPr>
        <w:t xml:space="preserve">Effectiveness:  </w:t>
      </w:r>
    </w:p>
    <w:p w:rsidR="00ED08CF" w:rsidRPr="007A4389" w:rsidRDefault="00ED08CF" w:rsidP="007C0352">
      <w:pPr>
        <w:spacing w:after="0" w:line="240" w:lineRule="auto"/>
        <w:rPr>
          <w:rFonts w:ascii="Arial" w:hAnsi="Arial" w:cs="Arial"/>
          <w:b/>
          <w:i/>
          <w:sz w:val="24"/>
          <w:szCs w:val="24"/>
        </w:rPr>
      </w:pPr>
    </w:p>
    <w:p w:rsidR="00A03068" w:rsidRDefault="00A03068" w:rsidP="007C0352">
      <w:pPr>
        <w:spacing w:after="0" w:line="240" w:lineRule="auto"/>
        <w:rPr>
          <w:rFonts w:ascii="Arial" w:hAnsi="Arial" w:cs="Arial"/>
          <w:b/>
          <w:i/>
          <w:sz w:val="24"/>
          <w:szCs w:val="24"/>
        </w:rPr>
      </w:pPr>
      <w:r w:rsidRPr="007A4389">
        <w:rPr>
          <w:rFonts w:ascii="Arial" w:hAnsi="Arial" w:cs="Arial"/>
          <w:b/>
          <w:i/>
          <w:sz w:val="24"/>
          <w:szCs w:val="24"/>
        </w:rPr>
        <w:t>Key evaluation findings related to the effectiveness of Corrective Action 6 include:</w:t>
      </w:r>
    </w:p>
    <w:p w:rsidR="007C0352" w:rsidRPr="007A4389" w:rsidRDefault="007C0352" w:rsidP="007C0352">
      <w:pPr>
        <w:spacing w:after="0" w:line="240" w:lineRule="auto"/>
        <w:rPr>
          <w:rFonts w:ascii="Arial" w:hAnsi="Arial" w:cs="Arial"/>
          <w:b/>
          <w:i/>
          <w:sz w:val="24"/>
          <w:szCs w:val="24"/>
        </w:rPr>
      </w:pPr>
    </w:p>
    <w:p w:rsidR="00A03068" w:rsidRPr="007A4389" w:rsidRDefault="00A03068" w:rsidP="00A03068">
      <w:pPr>
        <w:pStyle w:val="ListParagraph"/>
        <w:numPr>
          <w:ilvl w:val="0"/>
          <w:numId w:val="16"/>
        </w:numPr>
        <w:rPr>
          <w:rFonts w:ascii="Arial" w:hAnsi="Arial" w:cs="Arial"/>
          <w:b/>
          <w:i/>
          <w:sz w:val="24"/>
          <w:szCs w:val="24"/>
        </w:rPr>
      </w:pPr>
      <w:r w:rsidRPr="007A4389">
        <w:rPr>
          <w:rFonts w:ascii="Arial" w:hAnsi="Arial" w:cs="Arial"/>
          <w:b/>
          <w:i/>
          <w:sz w:val="24"/>
          <w:szCs w:val="24"/>
        </w:rPr>
        <w:t xml:space="preserve"> </w:t>
      </w:r>
      <w:r w:rsidR="004F53AC" w:rsidRPr="007A4389">
        <w:rPr>
          <w:rFonts w:ascii="Arial" w:hAnsi="Arial" w:cs="Arial"/>
          <w:b/>
          <w:i/>
          <w:sz w:val="24"/>
          <w:szCs w:val="24"/>
        </w:rPr>
        <w:t>Regression analyses that examined the relationships between a measure of district-level achievement growth  and areas on which DAIT districts focused their improvement efforts (determined by responses to th</w:t>
      </w:r>
      <w:r w:rsidR="009558C0" w:rsidRPr="007A4389">
        <w:rPr>
          <w:rFonts w:ascii="Arial" w:hAnsi="Arial" w:cs="Arial"/>
          <w:b/>
          <w:i/>
          <w:sz w:val="24"/>
          <w:szCs w:val="24"/>
        </w:rPr>
        <w:t xml:space="preserve">e </w:t>
      </w:r>
      <w:r w:rsidR="009558C0" w:rsidRPr="007A4389">
        <w:rPr>
          <w:rFonts w:ascii="Arial" w:hAnsi="Arial" w:cs="Arial"/>
          <w:b/>
          <w:i/>
          <w:sz w:val="24"/>
          <w:szCs w:val="24"/>
        </w:rPr>
        <w:lastRenderedPageBreak/>
        <w:t>implementation surveys)</w:t>
      </w:r>
      <w:r w:rsidR="004F53AC" w:rsidRPr="007A4389">
        <w:rPr>
          <w:rFonts w:ascii="Arial" w:hAnsi="Arial" w:cs="Arial"/>
          <w:b/>
          <w:i/>
          <w:sz w:val="24"/>
          <w:szCs w:val="24"/>
        </w:rPr>
        <w:t xml:space="preserve">, </w:t>
      </w:r>
      <w:r w:rsidR="00B015FC" w:rsidRPr="007A4389">
        <w:rPr>
          <w:rFonts w:ascii="Arial" w:hAnsi="Arial" w:cs="Arial"/>
          <w:b/>
          <w:i/>
          <w:sz w:val="24"/>
          <w:szCs w:val="24"/>
        </w:rPr>
        <w:t xml:space="preserve">showed </w:t>
      </w:r>
      <w:r w:rsidR="004F53AC" w:rsidRPr="007A4389">
        <w:rPr>
          <w:rFonts w:ascii="Arial" w:hAnsi="Arial" w:cs="Arial"/>
          <w:b/>
          <w:i/>
          <w:sz w:val="24"/>
          <w:szCs w:val="24"/>
        </w:rPr>
        <w:t>that achievement growth was associated with</w:t>
      </w:r>
      <w:r w:rsidR="009B2A81" w:rsidRPr="007A4389">
        <w:rPr>
          <w:rFonts w:ascii="Arial" w:hAnsi="Arial" w:cs="Arial"/>
          <w:b/>
          <w:i/>
          <w:sz w:val="24"/>
          <w:szCs w:val="24"/>
        </w:rPr>
        <w:t>:</w:t>
      </w:r>
      <w:r w:rsidRPr="007A4389">
        <w:rPr>
          <w:rFonts w:ascii="Arial" w:hAnsi="Arial" w:cs="Arial"/>
          <w:b/>
          <w:i/>
          <w:sz w:val="24"/>
          <w:szCs w:val="24"/>
        </w:rPr>
        <w:t xml:space="preserve"> (a) using data to inform instruction</w:t>
      </w:r>
      <w:r w:rsidR="00B015FC" w:rsidRPr="007A4389">
        <w:rPr>
          <w:rFonts w:ascii="Arial" w:hAnsi="Arial" w:cs="Arial"/>
          <w:b/>
          <w:i/>
          <w:sz w:val="24"/>
          <w:szCs w:val="24"/>
        </w:rPr>
        <w:t>;</w:t>
      </w:r>
      <w:r w:rsidRPr="007A4389">
        <w:rPr>
          <w:rFonts w:ascii="Arial" w:hAnsi="Arial" w:cs="Arial"/>
          <w:b/>
          <w:i/>
          <w:sz w:val="24"/>
          <w:szCs w:val="24"/>
        </w:rPr>
        <w:t xml:space="preserve"> (b) focusing on high expectations for all students</w:t>
      </w:r>
      <w:r w:rsidR="00B015FC" w:rsidRPr="007A4389">
        <w:rPr>
          <w:rFonts w:ascii="Arial" w:hAnsi="Arial" w:cs="Arial"/>
          <w:b/>
          <w:i/>
          <w:sz w:val="24"/>
          <w:szCs w:val="24"/>
        </w:rPr>
        <w:t>;</w:t>
      </w:r>
      <w:r w:rsidRPr="007A4389">
        <w:rPr>
          <w:rFonts w:ascii="Arial" w:hAnsi="Arial" w:cs="Arial"/>
          <w:b/>
          <w:i/>
          <w:sz w:val="24"/>
          <w:szCs w:val="24"/>
        </w:rPr>
        <w:t xml:space="preserve"> (c) focus on within district accountability</w:t>
      </w:r>
      <w:r w:rsidR="00B015FC" w:rsidRPr="007A4389">
        <w:rPr>
          <w:rFonts w:ascii="Arial" w:hAnsi="Arial" w:cs="Arial"/>
          <w:b/>
          <w:i/>
          <w:sz w:val="24"/>
          <w:szCs w:val="24"/>
        </w:rPr>
        <w:t>;</w:t>
      </w:r>
      <w:r w:rsidRPr="007A4389">
        <w:rPr>
          <w:rFonts w:ascii="Arial" w:hAnsi="Arial" w:cs="Arial"/>
          <w:b/>
          <w:i/>
          <w:sz w:val="24"/>
          <w:szCs w:val="24"/>
        </w:rPr>
        <w:t xml:space="preserve"> (d) policies related to recruitment, support, and retention of high quality principals and teachers</w:t>
      </w:r>
      <w:r w:rsidR="00B015FC" w:rsidRPr="007A4389">
        <w:rPr>
          <w:rFonts w:ascii="Arial" w:hAnsi="Arial" w:cs="Arial"/>
          <w:b/>
          <w:i/>
          <w:sz w:val="24"/>
          <w:szCs w:val="24"/>
        </w:rPr>
        <w:t>;</w:t>
      </w:r>
      <w:r w:rsidRPr="007A4389">
        <w:rPr>
          <w:rFonts w:ascii="Arial" w:hAnsi="Arial" w:cs="Arial"/>
          <w:b/>
          <w:i/>
          <w:sz w:val="24"/>
          <w:szCs w:val="24"/>
        </w:rPr>
        <w:t xml:space="preserve"> and (e) improving instruction. </w:t>
      </w:r>
    </w:p>
    <w:p w:rsidR="00742399" w:rsidRPr="007A4389" w:rsidRDefault="00742399" w:rsidP="00742399">
      <w:pPr>
        <w:pStyle w:val="ListParagraph"/>
        <w:rPr>
          <w:rFonts w:ascii="Arial" w:hAnsi="Arial" w:cs="Arial"/>
          <w:b/>
          <w:i/>
          <w:sz w:val="24"/>
          <w:szCs w:val="24"/>
        </w:rPr>
      </w:pPr>
    </w:p>
    <w:p w:rsidR="00A03068" w:rsidRPr="007A4389" w:rsidRDefault="00A03068" w:rsidP="00742399">
      <w:pPr>
        <w:pStyle w:val="ListParagraph"/>
        <w:numPr>
          <w:ilvl w:val="0"/>
          <w:numId w:val="16"/>
        </w:numPr>
        <w:rPr>
          <w:rFonts w:ascii="Arial" w:hAnsi="Arial" w:cs="Arial"/>
          <w:b/>
          <w:i/>
          <w:sz w:val="24"/>
          <w:szCs w:val="24"/>
        </w:rPr>
      </w:pPr>
      <w:r w:rsidRPr="007A4389">
        <w:rPr>
          <w:rFonts w:ascii="Arial" w:hAnsi="Arial" w:cs="Arial"/>
          <w:b/>
          <w:i/>
          <w:sz w:val="24"/>
          <w:szCs w:val="24"/>
        </w:rPr>
        <w:t>District and DAIT provider</w:t>
      </w:r>
      <w:r w:rsidR="004F53AC" w:rsidRPr="007A4389">
        <w:rPr>
          <w:rFonts w:ascii="Arial" w:hAnsi="Arial" w:cs="Arial"/>
          <w:b/>
          <w:i/>
          <w:sz w:val="24"/>
          <w:szCs w:val="24"/>
        </w:rPr>
        <w:t xml:space="preserve">s have </w:t>
      </w:r>
      <w:r w:rsidR="00ED08CF" w:rsidRPr="007A4389">
        <w:rPr>
          <w:rFonts w:ascii="Arial" w:hAnsi="Arial" w:cs="Arial"/>
          <w:b/>
          <w:i/>
          <w:sz w:val="24"/>
          <w:szCs w:val="24"/>
        </w:rPr>
        <w:t>similar perceptions</w:t>
      </w:r>
      <w:r w:rsidRPr="007A4389">
        <w:rPr>
          <w:rFonts w:ascii="Arial" w:hAnsi="Arial" w:cs="Arial"/>
          <w:b/>
          <w:i/>
          <w:sz w:val="24"/>
          <w:szCs w:val="24"/>
        </w:rPr>
        <w:t xml:space="preserve"> (as determined by interviews) of the most significant changes </w:t>
      </w:r>
      <w:r w:rsidR="004F53AC" w:rsidRPr="007A4389">
        <w:rPr>
          <w:rFonts w:ascii="Arial" w:hAnsi="Arial" w:cs="Arial"/>
          <w:b/>
          <w:i/>
          <w:sz w:val="24"/>
          <w:szCs w:val="24"/>
        </w:rPr>
        <w:t>instituted during the intervention. T</w:t>
      </w:r>
      <w:r w:rsidR="00742399" w:rsidRPr="007A4389">
        <w:rPr>
          <w:rFonts w:ascii="Arial" w:hAnsi="Arial" w:cs="Arial"/>
          <w:b/>
          <w:i/>
          <w:sz w:val="24"/>
          <w:szCs w:val="24"/>
        </w:rPr>
        <w:t xml:space="preserve">hey identify (a) </w:t>
      </w:r>
      <w:r w:rsidRPr="007A4389">
        <w:rPr>
          <w:rFonts w:ascii="Arial" w:hAnsi="Arial" w:cs="Arial"/>
          <w:b/>
          <w:i/>
          <w:sz w:val="24"/>
          <w:szCs w:val="24"/>
        </w:rPr>
        <w:t>improved data systems and use of data to inform instruction;</w:t>
      </w:r>
      <w:r w:rsidR="00742399" w:rsidRPr="007A4389">
        <w:rPr>
          <w:rFonts w:ascii="Arial" w:hAnsi="Arial" w:cs="Arial"/>
          <w:b/>
          <w:i/>
          <w:sz w:val="24"/>
          <w:szCs w:val="24"/>
        </w:rPr>
        <w:t xml:space="preserve"> (b) </w:t>
      </w:r>
      <w:r w:rsidRPr="007A4389">
        <w:rPr>
          <w:rFonts w:ascii="Arial" w:hAnsi="Arial" w:cs="Arial"/>
          <w:b/>
          <w:i/>
          <w:sz w:val="24"/>
          <w:szCs w:val="24"/>
        </w:rPr>
        <w:t>professional development and teacher collaboration related to curriculum and improving instruction;</w:t>
      </w:r>
      <w:r w:rsidR="00742399" w:rsidRPr="007A4389">
        <w:rPr>
          <w:rFonts w:ascii="Arial" w:hAnsi="Arial" w:cs="Arial"/>
          <w:b/>
          <w:i/>
          <w:sz w:val="24"/>
          <w:szCs w:val="24"/>
        </w:rPr>
        <w:t xml:space="preserve"> (c) </w:t>
      </w:r>
      <w:r w:rsidRPr="007A4389">
        <w:rPr>
          <w:rFonts w:ascii="Arial" w:hAnsi="Arial" w:cs="Arial"/>
          <w:b/>
          <w:i/>
          <w:sz w:val="24"/>
          <w:szCs w:val="24"/>
        </w:rPr>
        <w:t xml:space="preserve">English language development and supports for English learners; </w:t>
      </w:r>
      <w:r w:rsidR="00742399" w:rsidRPr="007A4389">
        <w:rPr>
          <w:rFonts w:ascii="Arial" w:hAnsi="Arial" w:cs="Arial"/>
          <w:b/>
          <w:i/>
          <w:sz w:val="24"/>
          <w:szCs w:val="24"/>
        </w:rPr>
        <w:t xml:space="preserve">(d) </w:t>
      </w:r>
      <w:r w:rsidRPr="007A4389">
        <w:rPr>
          <w:rFonts w:ascii="Arial" w:hAnsi="Arial" w:cs="Arial"/>
          <w:b/>
          <w:i/>
          <w:sz w:val="24"/>
          <w:szCs w:val="24"/>
        </w:rPr>
        <w:t>coaching and professional development for principals; and</w:t>
      </w:r>
      <w:r w:rsidR="00742399" w:rsidRPr="007A4389">
        <w:rPr>
          <w:rFonts w:ascii="Arial" w:hAnsi="Arial" w:cs="Arial"/>
          <w:b/>
          <w:i/>
          <w:sz w:val="24"/>
          <w:szCs w:val="24"/>
        </w:rPr>
        <w:t xml:space="preserve"> (e) </w:t>
      </w:r>
      <w:r w:rsidRPr="007A4389">
        <w:rPr>
          <w:rFonts w:ascii="Arial" w:hAnsi="Arial" w:cs="Arial"/>
          <w:b/>
          <w:i/>
          <w:sz w:val="24"/>
          <w:szCs w:val="24"/>
        </w:rPr>
        <w:t>changes in district culture and improved accountability for</w:t>
      </w:r>
      <w:r w:rsidR="00742399" w:rsidRPr="007A4389">
        <w:rPr>
          <w:rFonts w:ascii="Arial" w:hAnsi="Arial" w:cs="Arial"/>
          <w:b/>
          <w:i/>
          <w:sz w:val="24"/>
          <w:szCs w:val="24"/>
        </w:rPr>
        <w:t xml:space="preserve"> student achievement</w:t>
      </w:r>
      <w:r w:rsidR="00E650B6" w:rsidRPr="007A4389">
        <w:rPr>
          <w:rFonts w:ascii="Arial" w:hAnsi="Arial" w:cs="Arial"/>
          <w:b/>
          <w:i/>
          <w:sz w:val="24"/>
          <w:szCs w:val="24"/>
        </w:rPr>
        <w:t xml:space="preserve"> as the primary drivers</w:t>
      </w:r>
      <w:r w:rsidR="00742399" w:rsidRPr="007A4389">
        <w:rPr>
          <w:rFonts w:ascii="Arial" w:hAnsi="Arial" w:cs="Arial"/>
          <w:b/>
          <w:i/>
          <w:sz w:val="24"/>
          <w:szCs w:val="24"/>
        </w:rPr>
        <w:t xml:space="preserve"> of district improvement.</w:t>
      </w:r>
    </w:p>
    <w:p w:rsidR="00E650B6" w:rsidRPr="007A4389" w:rsidRDefault="00E650B6" w:rsidP="00E650B6">
      <w:pPr>
        <w:pStyle w:val="ListParagraph"/>
        <w:rPr>
          <w:rFonts w:ascii="Arial" w:hAnsi="Arial" w:cs="Arial"/>
          <w:b/>
          <w:i/>
          <w:sz w:val="24"/>
          <w:szCs w:val="24"/>
        </w:rPr>
      </w:pPr>
    </w:p>
    <w:p w:rsidR="00E650B6" w:rsidRPr="007A4389" w:rsidRDefault="00E650B6" w:rsidP="00E650B6">
      <w:pPr>
        <w:pStyle w:val="ListParagraph"/>
        <w:numPr>
          <w:ilvl w:val="0"/>
          <w:numId w:val="11"/>
        </w:numPr>
        <w:rPr>
          <w:rStyle w:val="SubtleEmphasis"/>
          <w:rFonts w:ascii="Arial" w:hAnsi="Arial" w:cs="Arial"/>
          <w:b/>
          <w:color w:val="auto"/>
          <w:sz w:val="24"/>
          <w:szCs w:val="24"/>
        </w:rPr>
      </w:pPr>
      <w:r w:rsidRPr="007A4389">
        <w:rPr>
          <w:rFonts w:ascii="Arial" w:hAnsi="Arial" w:cs="Arial"/>
          <w:b/>
          <w:i/>
          <w:sz w:val="24"/>
          <w:szCs w:val="24"/>
        </w:rPr>
        <w:t xml:space="preserve">Key barriers to effectively implementing reforms in the districts with DAITs were identified (in interviews) as (a) </w:t>
      </w:r>
      <w:r w:rsidRPr="007A4389">
        <w:rPr>
          <w:rStyle w:val="SubtleEmphasis"/>
          <w:rFonts w:ascii="Arial" w:hAnsi="Arial" w:cs="Arial"/>
          <w:b/>
          <w:color w:val="auto"/>
          <w:sz w:val="24"/>
          <w:szCs w:val="24"/>
        </w:rPr>
        <w:t>turnover at the superintendent level (some districts had two or more superintendents/interim superintendents during the two years that the DAIT was engaged); (b) contentious relationships among the district, teacher union, and/or school board, including politically charged community issues that were played out within the school board and district contexts; (c) severely under-resourced districts due to either persistent financial problems or locations where it was difficult to adequately staff district offices and schools; and (d) districts where under-achievement had become the “norm,” where changes to existing practice and assumptions were regarded with suspicion if not outright hostility.</w:t>
      </w:r>
    </w:p>
    <w:p w:rsidR="00E650B6" w:rsidRPr="007A4389" w:rsidRDefault="00E650B6" w:rsidP="00E650B6">
      <w:pPr>
        <w:pStyle w:val="ListParagraph"/>
        <w:rPr>
          <w:rFonts w:ascii="Arial" w:hAnsi="Arial" w:cs="Arial"/>
          <w:b/>
          <w:i/>
          <w:sz w:val="24"/>
          <w:szCs w:val="24"/>
        </w:rPr>
      </w:pPr>
    </w:p>
    <w:p w:rsidR="00D21946" w:rsidRPr="007A4389" w:rsidRDefault="00E650B6" w:rsidP="009558C0">
      <w:pPr>
        <w:pStyle w:val="ListParagraph"/>
        <w:numPr>
          <w:ilvl w:val="0"/>
          <w:numId w:val="16"/>
        </w:numPr>
        <w:rPr>
          <w:rFonts w:ascii="Arial" w:hAnsi="Arial" w:cs="Arial"/>
          <w:b/>
          <w:i/>
          <w:sz w:val="24"/>
          <w:szCs w:val="24"/>
        </w:rPr>
      </w:pPr>
      <w:r w:rsidRPr="007A4389">
        <w:rPr>
          <w:rFonts w:ascii="Arial" w:hAnsi="Arial" w:cs="Arial"/>
          <w:b/>
          <w:i/>
          <w:sz w:val="24"/>
          <w:szCs w:val="24"/>
        </w:rPr>
        <w:t>This evaluation did not include a detailed cost effectiveness componen</w:t>
      </w:r>
      <w:r w:rsidR="004602DD" w:rsidRPr="007A4389">
        <w:rPr>
          <w:rFonts w:ascii="Arial" w:hAnsi="Arial" w:cs="Arial"/>
          <w:b/>
          <w:i/>
          <w:sz w:val="24"/>
          <w:szCs w:val="24"/>
        </w:rPr>
        <w:t xml:space="preserve">t. </w:t>
      </w:r>
      <w:r w:rsidRPr="007A4389">
        <w:rPr>
          <w:rFonts w:ascii="Arial" w:hAnsi="Arial" w:cs="Arial"/>
          <w:b/>
          <w:i/>
          <w:sz w:val="24"/>
          <w:szCs w:val="24"/>
        </w:rPr>
        <w:t xml:space="preserve">However, compared to </w:t>
      </w:r>
      <w:r w:rsidR="0005662D" w:rsidRPr="007A4389">
        <w:rPr>
          <w:rFonts w:ascii="Arial" w:hAnsi="Arial" w:cs="Arial"/>
          <w:b/>
          <w:i/>
          <w:sz w:val="24"/>
          <w:szCs w:val="24"/>
        </w:rPr>
        <w:t xml:space="preserve">other large scale state intervention programs (e.g. QIEA), Corrective Action 6 appears to be </w:t>
      </w:r>
      <w:r w:rsidR="00D3565E" w:rsidRPr="007A4389">
        <w:rPr>
          <w:rFonts w:ascii="Arial" w:hAnsi="Arial" w:cs="Arial"/>
          <w:b/>
          <w:i/>
          <w:sz w:val="24"/>
          <w:szCs w:val="24"/>
        </w:rPr>
        <w:t xml:space="preserve">a </w:t>
      </w:r>
      <w:r w:rsidR="0005662D" w:rsidRPr="007A4389">
        <w:rPr>
          <w:rFonts w:ascii="Arial" w:hAnsi="Arial" w:cs="Arial"/>
          <w:b/>
          <w:i/>
          <w:sz w:val="24"/>
          <w:szCs w:val="24"/>
        </w:rPr>
        <w:t xml:space="preserve">fairly </w:t>
      </w:r>
      <w:r w:rsidR="00D3565E" w:rsidRPr="007A4389">
        <w:rPr>
          <w:rFonts w:ascii="Arial" w:hAnsi="Arial" w:cs="Arial"/>
          <w:b/>
          <w:i/>
          <w:sz w:val="24"/>
          <w:szCs w:val="24"/>
        </w:rPr>
        <w:t>cost-</w:t>
      </w:r>
      <w:r w:rsidR="0005662D" w:rsidRPr="007A4389">
        <w:rPr>
          <w:rFonts w:ascii="Arial" w:hAnsi="Arial" w:cs="Arial"/>
          <w:b/>
          <w:i/>
          <w:sz w:val="24"/>
          <w:szCs w:val="24"/>
        </w:rPr>
        <w:t xml:space="preserve">effective </w:t>
      </w:r>
      <w:r w:rsidR="00D3565E" w:rsidRPr="007A4389">
        <w:rPr>
          <w:rFonts w:ascii="Arial" w:hAnsi="Arial" w:cs="Arial"/>
          <w:b/>
          <w:i/>
          <w:sz w:val="24"/>
          <w:szCs w:val="24"/>
        </w:rPr>
        <w:t xml:space="preserve">approach to </w:t>
      </w:r>
      <w:r w:rsidR="0005662D" w:rsidRPr="007A4389">
        <w:rPr>
          <w:rFonts w:ascii="Arial" w:hAnsi="Arial" w:cs="Arial"/>
          <w:b/>
          <w:i/>
          <w:sz w:val="24"/>
          <w:szCs w:val="24"/>
        </w:rPr>
        <w:t>building district capacity to more effec</w:t>
      </w:r>
      <w:r w:rsidR="004602DD" w:rsidRPr="007A4389">
        <w:rPr>
          <w:rFonts w:ascii="Arial" w:hAnsi="Arial" w:cs="Arial"/>
          <w:b/>
          <w:i/>
          <w:sz w:val="24"/>
          <w:szCs w:val="24"/>
        </w:rPr>
        <w:t>tively support their students.</w:t>
      </w:r>
    </w:p>
    <w:p w:rsidR="0098329E" w:rsidRPr="007A4389" w:rsidRDefault="0098329E">
      <w:pPr>
        <w:rPr>
          <w:rFonts w:ascii="Arial" w:eastAsiaTheme="majorEastAsia" w:hAnsi="Arial" w:cs="Arial"/>
          <w:i/>
          <w:iCs/>
          <w:color w:val="4F81BD" w:themeColor="accent1"/>
          <w:spacing w:val="15"/>
          <w:sz w:val="24"/>
          <w:szCs w:val="24"/>
        </w:rPr>
      </w:pPr>
      <w:r w:rsidRPr="007A4389">
        <w:rPr>
          <w:rFonts w:ascii="Arial" w:hAnsi="Arial" w:cs="Arial"/>
        </w:rPr>
        <w:br w:type="page"/>
      </w:r>
    </w:p>
    <w:p w:rsidR="002920BF" w:rsidRDefault="00CA3BA4" w:rsidP="007C0352">
      <w:pPr>
        <w:pStyle w:val="Subtitle"/>
        <w:spacing w:after="0" w:line="240" w:lineRule="auto"/>
        <w:rPr>
          <w:rFonts w:ascii="Arial" w:hAnsi="Arial" w:cs="Arial"/>
        </w:rPr>
      </w:pPr>
      <w:r w:rsidRPr="007A4389">
        <w:rPr>
          <w:rFonts w:ascii="Arial" w:hAnsi="Arial" w:cs="Arial"/>
        </w:rPr>
        <w:lastRenderedPageBreak/>
        <w:t xml:space="preserve">Associations </w:t>
      </w:r>
      <w:proofErr w:type="gramStart"/>
      <w:r w:rsidR="00DF5F00" w:rsidRPr="007A4389">
        <w:rPr>
          <w:rFonts w:ascii="Arial" w:hAnsi="Arial" w:cs="Arial"/>
        </w:rPr>
        <w:t>B</w:t>
      </w:r>
      <w:r w:rsidRPr="007A4389">
        <w:rPr>
          <w:rFonts w:ascii="Arial" w:hAnsi="Arial" w:cs="Arial"/>
        </w:rPr>
        <w:t>etween</w:t>
      </w:r>
      <w:proofErr w:type="gramEnd"/>
      <w:r w:rsidRPr="007A4389">
        <w:rPr>
          <w:rFonts w:ascii="Arial" w:hAnsi="Arial" w:cs="Arial"/>
        </w:rPr>
        <w:t xml:space="preserve"> District Capacity Building Activities and Student A</w:t>
      </w:r>
      <w:r w:rsidR="002920BF" w:rsidRPr="007A4389">
        <w:rPr>
          <w:rFonts w:ascii="Arial" w:hAnsi="Arial" w:cs="Arial"/>
        </w:rPr>
        <w:t xml:space="preserve">chievement </w:t>
      </w:r>
      <w:r w:rsidRPr="007A4389">
        <w:rPr>
          <w:rFonts w:ascii="Arial" w:hAnsi="Arial" w:cs="Arial"/>
        </w:rPr>
        <w:t>in Moderate/S</w:t>
      </w:r>
      <w:r w:rsidR="0002400C" w:rsidRPr="007A4389">
        <w:rPr>
          <w:rFonts w:ascii="Arial" w:hAnsi="Arial" w:cs="Arial"/>
        </w:rPr>
        <w:t>evere (DAIT)</w:t>
      </w:r>
      <w:r w:rsidRPr="007A4389">
        <w:rPr>
          <w:rFonts w:ascii="Arial" w:hAnsi="Arial" w:cs="Arial"/>
        </w:rPr>
        <w:t xml:space="preserve"> D</w:t>
      </w:r>
      <w:r w:rsidR="002920BF" w:rsidRPr="007A4389">
        <w:rPr>
          <w:rFonts w:ascii="Arial" w:hAnsi="Arial" w:cs="Arial"/>
        </w:rPr>
        <w:t>istricts</w:t>
      </w:r>
    </w:p>
    <w:p w:rsidR="007C0352" w:rsidRPr="007C0352" w:rsidRDefault="007C0352" w:rsidP="007C0352">
      <w:pPr>
        <w:spacing w:after="0" w:line="240" w:lineRule="auto"/>
      </w:pPr>
    </w:p>
    <w:p w:rsidR="00BA1D6B" w:rsidRPr="007A4389" w:rsidRDefault="00BA1D6B" w:rsidP="007C0352">
      <w:pPr>
        <w:spacing w:after="0" w:line="240" w:lineRule="auto"/>
        <w:rPr>
          <w:rFonts w:ascii="Arial" w:hAnsi="Arial" w:cs="Arial"/>
          <w:sz w:val="24"/>
          <w:szCs w:val="24"/>
        </w:rPr>
      </w:pPr>
      <w:r w:rsidRPr="007A4389">
        <w:rPr>
          <w:rFonts w:ascii="Arial" w:hAnsi="Arial" w:cs="Arial"/>
          <w:sz w:val="24"/>
          <w:szCs w:val="24"/>
        </w:rPr>
        <w:t>Improvements in student achieve</w:t>
      </w:r>
      <w:bookmarkStart w:id="0" w:name="_GoBack"/>
      <w:bookmarkEnd w:id="0"/>
      <w:r w:rsidRPr="007A4389">
        <w:rPr>
          <w:rFonts w:ascii="Arial" w:hAnsi="Arial" w:cs="Arial"/>
          <w:sz w:val="24"/>
          <w:szCs w:val="24"/>
        </w:rPr>
        <w:t>ment in math</w:t>
      </w:r>
      <w:r w:rsidR="002C6C19" w:rsidRPr="007A4389">
        <w:rPr>
          <w:rFonts w:ascii="Arial" w:hAnsi="Arial" w:cs="Arial"/>
          <w:sz w:val="24"/>
          <w:szCs w:val="24"/>
        </w:rPr>
        <w:t xml:space="preserve"> and ELA </w:t>
      </w:r>
      <w:r w:rsidR="00CD35B1" w:rsidRPr="007A4389">
        <w:rPr>
          <w:rFonts w:ascii="Arial" w:hAnsi="Arial" w:cs="Arial"/>
          <w:sz w:val="24"/>
          <w:szCs w:val="24"/>
        </w:rPr>
        <w:t>in</w:t>
      </w:r>
      <w:r w:rsidR="0002400C" w:rsidRPr="007A4389">
        <w:rPr>
          <w:rFonts w:ascii="Arial" w:hAnsi="Arial" w:cs="Arial"/>
          <w:sz w:val="24"/>
          <w:szCs w:val="24"/>
        </w:rPr>
        <w:t xml:space="preserve"> </w:t>
      </w:r>
      <w:r w:rsidR="00CD35B1" w:rsidRPr="007A4389">
        <w:rPr>
          <w:rFonts w:ascii="Arial" w:hAnsi="Arial" w:cs="Arial"/>
          <w:sz w:val="24"/>
          <w:szCs w:val="24"/>
        </w:rPr>
        <w:t xml:space="preserve">DAIT </w:t>
      </w:r>
      <w:r w:rsidR="0002400C" w:rsidRPr="007A4389">
        <w:rPr>
          <w:rFonts w:ascii="Arial" w:hAnsi="Arial" w:cs="Arial"/>
          <w:sz w:val="24"/>
          <w:szCs w:val="24"/>
        </w:rPr>
        <w:t>(moderate</w:t>
      </w:r>
      <w:r w:rsidR="004F53AC" w:rsidRPr="007A4389">
        <w:rPr>
          <w:rFonts w:ascii="Arial" w:hAnsi="Arial" w:cs="Arial"/>
          <w:sz w:val="24"/>
          <w:szCs w:val="24"/>
        </w:rPr>
        <w:t xml:space="preserve"> and </w:t>
      </w:r>
      <w:r w:rsidR="0002400C" w:rsidRPr="007A4389">
        <w:rPr>
          <w:rFonts w:ascii="Arial" w:hAnsi="Arial" w:cs="Arial"/>
          <w:sz w:val="24"/>
          <w:szCs w:val="24"/>
        </w:rPr>
        <w:t xml:space="preserve">severe) </w:t>
      </w:r>
      <w:r w:rsidR="00CD35B1" w:rsidRPr="007A4389">
        <w:rPr>
          <w:rFonts w:ascii="Arial" w:hAnsi="Arial" w:cs="Arial"/>
          <w:sz w:val="24"/>
          <w:szCs w:val="24"/>
        </w:rPr>
        <w:t xml:space="preserve">districts </w:t>
      </w:r>
      <w:r w:rsidR="002C6C19" w:rsidRPr="007A4389">
        <w:rPr>
          <w:rFonts w:ascii="Arial" w:hAnsi="Arial" w:cs="Arial"/>
          <w:sz w:val="24"/>
          <w:szCs w:val="24"/>
        </w:rPr>
        <w:t>are associated</w:t>
      </w:r>
      <w:r w:rsidRPr="007A4389">
        <w:rPr>
          <w:rFonts w:ascii="Arial" w:hAnsi="Arial" w:cs="Arial"/>
          <w:sz w:val="24"/>
          <w:szCs w:val="24"/>
        </w:rPr>
        <w:t xml:space="preserve"> with </w:t>
      </w:r>
      <w:r w:rsidR="002C6C19" w:rsidRPr="007A4389">
        <w:rPr>
          <w:rFonts w:ascii="Arial" w:hAnsi="Arial" w:cs="Arial"/>
          <w:sz w:val="24"/>
          <w:szCs w:val="24"/>
        </w:rPr>
        <w:t xml:space="preserve">reported </w:t>
      </w:r>
      <w:r w:rsidRPr="007A4389">
        <w:rPr>
          <w:rFonts w:ascii="Arial" w:hAnsi="Arial" w:cs="Arial"/>
          <w:sz w:val="24"/>
          <w:szCs w:val="24"/>
        </w:rPr>
        <w:t>increases in</w:t>
      </w:r>
      <w:r w:rsidR="002C6C19" w:rsidRPr="007A4389">
        <w:rPr>
          <w:rFonts w:ascii="Arial" w:hAnsi="Arial" w:cs="Arial"/>
          <w:sz w:val="24"/>
          <w:szCs w:val="24"/>
        </w:rPr>
        <w:t xml:space="preserve"> district implementation in the areas of:</w:t>
      </w:r>
      <w:r w:rsidRPr="007A4389">
        <w:rPr>
          <w:rFonts w:ascii="Arial" w:hAnsi="Arial" w:cs="Arial"/>
          <w:sz w:val="24"/>
          <w:szCs w:val="24"/>
        </w:rPr>
        <w:t xml:space="preserve"> </w:t>
      </w:r>
    </w:p>
    <w:p w:rsidR="00490225" w:rsidRPr="007A4389" w:rsidRDefault="00611E3C" w:rsidP="002C6C19">
      <w:pPr>
        <w:pStyle w:val="ListParagraph"/>
        <w:numPr>
          <w:ilvl w:val="0"/>
          <w:numId w:val="2"/>
        </w:numPr>
        <w:rPr>
          <w:rFonts w:ascii="Arial" w:hAnsi="Arial" w:cs="Arial"/>
          <w:sz w:val="24"/>
          <w:szCs w:val="24"/>
        </w:rPr>
      </w:pPr>
      <w:r w:rsidRPr="007A4389">
        <w:rPr>
          <w:rFonts w:ascii="Arial" w:hAnsi="Arial" w:cs="Arial"/>
          <w:sz w:val="24"/>
          <w:szCs w:val="24"/>
        </w:rPr>
        <w:t>U</w:t>
      </w:r>
      <w:r w:rsidR="00490225" w:rsidRPr="007A4389">
        <w:rPr>
          <w:rFonts w:ascii="Arial" w:hAnsi="Arial" w:cs="Arial"/>
          <w:sz w:val="24"/>
          <w:szCs w:val="24"/>
        </w:rPr>
        <w:t>sing data to inform instruction</w:t>
      </w:r>
      <w:r w:rsidR="004F53AC" w:rsidRPr="007A4389">
        <w:rPr>
          <w:rFonts w:ascii="Arial" w:hAnsi="Arial" w:cs="Arial"/>
          <w:sz w:val="24"/>
          <w:szCs w:val="24"/>
        </w:rPr>
        <w:t>;</w:t>
      </w:r>
      <w:r w:rsidR="00490225" w:rsidRPr="007A4389">
        <w:rPr>
          <w:rFonts w:ascii="Arial" w:hAnsi="Arial" w:cs="Arial"/>
          <w:sz w:val="24"/>
          <w:szCs w:val="24"/>
        </w:rPr>
        <w:t xml:space="preserve"> </w:t>
      </w:r>
    </w:p>
    <w:p w:rsidR="0010301C" w:rsidRPr="007A4389" w:rsidRDefault="0010301C" w:rsidP="0010301C">
      <w:pPr>
        <w:pStyle w:val="ListParagraph"/>
        <w:rPr>
          <w:rFonts w:ascii="Arial" w:hAnsi="Arial" w:cs="Arial"/>
          <w:sz w:val="24"/>
          <w:szCs w:val="24"/>
        </w:rPr>
      </w:pPr>
    </w:p>
    <w:p w:rsidR="002C6C19" w:rsidRPr="007A4389" w:rsidRDefault="00611E3C" w:rsidP="002C6C19">
      <w:pPr>
        <w:pStyle w:val="ListParagraph"/>
        <w:numPr>
          <w:ilvl w:val="0"/>
          <w:numId w:val="2"/>
        </w:numPr>
        <w:rPr>
          <w:rFonts w:ascii="Arial" w:hAnsi="Arial" w:cs="Arial"/>
          <w:sz w:val="24"/>
          <w:szCs w:val="24"/>
        </w:rPr>
      </w:pPr>
      <w:r w:rsidRPr="007A4389">
        <w:rPr>
          <w:rFonts w:ascii="Arial" w:hAnsi="Arial" w:cs="Arial"/>
          <w:sz w:val="24"/>
          <w:szCs w:val="24"/>
        </w:rPr>
        <w:t>F</w:t>
      </w:r>
      <w:r w:rsidR="002C6C19" w:rsidRPr="007A4389">
        <w:rPr>
          <w:rFonts w:ascii="Arial" w:hAnsi="Arial" w:cs="Arial"/>
          <w:sz w:val="24"/>
          <w:szCs w:val="24"/>
        </w:rPr>
        <w:t>ocus on high expectations for all students</w:t>
      </w:r>
      <w:r w:rsidR="004F53AC" w:rsidRPr="007A4389">
        <w:rPr>
          <w:rFonts w:ascii="Arial" w:hAnsi="Arial" w:cs="Arial"/>
          <w:sz w:val="24"/>
          <w:szCs w:val="24"/>
        </w:rPr>
        <w:t>;</w:t>
      </w:r>
    </w:p>
    <w:p w:rsidR="0010301C" w:rsidRPr="007A4389" w:rsidRDefault="0010301C" w:rsidP="0010301C">
      <w:pPr>
        <w:pStyle w:val="ListParagraph"/>
        <w:rPr>
          <w:rFonts w:ascii="Arial" w:hAnsi="Arial" w:cs="Arial"/>
          <w:sz w:val="24"/>
          <w:szCs w:val="24"/>
        </w:rPr>
      </w:pPr>
    </w:p>
    <w:p w:rsidR="002C6C19" w:rsidRPr="007A4389" w:rsidRDefault="00611E3C" w:rsidP="002C6C19">
      <w:pPr>
        <w:pStyle w:val="ListParagraph"/>
        <w:numPr>
          <w:ilvl w:val="0"/>
          <w:numId w:val="2"/>
        </w:numPr>
        <w:rPr>
          <w:rFonts w:ascii="Arial" w:hAnsi="Arial" w:cs="Arial"/>
          <w:sz w:val="24"/>
          <w:szCs w:val="24"/>
        </w:rPr>
      </w:pPr>
      <w:r w:rsidRPr="007A4389">
        <w:rPr>
          <w:rFonts w:ascii="Arial" w:hAnsi="Arial" w:cs="Arial"/>
          <w:sz w:val="24"/>
          <w:szCs w:val="24"/>
        </w:rPr>
        <w:t>A</w:t>
      </w:r>
      <w:r w:rsidR="002C6C19" w:rsidRPr="007A4389">
        <w:rPr>
          <w:rFonts w:ascii="Arial" w:hAnsi="Arial" w:cs="Arial"/>
          <w:sz w:val="24"/>
          <w:szCs w:val="24"/>
        </w:rPr>
        <w:t>ttention to within</w:t>
      </w:r>
      <w:r w:rsidR="004F53AC" w:rsidRPr="007A4389">
        <w:rPr>
          <w:rFonts w:ascii="Arial" w:hAnsi="Arial" w:cs="Arial"/>
          <w:sz w:val="24"/>
          <w:szCs w:val="24"/>
        </w:rPr>
        <w:t>-</w:t>
      </w:r>
      <w:r w:rsidR="002C6C19" w:rsidRPr="007A4389">
        <w:rPr>
          <w:rFonts w:ascii="Arial" w:hAnsi="Arial" w:cs="Arial"/>
          <w:sz w:val="24"/>
          <w:szCs w:val="24"/>
        </w:rPr>
        <w:t>district accountability</w:t>
      </w:r>
      <w:r w:rsidR="004F53AC" w:rsidRPr="007A4389">
        <w:rPr>
          <w:rFonts w:ascii="Arial" w:hAnsi="Arial" w:cs="Arial"/>
          <w:sz w:val="24"/>
          <w:szCs w:val="24"/>
        </w:rPr>
        <w:t>;</w:t>
      </w:r>
    </w:p>
    <w:p w:rsidR="0010301C" w:rsidRPr="007A4389" w:rsidRDefault="0010301C" w:rsidP="0010301C">
      <w:pPr>
        <w:pStyle w:val="ListParagraph"/>
        <w:rPr>
          <w:rFonts w:ascii="Arial" w:hAnsi="Arial" w:cs="Arial"/>
          <w:sz w:val="24"/>
          <w:szCs w:val="24"/>
        </w:rPr>
      </w:pPr>
    </w:p>
    <w:p w:rsidR="002C6C19" w:rsidRPr="007A4389" w:rsidRDefault="00611E3C" w:rsidP="002C6C19">
      <w:pPr>
        <w:pStyle w:val="ListParagraph"/>
        <w:numPr>
          <w:ilvl w:val="0"/>
          <w:numId w:val="2"/>
        </w:numPr>
        <w:rPr>
          <w:rFonts w:ascii="Arial" w:hAnsi="Arial" w:cs="Arial"/>
          <w:sz w:val="24"/>
          <w:szCs w:val="24"/>
        </w:rPr>
      </w:pPr>
      <w:r w:rsidRPr="007A4389">
        <w:rPr>
          <w:rFonts w:ascii="Arial" w:hAnsi="Arial" w:cs="Arial"/>
          <w:sz w:val="24"/>
          <w:szCs w:val="24"/>
        </w:rPr>
        <w:t>P</w:t>
      </w:r>
      <w:r w:rsidR="002C6C19" w:rsidRPr="007A4389">
        <w:rPr>
          <w:rFonts w:ascii="Arial" w:hAnsi="Arial" w:cs="Arial"/>
          <w:sz w:val="24"/>
          <w:szCs w:val="24"/>
        </w:rPr>
        <w:t>olicies to recruit, train, support and retain high quality school principals and teachers</w:t>
      </w:r>
      <w:r w:rsidR="004F53AC" w:rsidRPr="007A4389">
        <w:rPr>
          <w:rFonts w:ascii="Arial" w:hAnsi="Arial" w:cs="Arial"/>
          <w:sz w:val="24"/>
          <w:szCs w:val="24"/>
        </w:rPr>
        <w:t>; and</w:t>
      </w:r>
    </w:p>
    <w:p w:rsidR="0010301C" w:rsidRPr="007A4389" w:rsidRDefault="0010301C" w:rsidP="0010301C">
      <w:pPr>
        <w:pStyle w:val="ListParagraph"/>
        <w:rPr>
          <w:rFonts w:ascii="Arial" w:hAnsi="Arial" w:cs="Arial"/>
          <w:sz w:val="24"/>
          <w:szCs w:val="24"/>
        </w:rPr>
      </w:pPr>
    </w:p>
    <w:p w:rsidR="002C6C19" w:rsidRPr="007A4389" w:rsidRDefault="00611E3C" w:rsidP="002C6C19">
      <w:pPr>
        <w:pStyle w:val="ListParagraph"/>
        <w:numPr>
          <w:ilvl w:val="0"/>
          <w:numId w:val="2"/>
        </w:numPr>
        <w:rPr>
          <w:rFonts w:ascii="Arial" w:hAnsi="Arial" w:cs="Arial"/>
          <w:sz w:val="24"/>
          <w:szCs w:val="24"/>
        </w:rPr>
      </w:pPr>
      <w:r w:rsidRPr="007A4389">
        <w:rPr>
          <w:rFonts w:ascii="Arial" w:hAnsi="Arial" w:cs="Arial"/>
          <w:sz w:val="24"/>
          <w:szCs w:val="24"/>
        </w:rPr>
        <w:t>I</w:t>
      </w:r>
      <w:r w:rsidR="002C6C19" w:rsidRPr="007A4389">
        <w:rPr>
          <w:rFonts w:ascii="Arial" w:hAnsi="Arial" w:cs="Arial"/>
          <w:sz w:val="24"/>
          <w:szCs w:val="24"/>
        </w:rPr>
        <w:t>mproving instruction</w:t>
      </w:r>
      <w:r w:rsidR="004F53AC" w:rsidRPr="007A4389">
        <w:rPr>
          <w:rFonts w:ascii="Arial" w:hAnsi="Arial" w:cs="Arial"/>
          <w:sz w:val="24"/>
          <w:szCs w:val="24"/>
        </w:rPr>
        <w:t>.</w:t>
      </w:r>
    </w:p>
    <w:p w:rsidR="00796F96" w:rsidRPr="007A4389" w:rsidRDefault="002C6C19" w:rsidP="00796F96">
      <w:pPr>
        <w:rPr>
          <w:rFonts w:ascii="Arial" w:hAnsi="Arial" w:cs="Arial"/>
          <w:sz w:val="24"/>
          <w:szCs w:val="24"/>
        </w:rPr>
      </w:pPr>
      <w:r w:rsidRPr="007A4389">
        <w:rPr>
          <w:rFonts w:ascii="Arial" w:hAnsi="Arial" w:cs="Arial"/>
          <w:sz w:val="24"/>
          <w:szCs w:val="24"/>
        </w:rPr>
        <w:t>There was no measurable difference in student achievement attributable to whether the DAIT was a private or public (County Office of Education)</w:t>
      </w:r>
      <w:r w:rsidR="005464D8" w:rsidRPr="007A4389">
        <w:rPr>
          <w:rFonts w:ascii="Arial" w:hAnsi="Arial" w:cs="Arial"/>
          <w:sz w:val="24"/>
          <w:szCs w:val="24"/>
        </w:rPr>
        <w:t xml:space="preserve"> organization or </w:t>
      </w:r>
      <w:r w:rsidRPr="007A4389">
        <w:rPr>
          <w:rFonts w:ascii="Arial" w:hAnsi="Arial" w:cs="Arial"/>
          <w:sz w:val="24"/>
          <w:szCs w:val="24"/>
        </w:rPr>
        <w:t>the strength of the teacher union contract</w:t>
      </w:r>
      <w:r w:rsidR="00796F96" w:rsidRPr="007A4389">
        <w:rPr>
          <w:rFonts w:ascii="Arial" w:hAnsi="Arial" w:cs="Arial"/>
          <w:sz w:val="24"/>
          <w:szCs w:val="24"/>
        </w:rPr>
        <w:t xml:space="preserve">. </w:t>
      </w:r>
    </w:p>
    <w:p w:rsidR="00796F96" w:rsidRPr="007A4389" w:rsidRDefault="00796F96" w:rsidP="009D48CB">
      <w:pPr>
        <w:spacing w:after="0"/>
        <w:rPr>
          <w:rFonts w:ascii="Arial" w:hAnsi="Arial" w:cs="Arial"/>
          <w:sz w:val="24"/>
          <w:szCs w:val="24"/>
        </w:rPr>
      </w:pPr>
      <w:r w:rsidRPr="007A4389">
        <w:rPr>
          <w:rFonts w:ascii="Arial" w:hAnsi="Arial" w:cs="Arial"/>
          <w:sz w:val="24"/>
          <w:szCs w:val="24"/>
        </w:rPr>
        <w:t xml:space="preserve">Results were also examined for evidence that districts might restrict student access to Algebra in the </w:t>
      </w:r>
      <w:r w:rsidR="00420D4B" w:rsidRPr="007A4389">
        <w:rPr>
          <w:rFonts w:ascii="Arial" w:hAnsi="Arial" w:cs="Arial"/>
          <w:sz w:val="24"/>
          <w:szCs w:val="24"/>
        </w:rPr>
        <w:t>eighth</w:t>
      </w:r>
      <w:r w:rsidRPr="007A4389">
        <w:rPr>
          <w:rFonts w:ascii="Arial" w:hAnsi="Arial" w:cs="Arial"/>
          <w:sz w:val="24"/>
          <w:szCs w:val="24"/>
        </w:rPr>
        <w:t> grade in ord</w:t>
      </w:r>
      <w:r w:rsidR="004602DD" w:rsidRPr="007A4389">
        <w:rPr>
          <w:rFonts w:ascii="Arial" w:hAnsi="Arial" w:cs="Arial"/>
          <w:sz w:val="24"/>
          <w:szCs w:val="24"/>
        </w:rPr>
        <w:t>er to keep test scores higher. </w:t>
      </w:r>
      <w:r w:rsidRPr="007A4389">
        <w:rPr>
          <w:rFonts w:ascii="Arial" w:hAnsi="Arial" w:cs="Arial"/>
          <w:sz w:val="24"/>
          <w:szCs w:val="24"/>
        </w:rPr>
        <w:t xml:space="preserve">While, overall there was no evidence to suggest this practice, there was a pattern of fewer students taking Algebra in </w:t>
      </w:r>
      <w:r w:rsidR="00420D4B" w:rsidRPr="007A4389">
        <w:rPr>
          <w:rFonts w:ascii="Arial" w:hAnsi="Arial" w:cs="Arial"/>
          <w:sz w:val="24"/>
          <w:szCs w:val="24"/>
        </w:rPr>
        <w:t>eighth</w:t>
      </w:r>
      <w:r w:rsidRPr="007A4389">
        <w:rPr>
          <w:rFonts w:ascii="Arial" w:hAnsi="Arial" w:cs="Arial"/>
          <w:sz w:val="24"/>
          <w:szCs w:val="24"/>
        </w:rPr>
        <w:t> grade in PI schools in Cohort 1 districts that worked with DAITs, but not in Cohort 2. </w:t>
      </w:r>
    </w:p>
    <w:p w:rsidR="007C0352" w:rsidRPr="007C0352" w:rsidRDefault="007C0352" w:rsidP="007C0352">
      <w:pPr>
        <w:spacing w:after="0" w:line="240" w:lineRule="auto"/>
      </w:pPr>
    </w:p>
    <w:p w:rsidR="0002400C" w:rsidRDefault="006931DB" w:rsidP="007C0352">
      <w:pPr>
        <w:pStyle w:val="Subtitle"/>
        <w:spacing w:after="0" w:line="240" w:lineRule="auto"/>
        <w:rPr>
          <w:rFonts w:ascii="Arial" w:hAnsi="Arial" w:cs="Arial"/>
        </w:rPr>
      </w:pPr>
      <w:r w:rsidRPr="007A4389">
        <w:rPr>
          <w:rFonts w:ascii="Arial" w:hAnsi="Arial" w:cs="Arial"/>
        </w:rPr>
        <w:t>District and DAIT Provider P</w:t>
      </w:r>
      <w:r w:rsidR="0002400C" w:rsidRPr="007A4389">
        <w:rPr>
          <w:rFonts w:ascii="Arial" w:hAnsi="Arial" w:cs="Arial"/>
        </w:rPr>
        <w:t xml:space="preserve">erceptions of </w:t>
      </w:r>
      <w:r w:rsidR="00DD72D9" w:rsidRPr="007A4389">
        <w:rPr>
          <w:rFonts w:ascii="Arial" w:hAnsi="Arial" w:cs="Arial"/>
        </w:rPr>
        <w:t xml:space="preserve">the </w:t>
      </w:r>
      <w:r w:rsidRPr="007A4389">
        <w:rPr>
          <w:rFonts w:ascii="Arial" w:hAnsi="Arial" w:cs="Arial"/>
        </w:rPr>
        <w:t>Most Significant Changes Made and Key A</w:t>
      </w:r>
      <w:r w:rsidR="002370FA" w:rsidRPr="007A4389">
        <w:rPr>
          <w:rFonts w:ascii="Arial" w:hAnsi="Arial" w:cs="Arial"/>
        </w:rPr>
        <w:t>ctivities Associated with These C</w:t>
      </w:r>
      <w:r w:rsidR="0002400C" w:rsidRPr="007A4389">
        <w:rPr>
          <w:rFonts w:ascii="Arial" w:hAnsi="Arial" w:cs="Arial"/>
        </w:rPr>
        <w:t xml:space="preserve">hanges </w:t>
      </w:r>
    </w:p>
    <w:p w:rsidR="007C0352" w:rsidRPr="007C0352" w:rsidRDefault="007C0352" w:rsidP="007C0352">
      <w:pPr>
        <w:spacing w:after="0" w:line="240" w:lineRule="auto"/>
      </w:pPr>
    </w:p>
    <w:p w:rsidR="0002400C" w:rsidRDefault="0002400C" w:rsidP="009D48CB">
      <w:pPr>
        <w:spacing w:after="0"/>
        <w:rPr>
          <w:rFonts w:ascii="Arial" w:hAnsi="Arial" w:cs="Arial"/>
          <w:sz w:val="24"/>
          <w:szCs w:val="24"/>
        </w:rPr>
      </w:pPr>
      <w:r w:rsidRPr="007A4389">
        <w:rPr>
          <w:rFonts w:ascii="Arial" w:hAnsi="Arial" w:cs="Arial"/>
          <w:sz w:val="24"/>
          <w:szCs w:val="24"/>
        </w:rPr>
        <w:t>Interview respondents were asked about what they believed were the most significant changes made in the district during the DAIT process. Their rema</w:t>
      </w:r>
      <w:r w:rsidR="004602DD" w:rsidRPr="007A4389">
        <w:rPr>
          <w:rFonts w:ascii="Arial" w:hAnsi="Arial" w:cs="Arial"/>
          <w:sz w:val="24"/>
          <w:szCs w:val="24"/>
        </w:rPr>
        <w:t xml:space="preserve">rks mirror the findings above. </w:t>
      </w:r>
      <w:r w:rsidRPr="007A4389">
        <w:rPr>
          <w:rFonts w:ascii="Arial" w:hAnsi="Arial" w:cs="Arial"/>
          <w:sz w:val="24"/>
          <w:szCs w:val="24"/>
        </w:rPr>
        <w:t>They identified as most significant:</w:t>
      </w:r>
    </w:p>
    <w:p w:rsidR="007C0352" w:rsidRPr="007A4389" w:rsidRDefault="007C0352" w:rsidP="007C0352">
      <w:pPr>
        <w:spacing w:after="0" w:line="240" w:lineRule="auto"/>
        <w:rPr>
          <w:rFonts w:ascii="Arial" w:hAnsi="Arial" w:cs="Arial"/>
          <w:sz w:val="24"/>
          <w:szCs w:val="24"/>
        </w:rPr>
      </w:pPr>
    </w:p>
    <w:p w:rsidR="0002400C" w:rsidRPr="007A4389" w:rsidRDefault="00DD708A" w:rsidP="00742399">
      <w:pPr>
        <w:pStyle w:val="ListParagraph"/>
        <w:numPr>
          <w:ilvl w:val="0"/>
          <w:numId w:val="16"/>
        </w:numPr>
        <w:rPr>
          <w:rFonts w:ascii="Arial" w:hAnsi="Arial" w:cs="Arial"/>
          <w:sz w:val="24"/>
          <w:szCs w:val="24"/>
        </w:rPr>
      </w:pPr>
      <w:r w:rsidRPr="007A4389">
        <w:rPr>
          <w:rFonts w:ascii="Arial" w:hAnsi="Arial" w:cs="Arial"/>
          <w:sz w:val="24"/>
          <w:szCs w:val="24"/>
        </w:rPr>
        <w:t>I</w:t>
      </w:r>
      <w:r w:rsidR="00E253B2" w:rsidRPr="007A4389">
        <w:rPr>
          <w:rFonts w:ascii="Arial" w:hAnsi="Arial" w:cs="Arial"/>
          <w:sz w:val="24"/>
          <w:szCs w:val="24"/>
        </w:rPr>
        <w:t xml:space="preserve">mproved </w:t>
      </w:r>
      <w:r w:rsidR="0002400C" w:rsidRPr="007A4389">
        <w:rPr>
          <w:rFonts w:ascii="Arial" w:hAnsi="Arial" w:cs="Arial"/>
          <w:sz w:val="24"/>
          <w:szCs w:val="24"/>
        </w:rPr>
        <w:t>data systems and use of data to inform instruction</w:t>
      </w:r>
      <w:r w:rsidR="00AF273D" w:rsidRPr="007A4389">
        <w:rPr>
          <w:rFonts w:ascii="Arial" w:hAnsi="Arial" w:cs="Arial"/>
          <w:sz w:val="24"/>
          <w:szCs w:val="24"/>
        </w:rPr>
        <w:t>;</w:t>
      </w:r>
    </w:p>
    <w:p w:rsidR="00DD708A" w:rsidRPr="007A4389" w:rsidRDefault="00DD708A" w:rsidP="00DD708A">
      <w:pPr>
        <w:pStyle w:val="ListParagraph"/>
        <w:rPr>
          <w:rFonts w:ascii="Arial" w:hAnsi="Arial" w:cs="Arial"/>
          <w:sz w:val="24"/>
          <w:szCs w:val="24"/>
        </w:rPr>
      </w:pPr>
    </w:p>
    <w:p w:rsidR="0002400C" w:rsidRPr="007A4389" w:rsidRDefault="00DD708A" w:rsidP="00742399">
      <w:pPr>
        <w:pStyle w:val="ListParagraph"/>
        <w:numPr>
          <w:ilvl w:val="0"/>
          <w:numId w:val="16"/>
        </w:numPr>
        <w:rPr>
          <w:rFonts w:ascii="Arial" w:hAnsi="Arial" w:cs="Arial"/>
          <w:sz w:val="24"/>
          <w:szCs w:val="24"/>
        </w:rPr>
      </w:pPr>
      <w:r w:rsidRPr="007A4389">
        <w:rPr>
          <w:rFonts w:ascii="Arial" w:hAnsi="Arial" w:cs="Arial"/>
          <w:sz w:val="24"/>
          <w:szCs w:val="24"/>
        </w:rPr>
        <w:t>P</w:t>
      </w:r>
      <w:r w:rsidR="0002400C" w:rsidRPr="007A4389">
        <w:rPr>
          <w:rFonts w:ascii="Arial" w:hAnsi="Arial" w:cs="Arial"/>
          <w:sz w:val="24"/>
          <w:szCs w:val="24"/>
        </w:rPr>
        <w:t xml:space="preserve">rofessional development </w:t>
      </w:r>
      <w:r w:rsidR="00E253B2" w:rsidRPr="007A4389">
        <w:rPr>
          <w:rFonts w:ascii="Arial" w:hAnsi="Arial" w:cs="Arial"/>
          <w:sz w:val="24"/>
          <w:szCs w:val="24"/>
        </w:rPr>
        <w:t xml:space="preserve">and teacher collaboration related to curriculum and improving </w:t>
      </w:r>
      <w:r w:rsidR="00AF273D" w:rsidRPr="007A4389">
        <w:rPr>
          <w:rFonts w:ascii="Arial" w:hAnsi="Arial" w:cs="Arial"/>
          <w:sz w:val="24"/>
          <w:szCs w:val="24"/>
        </w:rPr>
        <w:t>instruction;</w:t>
      </w:r>
    </w:p>
    <w:p w:rsidR="00DD708A" w:rsidRPr="007A4389" w:rsidRDefault="00DD708A" w:rsidP="00DD708A">
      <w:pPr>
        <w:pStyle w:val="ListParagraph"/>
        <w:rPr>
          <w:rFonts w:ascii="Arial" w:hAnsi="Arial" w:cs="Arial"/>
          <w:sz w:val="24"/>
          <w:szCs w:val="24"/>
        </w:rPr>
      </w:pPr>
    </w:p>
    <w:p w:rsidR="00DD708A" w:rsidRPr="007A4389" w:rsidRDefault="0002400C" w:rsidP="00742399">
      <w:pPr>
        <w:pStyle w:val="ListParagraph"/>
        <w:numPr>
          <w:ilvl w:val="0"/>
          <w:numId w:val="16"/>
        </w:numPr>
        <w:rPr>
          <w:rFonts w:ascii="Arial" w:hAnsi="Arial" w:cs="Arial"/>
          <w:sz w:val="24"/>
          <w:szCs w:val="24"/>
        </w:rPr>
      </w:pPr>
      <w:r w:rsidRPr="007A4389">
        <w:rPr>
          <w:rFonts w:ascii="Arial" w:hAnsi="Arial" w:cs="Arial"/>
          <w:sz w:val="24"/>
          <w:szCs w:val="24"/>
        </w:rPr>
        <w:t xml:space="preserve">English language development </w:t>
      </w:r>
      <w:r w:rsidR="00E253B2" w:rsidRPr="007A4389">
        <w:rPr>
          <w:rFonts w:ascii="Arial" w:hAnsi="Arial" w:cs="Arial"/>
          <w:sz w:val="24"/>
          <w:szCs w:val="24"/>
        </w:rPr>
        <w:t xml:space="preserve">and supports </w:t>
      </w:r>
      <w:r w:rsidR="00AF273D" w:rsidRPr="007A4389">
        <w:rPr>
          <w:rFonts w:ascii="Arial" w:hAnsi="Arial" w:cs="Arial"/>
          <w:sz w:val="24"/>
          <w:szCs w:val="24"/>
        </w:rPr>
        <w:t>for English learners;</w:t>
      </w:r>
    </w:p>
    <w:p w:rsidR="00E253B2" w:rsidRPr="007A4389" w:rsidRDefault="0002400C" w:rsidP="00DD708A">
      <w:pPr>
        <w:pStyle w:val="ListParagraph"/>
        <w:rPr>
          <w:rFonts w:ascii="Arial" w:hAnsi="Arial" w:cs="Arial"/>
          <w:sz w:val="24"/>
          <w:szCs w:val="24"/>
        </w:rPr>
      </w:pPr>
      <w:r w:rsidRPr="007A4389">
        <w:rPr>
          <w:rFonts w:ascii="Arial" w:hAnsi="Arial" w:cs="Arial"/>
          <w:sz w:val="24"/>
          <w:szCs w:val="24"/>
        </w:rPr>
        <w:t xml:space="preserve"> </w:t>
      </w:r>
    </w:p>
    <w:p w:rsidR="0002400C" w:rsidRDefault="00DD708A" w:rsidP="00742399">
      <w:pPr>
        <w:pStyle w:val="ListParagraph"/>
        <w:numPr>
          <w:ilvl w:val="0"/>
          <w:numId w:val="16"/>
        </w:numPr>
        <w:rPr>
          <w:rFonts w:ascii="Arial" w:hAnsi="Arial" w:cs="Arial"/>
          <w:sz w:val="24"/>
          <w:szCs w:val="24"/>
        </w:rPr>
      </w:pPr>
      <w:r w:rsidRPr="007A4389">
        <w:rPr>
          <w:rFonts w:ascii="Arial" w:hAnsi="Arial" w:cs="Arial"/>
          <w:sz w:val="24"/>
          <w:szCs w:val="24"/>
        </w:rPr>
        <w:t>C</w:t>
      </w:r>
      <w:r w:rsidR="00E253B2" w:rsidRPr="007A4389">
        <w:rPr>
          <w:rFonts w:ascii="Arial" w:hAnsi="Arial" w:cs="Arial"/>
          <w:sz w:val="24"/>
          <w:szCs w:val="24"/>
        </w:rPr>
        <w:t>oaching and professi</w:t>
      </w:r>
      <w:r w:rsidR="00AF273D" w:rsidRPr="007A4389">
        <w:rPr>
          <w:rFonts w:ascii="Arial" w:hAnsi="Arial" w:cs="Arial"/>
          <w:sz w:val="24"/>
          <w:szCs w:val="24"/>
        </w:rPr>
        <w:t>onal development for principals;</w:t>
      </w:r>
      <w:r w:rsidR="00E253B2" w:rsidRPr="007A4389">
        <w:rPr>
          <w:rFonts w:ascii="Arial" w:hAnsi="Arial" w:cs="Arial"/>
          <w:sz w:val="24"/>
          <w:szCs w:val="24"/>
        </w:rPr>
        <w:t xml:space="preserve"> </w:t>
      </w:r>
      <w:r w:rsidR="0002400C" w:rsidRPr="007A4389">
        <w:rPr>
          <w:rFonts w:ascii="Arial" w:hAnsi="Arial" w:cs="Arial"/>
          <w:sz w:val="24"/>
          <w:szCs w:val="24"/>
        </w:rPr>
        <w:t>and</w:t>
      </w:r>
    </w:p>
    <w:p w:rsidR="007C0352" w:rsidRPr="007C0352" w:rsidRDefault="007C0352" w:rsidP="007C0352">
      <w:pPr>
        <w:pStyle w:val="ListParagraph"/>
        <w:rPr>
          <w:rFonts w:ascii="Arial" w:hAnsi="Arial" w:cs="Arial"/>
          <w:sz w:val="24"/>
          <w:szCs w:val="24"/>
        </w:rPr>
      </w:pPr>
    </w:p>
    <w:p w:rsidR="007C0352" w:rsidRPr="007A4389" w:rsidRDefault="007C0352" w:rsidP="007C0352">
      <w:pPr>
        <w:pStyle w:val="ListParagraph"/>
        <w:rPr>
          <w:rFonts w:ascii="Arial" w:hAnsi="Arial" w:cs="Arial"/>
          <w:sz w:val="24"/>
          <w:szCs w:val="24"/>
        </w:rPr>
      </w:pPr>
    </w:p>
    <w:p w:rsidR="0002400C" w:rsidRPr="007A4389" w:rsidRDefault="00DD708A" w:rsidP="000C5A42">
      <w:pPr>
        <w:pStyle w:val="ListParagraph"/>
        <w:numPr>
          <w:ilvl w:val="0"/>
          <w:numId w:val="16"/>
        </w:numPr>
        <w:spacing w:after="0" w:line="240" w:lineRule="auto"/>
        <w:rPr>
          <w:rFonts w:ascii="Arial" w:hAnsi="Arial" w:cs="Arial"/>
          <w:sz w:val="24"/>
          <w:szCs w:val="24"/>
        </w:rPr>
      </w:pPr>
      <w:r w:rsidRPr="007A4389">
        <w:rPr>
          <w:rFonts w:ascii="Arial" w:hAnsi="Arial" w:cs="Arial"/>
          <w:sz w:val="24"/>
          <w:szCs w:val="24"/>
        </w:rPr>
        <w:t>C</w:t>
      </w:r>
      <w:r w:rsidR="0002400C" w:rsidRPr="007A4389">
        <w:rPr>
          <w:rFonts w:ascii="Arial" w:hAnsi="Arial" w:cs="Arial"/>
          <w:sz w:val="24"/>
          <w:szCs w:val="24"/>
        </w:rPr>
        <w:t>hanges in district culture</w:t>
      </w:r>
      <w:r w:rsidR="00E253B2" w:rsidRPr="007A4389">
        <w:rPr>
          <w:rFonts w:ascii="Arial" w:hAnsi="Arial" w:cs="Arial"/>
          <w:sz w:val="24"/>
          <w:szCs w:val="24"/>
        </w:rPr>
        <w:t xml:space="preserve"> and improved accountability for</w:t>
      </w:r>
      <w:r w:rsidR="0002400C" w:rsidRPr="007A4389">
        <w:rPr>
          <w:rFonts w:ascii="Arial" w:hAnsi="Arial" w:cs="Arial"/>
          <w:sz w:val="24"/>
          <w:szCs w:val="24"/>
        </w:rPr>
        <w:t xml:space="preserve"> student achievement.</w:t>
      </w:r>
    </w:p>
    <w:p w:rsidR="00A22F17" w:rsidRDefault="00A22F17" w:rsidP="000C5A42">
      <w:pPr>
        <w:pStyle w:val="Subtitle"/>
        <w:spacing w:after="0" w:line="240" w:lineRule="auto"/>
        <w:rPr>
          <w:rFonts w:ascii="Arial" w:hAnsi="Arial" w:cs="Arial"/>
        </w:rPr>
      </w:pPr>
    </w:p>
    <w:p w:rsidR="007C0352" w:rsidRPr="007C0352" w:rsidRDefault="007C0352" w:rsidP="000C5A42">
      <w:pPr>
        <w:spacing w:after="0" w:line="240" w:lineRule="auto"/>
      </w:pPr>
    </w:p>
    <w:p w:rsidR="005464D8" w:rsidRDefault="002370FA" w:rsidP="007C0352">
      <w:pPr>
        <w:pStyle w:val="Subtitle"/>
        <w:spacing w:after="0" w:line="240" w:lineRule="auto"/>
        <w:rPr>
          <w:rFonts w:ascii="Arial" w:hAnsi="Arial" w:cs="Arial"/>
        </w:rPr>
      </w:pPr>
      <w:r w:rsidRPr="007A4389">
        <w:rPr>
          <w:rFonts w:ascii="Arial" w:hAnsi="Arial" w:cs="Arial"/>
        </w:rPr>
        <w:t>Sustainability, Key Barriers and Facilitators to the DAIT W</w:t>
      </w:r>
      <w:r w:rsidR="00E253B2" w:rsidRPr="007A4389">
        <w:rPr>
          <w:rFonts w:ascii="Arial" w:hAnsi="Arial" w:cs="Arial"/>
        </w:rPr>
        <w:t>ork</w:t>
      </w:r>
    </w:p>
    <w:p w:rsidR="007C0352" w:rsidRPr="007C0352" w:rsidRDefault="007C0352" w:rsidP="007C0352">
      <w:pPr>
        <w:spacing w:after="0" w:line="240" w:lineRule="auto"/>
      </w:pPr>
    </w:p>
    <w:p w:rsidR="00E253B2" w:rsidRDefault="00570D01" w:rsidP="009D48CB">
      <w:pPr>
        <w:spacing w:after="0"/>
        <w:rPr>
          <w:rFonts w:ascii="Arial" w:hAnsi="Arial" w:cs="Arial"/>
          <w:sz w:val="24"/>
          <w:szCs w:val="24"/>
        </w:rPr>
      </w:pPr>
      <w:r w:rsidRPr="007A4389">
        <w:rPr>
          <w:rFonts w:ascii="Arial" w:hAnsi="Arial" w:cs="Arial"/>
          <w:sz w:val="24"/>
          <w:szCs w:val="24"/>
        </w:rPr>
        <w:t>While in interviews both district and DAIT respondents expressed some reservations about whether the changes they had made over the course of the DAIT work could be sustained in the face of increasing fiscal pressures, ratings of district capacity to sustain changes in the survey r</w:t>
      </w:r>
      <w:r w:rsidR="004602DD" w:rsidRPr="007A4389">
        <w:rPr>
          <w:rFonts w:ascii="Arial" w:hAnsi="Arial" w:cs="Arial"/>
          <w:sz w:val="24"/>
          <w:szCs w:val="24"/>
        </w:rPr>
        <w:t xml:space="preserve">esults were relatively strong. </w:t>
      </w:r>
      <w:r w:rsidRPr="007A4389">
        <w:rPr>
          <w:rFonts w:ascii="Arial" w:hAnsi="Arial" w:cs="Arial"/>
          <w:sz w:val="24"/>
          <w:szCs w:val="24"/>
        </w:rPr>
        <w:t>Two-thirds or more of the severe</w:t>
      </w:r>
      <w:r w:rsidR="00DD72D9" w:rsidRPr="007A4389">
        <w:rPr>
          <w:rFonts w:ascii="Arial" w:hAnsi="Arial" w:cs="Arial"/>
          <w:sz w:val="24"/>
          <w:szCs w:val="24"/>
        </w:rPr>
        <w:t xml:space="preserve"> and </w:t>
      </w:r>
      <w:r w:rsidRPr="007A4389">
        <w:rPr>
          <w:rFonts w:ascii="Arial" w:hAnsi="Arial" w:cs="Arial"/>
          <w:sz w:val="24"/>
          <w:szCs w:val="24"/>
        </w:rPr>
        <w:t xml:space="preserve">moderate districts in both cohorts rated their abilities to sustain changes in each of the nine focus areas as high or adequate. </w:t>
      </w:r>
    </w:p>
    <w:p w:rsidR="000C5A42" w:rsidRPr="007A4389" w:rsidRDefault="000C5A42" w:rsidP="009D48CB">
      <w:pPr>
        <w:spacing w:after="0"/>
        <w:rPr>
          <w:rFonts w:ascii="Arial" w:hAnsi="Arial" w:cs="Arial"/>
          <w:sz w:val="24"/>
          <w:szCs w:val="24"/>
        </w:rPr>
      </w:pPr>
    </w:p>
    <w:p w:rsidR="00521460" w:rsidRPr="007A4389" w:rsidRDefault="00521460" w:rsidP="009D48CB">
      <w:pPr>
        <w:rPr>
          <w:rFonts w:ascii="Arial" w:hAnsi="Arial" w:cs="Arial"/>
          <w:sz w:val="24"/>
          <w:szCs w:val="24"/>
        </w:rPr>
      </w:pPr>
      <w:r w:rsidRPr="007A4389">
        <w:rPr>
          <w:rFonts w:ascii="Arial" w:hAnsi="Arial" w:cs="Arial"/>
          <w:sz w:val="24"/>
          <w:szCs w:val="24"/>
        </w:rPr>
        <w:t>Barriers and facilitators</w:t>
      </w:r>
      <w:r w:rsidR="00D21946" w:rsidRPr="007A4389">
        <w:rPr>
          <w:rFonts w:ascii="Arial" w:hAnsi="Arial" w:cs="Arial"/>
          <w:sz w:val="24"/>
          <w:szCs w:val="24"/>
        </w:rPr>
        <w:t xml:space="preserve"> to district capacity building activities</w:t>
      </w:r>
      <w:r w:rsidRPr="007A4389">
        <w:rPr>
          <w:rFonts w:ascii="Arial" w:hAnsi="Arial" w:cs="Arial"/>
          <w:sz w:val="24"/>
          <w:szCs w:val="24"/>
        </w:rPr>
        <w:t xml:space="preserve"> identified from the interview process include:</w:t>
      </w:r>
    </w:p>
    <w:p w:rsidR="00521460" w:rsidRPr="007A4389" w:rsidRDefault="00521460" w:rsidP="009D48CB">
      <w:pPr>
        <w:pStyle w:val="ListParagraph"/>
        <w:numPr>
          <w:ilvl w:val="0"/>
          <w:numId w:val="11"/>
        </w:numPr>
        <w:rPr>
          <w:rFonts w:ascii="Arial" w:hAnsi="Arial" w:cs="Arial"/>
          <w:sz w:val="24"/>
          <w:szCs w:val="24"/>
        </w:rPr>
      </w:pPr>
      <w:r w:rsidRPr="007A4389">
        <w:rPr>
          <w:rFonts w:ascii="Arial" w:hAnsi="Arial" w:cs="Arial"/>
          <w:sz w:val="24"/>
          <w:szCs w:val="24"/>
        </w:rPr>
        <w:t>District</w:t>
      </w:r>
      <w:r w:rsidR="00E107BA" w:rsidRPr="007A4389">
        <w:rPr>
          <w:rFonts w:ascii="Arial" w:hAnsi="Arial" w:cs="Arial"/>
          <w:sz w:val="24"/>
          <w:szCs w:val="24"/>
        </w:rPr>
        <w:t>,</w:t>
      </w:r>
      <w:r w:rsidRPr="007A4389">
        <w:rPr>
          <w:rFonts w:ascii="Arial" w:hAnsi="Arial" w:cs="Arial"/>
          <w:sz w:val="24"/>
          <w:szCs w:val="24"/>
        </w:rPr>
        <w:t xml:space="preserve"> local school board</w:t>
      </w:r>
      <w:r w:rsidR="00E107BA" w:rsidRPr="007A4389">
        <w:rPr>
          <w:rFonts w:ascii="Arial" w:hAnsi="Arial" w:cs="Arial"/>
          <w:sz w:val="24"/>
          <w:szCs w:val="24"/>
        </w:rPr>
        <w:t>, teacher union, and other key stakeholders’</w:t>
      </w:r>
      <w:r w:rsidRPr="007A4389">
        <w:rPr>
          <w:rFonts w:ascii="Arial" w:hAnsi="Arial" w:cs="Arial"/>
          <w:sz w:val="24"/>
          <w:szCs w:val="24"/>
        </w:rPr>
        <w:t xml:space="preserve"> willingness to engage in the DAIT process</w:t>
      </w:r>
      <w:r w:rsidR="00AF273D" w:rsidRPr="007A4389">
        <w:rPr>
          <w:rFonts w:ascii="Arial" w:hAnsi="Arial" w:cs="Arial"/>
          <w:sz w:val="24"/>
          <w:szCs w:val="24"/>
        </w:rPr>
        <w:t>;</w:t>
      </w:r>
    </w:p>
    <w:p w:rsidR="00A1756A" w:rsidRPr="007A4389" w:rsidRDefault="00A1756A" w:rsidP="009D48CB">
      <w:pPr>
        <w:pStyle w:val="ListParagraph"/>
        <w:rPr>
          <w:rFonts w:ascii="Arial" w:hAnsi="Arial" w:cs="Arial"/>
          <w:sz w:val="24"/>
          <w:szCs w:val="24"/>
        </w:rPr>
      </w:pPr>
    </w:p>
    <w:p w:rsidR="00AF273D" w:rsidRPr="007A4389" w:rsidRDefault="00AF273D" w:rsidP="009D48CB">
      <w:pPr>
        <w:pStyle w:val="ListParagraph"/>
        <w:numPr>
          <w:ilvl w:val="0"/>
          <w:numId w:val="11"/>
        </w:numPr>
        <w:rPr>
          <w:rFonts w:ascii="Arial" w:hAnsi="Arial" w:cs="Arial"/>
          <w:sz w:val="24"/>
          <w:szCs w:val="24"/>
        </w:rPr>
      </w:pPr>
      <w:r w:rsidRPr="007A4389">
        <w:rPr>
          <w:rFonts w:ascii="Arial" w:hAnsi="Arial" w:cs="Arial"/>
          <w:sz w:val="24"/>
          <w:szCs w:val="24"/>
        </w:rPr>
        <w:t>Teacher union contract restrictions;</w:t>
      </w:r>
    </w:p>
    <w:p w:rsidR="00A1756A" w:rsidRPr="007A4389" w:rsidRDefault="00A1756A" w:rsidP="009D48CB">
      <w:pPr>
        <w:pStyle w:val="ListParagraph"/>
        <w:rPr>
          <w:rFonts w:ascii="Arial" w:hAnsi="Arial" w:cs="Arial"/>
          <w:sz w:val="24"/>
          <w:szCs w:val="24"/>
        </w:rPr>
      </w:pPr>
    </w:p>
    <w:p w:rsidR="00521460" w:rsidRPr="007A4389" w:rsidRDefault="00521460" w:rsidP="009D48CB">
      <w:pPr>
        <w:pStyle w:val="ListParagraph"/>
        <w:numPr>
          <w:ilvl w:val="0"/>
          <w:numId w:val="11"/>
        </w:numPr>
        <w:rPr>
          <w:rFonts w:ascii="Arial" w:hAnsi="Arial" w:cs="Arial"/>
          <w:sz w:val="24"/>
          <w:szCs w:val="24"/>
        </w:rPr>
      </w:pPr>
      <w:r w:rsidRPr="007A4389">
        <w:rPr>
          <w:rFonts w:ascii="Arial" w:hAnsi="Arial" w:cs="Arial"/>
          <w:sz w:val="24"/>
          <w:szCs w:val="24"/>
        </w:rPr>
        <w:t>Stability and characteristics of district leadership (e.g. length of tenure, qualifications and priorities of district staff, etc.)</w:t>
      </w:r>
      <w:r w:rsidR="00AF273D" w:rsidRPr="007A4389">
        <w:rPr>
          <w:rFonts w:ascii="Arial" w:hAnsi="Arial" w:cs="Arial"/>
          <w:sz w:val="24"/>
          <w:szCs w:val="24"/>
        </w:rPr>
        <w:t>;</w:t>
      </w:r>
    </w:p>
    <w:p w:rsidR="00A1756A" w:rsidRPr="007A4389" w:rsidRDefault="00A1756A" w:rsidP="009D48CB">
      <w:pPr>
        <w:pStyle w:val="ListParagraph"/>
        <w:rPr>
          <w:rFonts w:ascii="Arial" w:hAnsi="Arial" w:cs="Arial"/>
          <w:sz w:val="24"/>
          <w:szCs w:val="24"/>
        </w:rPr>
      </w:pPr>
    </w:p>
    <w:p w:rsidR="00E107BA" w:rsidRPr="007A4389" w:rsidRDefault="00521460" w:rsidP="009D48CB">
      <w:pPr>
        <w:pStyle w:val="ListParagraph"/>
        <w:numPr>
          <w:ilvl w:val="0"/>
          <w:numId w:val="11"/>
        </w:numPr>
        <w:rPr>
          <w:rFonts w:ascii="Arial" w:hAnsi="Arial" w:cs="Arial"/>
          <w:sz w:val="24"/>
          <w:szCs w:val="24"/>
        </w:rPr>
      </w:pPr>
      <w:r w:rsidRPr="007A4389">
        <w:rPr>
          <w:rFonts w:ascii="Arial" w:hAnsi="Arial" w:cs="Arial"/>
          <w:sz w:val="24"/>
          <w:szCs w:val="24"/>
        </w:rPr>
        <w:t>Ability of DAIT and district leadership to build a trusting, collaborative relationship characterized by mutual respect</w:t>
      </w:r>
      <w:r w:rsidR="00AF273D" w:rsidRPr="007A4389">
        <w:rPr>
          <w:rFonts w:ascii="Arial" w:hAnsi="Arial" w:cs="Arial"/>
          <w:sz w:val="24"/>
          <w:szCs w:val="24"/>
        </w:rPr>
        <w:t>;</w:t>
      </w:r>
    </w:p>
    <w:p w:rsidR="00A1756A" w:rsidRPr="007A4389" w:rsidRDefault="00A1756A" w:rsidP="009D48CB">
      <w:pPr>
        <w:pStyle w:val="ListParagraph"/>
        <w:rPr>
          <w:rFonts w:ascii="Arial" w:hAnsi="Arial" w:cs="Arial"/>
          <w:sz w:val="24"/>
          <w:szCs w:val="24"/>
        </w:rPr>
      </w:pPr>
    </w:p>
    <w:p w:rsidR="00A1756A" w:rsidRPr="007A4389" w:rsidRDefault="00E107BA" w:rsidP="009D48CB">
      <w:pPr>
        <w:pStyle w:val="ListParagraph"/>
        <w:numPr>
          <w:ilvl w:val="0"/>
          <w:numId w:val="11"/>
        </w:numPr>
        <w:rPr>
          <w:rFonts w:ascii="Arial" w:hAnsi="Arial" w:cs="Arial"/>
          <w:sz w:val="24"/>
          <w:szCs w:val="24"/>
        </w:rPr>
      </w:pPr>
      <w:r w:rsidRPr="007A4389">
        <w:rPr>
          <w:rFonts w:ascii="Arial" w:hAnsi="Arial" w:cs="Arial"/>
          <w:sz w:val="24"/>
          <w:szCs w:val="24"/>
        </w:rPr>
        <w:t>District culture – expectations about student achievement, conflicts among stakeholders,</w:t>
      </w:r>
      <w:r w:rsidRPr="007A4389" w:rsidDel="00E107BA">
        <w:rPr>
          <w:rFonts w:ascii="Arial" w:hAnsi="Arial" w:cs="Arial"/>
          <w:sz w:val="24"/>
          <w:szCs w:val="24"/>
        </w:rPr>
        <w:t xml:space="preserve"> </w:t>
      </w:r>
      <w:r w:rsidRPr="007A4389">
        <w:rPr>
          <w:rFonts w:ascii="Arial" w:hAnsi="Arial" w:cs="Arial"/>
          <w:sz w:val="24"/>
          <w:szCs w:val="24"/>
        </w:rPr>
        <w:t>, attitudes about both internal and external accountability, etc.</w:t>
      </w:r>
      <w:r w:rsidR="00AF273D" w:rsidRPr="007A4389">
        <w:rPr>
          <w:rFonts w:ascii="Arial" w:hAnsi="Arial" w:cs="Arial"/>
          <w:sz w:val="24"/>
          <w:szCs w:val="24"/>
        </w:rPr>
        <w:t>;</w:t>
      </w:r>
    </w:p>
    <w:p w:rsidR="00E107BA" w:rsidRPr="007A4389" w:rsidRDefault="00E107BA" w:rsidP="009D48CB">
      <w:pPr>
        <w:pStyle w:val="ListParagraph"/>
        <w:rPr>
          <w:rFonts w:ascii="Arial" w:hAnsi="Arial" w:cs="Arial"/>
          <w:sz w:val="24"/>
          <w:szCs w:val="24"/>
        </w:rPr>
      </w:pPr>
      <w:r w:rsidRPr="007A4389">
        <w:rPr>
          <w:rFonts w:ascii="Arial" w:hAnsi="Arial" w:cs="Arial"/>
          <w:sz w:val="24"/>
          <w:szCs w:val="24"/>
        </w:rPr>
        <w:t xml:space="preserve">  </w:t>
      </w:r>
    </w:p>
    <w:p w:rsidR="00E107BA" w:rsidRPr="007A4389" w:rsidRDefault="00E107BA" w:rsidP="009D48CB">
      <w:pPr>
        <w:pStyle w:val="ListParagraph"/>
        <w:numPr>
          <w:ilvl w:val="0"/>
          <w:numId w:val="11"/>
        </w:numPr>
        <w:rPr>
          <w:rFonts w:ascii="Arial" w:hAnsi="Arial" w:cs="Arial"/>
          <w:sz w:val="24"/>
          <w:szCs w:val="24"/>
        </w:rPr>
      </w:pPr>
      <w:r w:rsidRPr="007A4389">
        <w:rPr>
          <w:rFonts w:ascii="Arial" w:hAnsi="Arial" w:cs="Arial"/>
          <w:sz w:val="24"/>
          <w:szCs w:val="24"/>
        </w:rPr>
        <w:t>District resources (human, financial, infrastructure, etc.)</w:t>
      </w:r>
      <w:r w:rsidR="00AF273D" w:rsidRPr="007A4389">
        <w:rPr>
          <w:rFonts w:ascii="Arial" w:hAnsi="Arial" w:cs="Arial"/>
          <w:sz w:val="24"/>
          <w:szCs w:val="24"/>
        </w:rPr>
        <w:t>;</w:t>
      </w:r>
    </w:p>
    <w:p w:rsidR="00A1756A" w:rsidRPr="007A4389" w:rsidRDefault="00A1756A" w:rsidP="009D48CB">
      <w:pPr>
        <w:pStyle w:val="ListParagraph"/>
        <w:rPr>
          <w:rFonts w:ascii="Arial" w:hAnsi="Arial" w:cs="Arial"/>
          <w:sz w:val="24"/>
          <w:szCs w:val="24"/>
        </w:rPr>
      </w:pPr>
    </w:p>
    <w:p w:rsidR="00E107BA" w:rsidRPr="007A4389" w:rsidRDefault="00E107BA" w:rsidP="009D48CB">
      <w:pPr>
        <w:pStyle w:val="ListParagraph"/>
        <w:numPr>
          <w:ilvl w:val="0"/>
          <w:numId w:val="11"/>
        </w:numPr>
        <w:rPr>
          <w:rFonts w:ascii="Arial" w:hAnsi="Arial" w:cs="Arial"/>
          <w:sz w:val="24"/>
          <w:szCs w:val="24"/>
        </w:rPr>
      </w:pPr>
      <w:r w:rsidRPr="007A4389">
        <w:rPr>
          <w:rFonts w:ascii="Arial" w:hAnsi="Arial" w:cs="Arial"/>
          <w:sz w:val="24"/>
          <w:szCs w:val="24"/>
        </w:rPr>
        <w:t>Expertise and persistence of the DAIT</w:t>
      </w:r>
      <w:r w:rsidR="00AF273D" w:rsidRPr="007A4389">
        <w:rPr>
          <w:rFonts w:ascii="Arial" w:hAnsi="Arial" w:cs="Arial"/>
          <w:sz w:val="24"/>
          <w:szCs w:val="24"/>
        </w:rPr>
        <w:t>.</w:t>
      </w:r>
    </w:p>
    <w:p w:rsidR="00AF273D" w:rsidRPr="007A4389" w:rsidRDefault="00521460" w:rsidP="009D48CB">
      <w:pPr>
        <w:rPr>
          <w:rStyle w:val="SubtleEmphasis"/>
          <w:rFonts w:ascii="Arial" w:hAnsi="Arial" w:cs="Arial"/>
          <w:i w:val="0"/>
          <w:color w:val="auto"/>
          <w:sz w:val="24"/>
          <w:szCs w:val="24"/>
        </w:rPr>
      </w:pPr>
      <w:r w:rsidRPr="007A4389">
        <w:rPr>
          <w:rStyle w:val="SubtleEmphasis"/>
          <w:rFonts w:ascii="Arial" w:hAnsi="Arial" w:cs="Arial"/>
          <w:i w:val="0"/>
          <w:color w:val="auto"/>
          <w:sz w:val="24"/>
          <w:szCs w:val="24"/>
        </w:rPr>
        <w:t xml:space="preserve">Generalizing about </w:t>
      </w:r>
      <w:r w:rsidR="0081090B" w:rsidRPr="007A4389">
        <w:rPr>
          <w:rStyle w:val="SubtleEmphasis"/>
          <w:rFonts w:ascii="Arial" w:hAnsi="Arial" w:cs="Arial"/>
          <w:i w:val="0"/>
          <w:color w:val="auto"/>
          <w:sz w:val="24"/>
          <w:szCs w:val="24"/>
        </w:rPr>
        <w:t xml:space="preserve">the impact of any specific set of </w:t>
      </w:r>
      <w:r w:rsidRPr="007A4389">
        <w:rPr>
          <w:rStyle w:val="SubtleEmphasis"/>
          <w:rFonts w:ascii="Arial" w:hAnsi="Arial" w:cs="Arial"/>
          <w:i w:val="0"/>
          <w:color w:val="auto"/>
          <w:sz w:val="24"/>
          <w:szCs w:val="24"/>
        </w:rPr>
        <w:t>barr</w:t>
      </w:r>
      <w:r w:rsidR="004602DD" w:rsidRPr="007A4389">
        <w:rPr>
          <w:rStyle w:val="SubtleEmphasis"/>
          <w:rFonts w:ascii="Arial" w:hAnsi="Arial" w:cs="Arial"/>
          <w:i w:val="0"/>
          <w:color w:val="auto"/>
          <w:sz w:val="24"/>
          <w:szCs w:val="24"/>
        </w:rPr>
        <w:t xml:space="preserve">iers to the work is difficult. </w:t>
      </w:r>
      <w:r w:rsidR="007709DF" w:rsidRPr="007A4389">
        <w:rPr>
          <w:rStyle w:val="SubtleEmphasis"/>
          <w:rFonts w:ascii="Arial" w:hAnsi="Arial" w:cs="Arial"/>
          <w:i w:val="0"/>
          <w:color w:val="auto"/>
          <w:sz w:val="24"/>
          <w:szCs w:val="24"/>
        </w:rPr>
        <w:t>A</w:t>
      </w:r>
      <w:r w:rsidR="00E107BA" w:rsidRPr="007A4389">
        <w:rPr>
          <w:rStyle w:val="SubtleEmphasis"/>
          <w:rFonts w:ascii="Arial" w:hAnsi="Arial" w:cs="Arial"/>
          <w:i w:val="0"/>
          <w:color w:val="auto"/>
          <w:sz w:val="24"/>
          <w:szCs w:val="24"/>
        </w:rPr>
        <w:t xml:space="preserve"> factor</w:t>
      </w:r>
      <w:r w:rsidR="007709DF" w:rsidRPr="007A4389">
        <w:rPr>
          <w:rStyle w:val="SubtleEmphasis"/>
          <w:rFonts w:ascii="Arial" w:hAnsi="Arial" w:cs="Arial"/>
          <w:i w:val="0"/>
          <w:color w:val="auto"/>
          <w:sz w:val="24"/>
          <w:szCs w:val="24"/>
        </w:rPr>
        <w:t xml:space="preserve"> that presents a “bump in the road” in one district’s progress may essentially derail t</w:t>
      </w:r>
      <w:r w:rsidR="004602DD" w:rsidRPr="007A4389">
        <w:rPr>
          <w:rStyle w:val="SubtleEmphasis"/>
          <w:rFonts w:ascii="Arial" w:hAnsi="Arial" w:cs="Arial"/>
          <w:i w:val="0"/>
          <w:color w:val="auto"/>
          <w:sz w:val="24"/>
          <w:szCs w:val="24"/>
        </w:rPr>
        <w:t xml:space="preserve">he entire process in another. </w:t>
      </w:r>
      <w:r w:rsidR="007709DF" w:rsidRPr="007A4389">
        <w:rPr>
          <w:rStyle w:val="SubtleEmphasis"/>
          <w:rFonts w:ascii="Arial" w:hAnsi="Arial" w:cs="Arial"/>
          <w:i w:val="0"/>
          <w:color w:val="auto"/>
          <w:sz w:val="24"/>
          <w:szCs w:val="24"/>
        </w:rPr>
        <w:t xml:space="preserve">Anecdotally we can report that some of the situations DAITs found very difficult to navigate, and which sometimes served to block </w:t>
      </w:r>
      <w:r w:rsidRPr="007A4389">
        <w:rPr>
          <w:rStyle w:val="SubtleEmphasis"/>
          <w:rFonts w:ascii="Arial" w:hAnsi="Arial" w:cs="Arial"/>
          <w:i w:val="0"/>
          <w:color w:val="auto"/>
          <w:sz w:val="24"/>
          <w:szCs w:val="24"/>
        </w:rPr>
        <w:t xml:space="preserve">implementing needed changes </w:t>
      </w:r>
      <w:r w:rsidR="007709DF" w:rsidRPr="007A4389">
        <w:rPr>
          <w:rStyle w:val="SubtleEmphasis"/>
          <w:rFonts w:ascii="Arial" w:hAnsi="Arial" w:cs="Arial"/>
          <w:i w:val="0"/>
          <w:color w:val="auto"/>
          <w:sz w:val="24"/>
          <w:szCs w:val="24"/>
        </w:rPr>
        <w:t>for a significant period of time include</w:t>
      </w:r>
      <w:r w:rsidR="00AF273D" w:rsidRPr="007A4389">
        <w:rPr>
          <w:rStyle w:val="SubtleEmphasis"/>
          <w:rFonts w:ascii="Arial" w:hAnsi="Arial" w:cs="Arial"/>
          <w:i w:val="0"/>
          <w:color w:val="auto"/>
          <w:sz w:val="24"/>
          <w:szCs w:val="24"/>
        </w:rPr>
        <w:t>:</w:t>
      </w:r>
    </w:p>
    <w:p w:rsidR="00AF273D" w:rsidRPr="007A4389" w:rsidRDefault="00D3565E" w:rsidP="009D48CB">
      <w:pPr>
        <w:pStyle w:val="ListParagraph"/>
        <w:numPr>
          <w:ilvl w:val="0"/>
          <w:numId w:val="11"/>
        </w:numPr>
        <w:rPr>
          <w:rStyle w:val="SubtleEmphasis"/>
          <w:rFonts w:ascii="Arial" w:hAnsi="Arial" w:cs="Arial"/>
          <w:i w:val="0"/>
          <w:color w:val="auto"/>
          <w:sz w:val="24"/>
          <w:szCs w:val="24"/>
        </w:rPr>
      </w:pPr>
      <w:r w:rsidRPr="007A4389">
        <w:rPr>
          <w:rStyle w:val="SubtleEmphasis"/>
          <w:rFonts w:ascii="Arial" w:hAnsi="Arial" w:cs="Arial"/>
          <w:i w:val="0"/>
          <w:color w:val="auto"/>
          <w:sz w:val="24"/>
          <w:szCs w:val="24"/>
        </w:rPr>
        <w:lastRenderedPageBreak/>
        <w:t>T</w:t>
      </w:r>
      <w:r w:rsidR="007709DF" w:rsidRPr="007A4389">
        <w:rPr>
          <w:rStyle w:val="SubtleEmphasis"/>
          <w:rFonts w:ascii="Arial" w:hAnsi="Arial" w:cs="Arial"/>
          <w:i w:val="0"/>
          <w:color w:val="auto"/>
          <w:sz w:val="24"/>
          <w:szCs w:val="24"/>
        </w:rPr>
        <w:t>urnover at the superintendent level (some districts had two or more superintendents/interim superintendents during the two y</w:t>
      </w:r>
      <w:r w:rsidR="00AF273D" w:rsidRPr="007A4389">
        <w:rPr>
          <w:rStyle w:val="SubtleEmphasis"/>
          <w:rFonts w:ascii="Arial" w:hAnsi="Arial" w:cs="Arial"/>
          <w:i w:val="0"/>
          <w:color w:val="auto"/>
          <w:sz w:val="24"/>
          <w:szCs w:val="24"/>
        </w:rPr>
        <w:t>ears that the DAIT was engaged);</w:t>
      </w:r>
      <w:r w:rsidR="007709DF" w:rsidRPr="007A4389">
        <w:rPr>
          <w:rStyle w:val="SubtleEmphasis"/>
          <w:rFonts w:ascii="Arial" w:hAnsi="Arial" w:cs="Arial"/>
          <w:i w:val="0"/>
          <w:color w:val="auto"/>
          <w:sz w:val="24"/>
          <w:szCs w:val="24"/>
        </w:rPr>
        <w:t xml:space="preserve"> </w:t>
      </w:r>
    </w:p>
    <w:p w:rsidR="00A1756A" w:rsidRPr="007A4389" w:rsidRDefault="00A1756A" w:rsidP="009D48CB">
      <w:pPr>
        <w:pStyle w:val="ListParagraph"/>
        <w:rPr>
          <w:rStyle w:val="SubtleEmphasis"/>
          <w:rFonts w:ascii="Arial" w:hAnsi="Arial" w:cs="Arial"/>
          <w:i w:val="0"/>
          <w:color w:val="auto"/>
          <w:sz w:val="24"/>
          <w:szCs w:val="24"/>
        </w:rPr>
      </w:pPr>
    </w:p>
    <w:p w:rsidR="00AF273D" w:rsidRPr="007A4389" w:rsidRDefault="00D3565E" w:rsidP="009D48CB">
      <w:pPr>
        <w:pStyle w:val="ListParagraph"/>
        <w:numPr>
          <w:ilvl w:val="0"/>
          <w:numId w:val="11"/>
        </w:numPr>
        <w:rPr>
          <w:rStyle w:val="SubtleEmphasis"/>
          <w:rFonts w:ascii="Arial" w:hAnsi="Arial" w:cs="Arial"/>
          <w:i w:val="0"/>
          <w:color w:val="auto"/>
          <w:sz w:val="24"/>
          <w:szCs w:val="24"/>
        </w:rPr>
      </w:pPr>
      <w:r w:rsidRPr="007A4389">
        <w:rPr>
          <w:rStyle w:val="SubtleEmphasis"/>
          <w:rFonts w:ascii="Arial" w:hAnsi="Arial" w:cs="Arial"/>
          <w:i w:val="0"/>
          <w:color w:val="auto"/>
          <w:sz w:val="24"/>
          <w:szCs w:val="24"/>
        </w:rPr>
        <w:t>C</w:t>
      </w:r>
      <w:r w:rsidR="007709DF" w:rsidRPr="007A4389">
        <w:rPr>
          <w:rStyle w:val="SubtleEmphasis"/>
          <w:rFonts w:ascii="Arial" w:hAnsi="Arial" w:cs="Arial"/>
          <w:i w:val="0"/>
          <w:color w:val="auto"/>
          <w:sz w:val="24"/>
          <w:szCs w:val="24"/>
        </w:rPr>
        <w:t>ontentious relationships among the district, teacher union, and/or school board, including politically charged community issues that were played out within the school board and district contexts</w:t>
      </w:r>
      <w:r w:rsidR="00A1756A" w:rsidRPr="007A4389">
        <w:rPr>
          <w:rStyle w:val="SubtleEmphasis"/>
          <w:rFonts w:ascii="Arial" w:hAnsi="Arial" w:cs="Arial"/>
          <w:i w:val="0"/>
          <w:color w:val="auto"/>
          <w:sz w:val="24"/>
          <w:szCs w:val="24"/>
        </w:rPr>
        <w:t>;</w:t>
      </w:r>
    </w:p>
    <w:p w:rsidR="00A1756A" w:rsidRPr="007A4389" w:rsidRDefault="00A1756A" w:rsidP="009D48CB">
      <w:pPr>
        <w:pStyle w:val="ListParagraph"/>
        <w:rPr>
          <w:rStyle w:val="SubtleEmphasis"/>
          <w:rFonts w:ascii="Arial" w:hAnsi="Arial" w:cs="Arial"/>
          <w:i w:val="0"/>
          <w:color w:val="auto"/>
          <w:sz w:val="24"/>
          <w:szCs w:val="24"/>
        </w:rPr>
      </w:pPr>
    </w:p>
    <w:p w:rsidR="00AF273D" w:rsidRPr="007A4389" w:rsidRDefault="00D3565E" w:rsidP="009D48CB">
      <w:pPr>
        <w:pStyle w:val="ListParagraph"/>
        <w:numPr>
          <w:ilvl w:val="0"/>
          <w:numId w:val="11"/>
        </w:numPr>
        <w:rPr>
          <w:rStyle w:val="SubtleEmphasis"/>
          <w:rFonts w:ascii="Arial" w:hAnsi="Arial" w:cs="Arial"/>
          <w:i w:val="0"/>
          <w:color w:val="auto"/>
          <w:sz w:val="24"/>
          <w:szCs w:val="24"/>
        </w:rPr>
      </w:pPr>
      <w:r w:rsidRPr="007A4389">
        <w:rPr>
          <w:rStyle w:val="SubtleEmphasis"/>
          <w:rFonts w:ascii="Arial" w:hAnsi="Arial" w:cs="Arial"/>
          <w:i w:val="0"/>
          <w:color w:val="auto"/>
          <w:sz w:val="24"/>
          <w:szCs w:val="24"/>
        </w:rPr>
        <w:t>S</w:t>
      </w:r>
      <w:r w:rsidR="007709DF" w:rsidRPr="007A4389">
        <w:rPr>
          <w:rStyle w:val="SubtleEmphasis"/>
          <w:rFonts w:ascii="Arial" w:hAnsi="Arial" w:cs="Arial"/>
          <w:i w:val="0"/>
          <w:color w:val="auto"/>
          <w:sz w:val="24"/>
          <w:szCs w:val="24"/>
        </w:rPr>
        <w:t>everely under-resourced districts due to either persistent financial problems or locations where it was difficult to adequately sta</w:t>
      </w:r>
      <w:r w:rsidR="00AF273D" w:rsidRPr="007A4389">
        <w:rPr>
          <w:rStyle w:val="SubtleEmphasis"/>
          <w:rFonts w:ascii="Arial" w:hAnsi="Arial" w:cs="Arial"/>
          <w:i w:val="0"/>
          <w:color w:val="auto"/>
          <w:sz w:val="24"/>
          <w:szCs w:val="24"/>
        </w:rPr>
        <w:t>ff district offices and schools;</w:t>
      </w:r>
      <w:r w:rsidR="007709DF" w:rsidRPr="007A4389">
        <w:rPr>
          <w:rStyle w:val="SubtleEmphasis"/>
          <w:rFonts w:ascii="Arial" w:hAnsi="Arial" w:cs="Arial"/>
          <w:i w:val="0"/>
          <w:color w:val="auto"/>
          <w:sz w:val="24"/>
          <w:szCs w:val="24"/>
        </w:rPr>
        <w:t xml:space="preserve"> </w:t>
      </w:r>
      <w:r w:rsidR="00AF273D" w:rsidRPr="007A4389">
        <w:rPr>
          <w:rStyle w:val="SubtleEmphasis"/>
          <w:rFonts w:ascii="Arial" w:hAnsi="Arial" w:cs="Arial"/>
          <w:i w:val="0"/>
          <w:color w:val="auto"/>
          <w:sz w:val="24"/>
          <w:szCs w:val="24"/>
        </w:rPr>
        <w:t>and</w:t>
      </w:r>
    </w:p>
    <w:p w:rsidR="00A1756A" w:rsidRPr="007A4389" w:rsidRDefault="00A1756A" w:rsidP="009D48CB">
      <w:pPr>
        <w:pStyle w:val="ListParagraph"/>
        <w:rPr>
          <w:rStyle w:val="SubtleEmphasis"/>
          <w:rFonts w:ascii="Arial" w:hAnsi="Arial" w:cs="Arial"/>
          <w:i w:val="0"/>
          <w:color w:val="auto"/>
          <w:sz w:val="24"/>
          <w:szCs w:val="24"/>
        </w:rPr>
      </w:pPr>
    </w:p>
    <w:p w:rsidR="007709DF" w:rsidRPr="007A4389" w:rsidRDefault="00D3565E" w:rsidP="009D48CB">
      <w:pPr>
        <w:pStyle w:val="ListParagraph"/>
        <w:numPr>
          <w:ilvl w:val="0"/>
          <w:numId w:val="11"/>
        </w:numPr>
        <w:spacing w:after="0"/>
        <w:rPr>
          <w:rStyle w:val="SubtleEmphasis"/>
          <w:rFonts w:ascii="Arial" w:hAnsi="Arial" w:cs="Arial"/>
          <w:i w:val="0"/>
          <w:color w:val="auto"/>
          <w:sz w:val="24"/>
          <w:szCs w:val="24"/>
        </w:rPr>
      </w:pPr>
      <w:r w:rsidRPr="007A4389">
        <w:rPr>
          <w:rStyle w:val="SubtleEmphasis"/>
          <w:rFonts w:ascii="Arial" w:hAnsi="Arial" w:cs="Arial"/>
          <w:i w:val="0"/>
          <w:color w:val="auto"/>
          <w:sz w:val="24"/>
          <w:szCs w:val="24"/>
        </w:rPr>
        <w:t>D</w:t>
      </w:r>
      <w:r w:rsidR="007709DF" w:rsidRPr="007A4389">
        <w:rPr>
          <w:rStyle w:val="SubtleEmphasis"/>
          <w:rFonts w:ascii="Arial" w:hAnsi="Arial" w:cs="Arial"/>
          <w:i w:val="0"/>
          <w:color w:val="auto"/>
          <w:sz w:val="24"/>
          <w:szCs w:val="24"/>
        </w:rPr>
        <w:t>istricts where under-achievement had become the “norm,” where changes to existing practice and assumptions were regarded with suspicion if not outright hostility.</w:t>
      </w:r>
    </w:p>
    <w:p w:rsidR="00A1756A" w:rsidRDefault="00A1756A" w:rsidP="009D48CB">
      <w:pPr>
        <w:pStyle w:val="Heading2"/>
        <w:spacing w:before="0"/>
        <w:rPr>
          <w:rFonts w:ascii="Arial" w:hAnsi="Arial" w:cs="Arial"/>
        </w:rPr>
      </w:pPr>
    </w:p>
    <w:p w:rsidR="000C5A42" w:rsidRPr="000C5A42" w:rsidRDefault="000C5A42" w:rsidP="009D48CB">
      <w:pPr>
        <w:spacing w:after="0"/>
      </w:pPr>
    </w:p>
    <w:p w:rsidR="000404BD" w:rsidRPr="007A4389" w:rsidRDefault="00D770F4" w:rsidP="009D48CB">
      <w:pPr>
        <w:pStyle w:val="Heading2"/>
        <w:spacing w:before="0"/>
        <w:rPr>
          <w:rFonts w:ascii="Arial" w:hAnsi="Arial" w:cs="Arial"/>
        </w:rPr>
      </w:pPr>
      <w:r w:rsidRPr="007A4389">
        <w:rPr>
          <w:rFonts w:ascii="Arial" w:hAnsi="Arial" w:cs="Arial"/>
        </w:rPr>
        <w:t>Conclusions and Recommendations</w:t>
      </w:r>
    </w:p>
    <w:p w:rsidR="00ED08CF" w:rsidRPr="007A4389" w:rsidRDefault="00ED08CF" w:rsidP="009D48CB">
      <w:pPr>
        <w:spacing w:after="0"/>
        <w:rPr>
          <w:rFonts w:ascii="Arial" w:hAnsi="Arial" w:cs="Arial"/>
          <w:sz w:val="24"/>
          <w:szCs w:val="24"/>
        </w:rPr>
      </w:pPr>
    </w:p>
    <w:p w:rsidR="00192FCC" w:rsidRDefault="00192FCC" w:rsidP="009D48CB">
      <w:pPr>
        <w:spacing w:after="0"/>
        <w:rPr>
          <w:rFonts w:ascii="Arial" w:hAnsi="Arial" w:cs="Arial"/>
          <w:sz w:val="24"/>
          <w:szCs w:val="24"/>
        </w:rPr>
      </w:pPr>
      <w:r w:rsidRPr="007A4389">
        <w:rPr>
          <w:rFonts w:ascii="Arial" w:hAnsi="Arial" w:cs="Arial"/>
          <w:sz w:val="24"/>
          <w:szCs w:val="24"/>
        </w:rPr>
        <w:t>In general, we find that requiring the lowest performing PI3 districts to contract with</w:t>
      </w:r>
      <w:r w:rsidR="00377AE9" w:rsidRPr="007A4389">
        <w:rPr>
          <w:rFonts w:ascii="Arial" w:hAnsi="Arial" w:cs="Arial"/>
          <w:sz w:val="24"/>
          <w:szCs w:val="24"/>
        </w:rPr>
        <w:t xml:space="preserve"> an </w:t>
      </w:r>
      <w:r w:rsidRPr="007A4389">
        <w:rPr>
          <w:rFonts w:ascii="Arial" w:hAnsi="Arial" w:cs="Arial"/>
          <w:sz w:val="24"/>
          <w:szCs w:val="24"/>
        </w:rPr>
        <w:t>approved</w:t>
      </w:r>
      <w:r w:rsidR="00377AE9" w:rsidRPr="007A4389">
        <w:rPr>
          <w:rFonts w:ascii="Arial" w:hAnsi="Arial" w:cs="Arial"/>
          <w:sz w:val="24"/>
          <w:szCs w:val="24"/>
        </w:rPr>
        <w:t xml:space="preserve"> external </w:t>
      </w:r>
      <w:r w:rsidRPr="007A4389">
        <w:rPr>
          <w:rFonts w:ascii="Arial" w:hAnsi="Arial" w:cs="Arial"/>
          <w:sz w:val="24"/>
          <w:szCs w:val="24"/>
        </w:rPr>
        <w:t>technical assistance provider</w:t>
      </w:r>
      <w:r w:rsidR="00244059" w:rsidRPr="007A4389">
        <w:rPr>
          <w:rFonts w:ascii="Arial" w:hAnsi="Arial" w:cs="Arial"/>
          <w:sz w:val="24"/>
          <w:szCs w:val="24"/>
        </w:rPr>
        <w:t xml:space="preserve">, in this case a </w:t>
      </w:r>
      <w:r w:rsidRPr="007A4389">
        <w:rPr>
          <w:rFonts w:ascii="Arial" w:hAnsi="Arial" w:cs="Arial"/>
          <w:sz w:val="24"/>
          <w:szCs w:val="24"/>
        </w:rPr>
        <w:t>DAIT</w:t>
      </w:r>
      <w:r w:rsidR="00244059" w:rsidRPr="007A4389">
        <w:rPr>
          <w:rFonts w:ascii="Arial" w:hAnsi="Arial" w:cs="Arial"/>
          <w:sz w:val="24"/>
          <w:szCs w:val="24"/>
        </w:rPr>
        <w:t>,</w:t>
      </w:r>
      <w:r w:rsidRPr="007A4389">
        <w:rPr>
          <w:rFonts w:ascii="Arial" w:hAnsi="Arial" w:cs="Arial"/>
          <w:sz w:val="24"/>
          <w:szCs w:val="24"/>
        </w:rPr>
        <w:t xml:space="preserve"> appears to be a cost</w:t>
      </w:r>
      <w:r w:rsidR="00DD72D9" w:rsidRPr="007A4389">
        <w:rPr>
          <w:rFonts w:ascii="Arial" w:hAnsi="Arial" w:cs="Arial"/>
          <w:sz w:val="24"/>
          <w:szCs w:val="24"/>
        </w:rPr>
        <w:t>-</w:t>
      </w:r>
      <w:r w:rsidRPr="007A4389">
        <w:rPr>
          <w:rFonts w:ascii="Arial" w:hAnsi="Arial" w:cs="Arial"/>
          <w:sz w:val="24"/>
          <w:szCs w:val="24"/>
        </w:rPr>
        <w:t>effective</w:t>
      </w:r>
      <w:proofErr w:type="gramStart"/>
      <w:r w:rsidR="00E64A5D" w:rsidRPr="007A4389">
        <w:rPr>
          <w:rFonts w:ascii="Arial" w:hAnsi="Arial" w:cs="Arial"/>
          <w:sz w:val="24"/>
          <w:szCs w:val="24"/>
        </w:rPr>
        <w:t>,</w:t>
      </w:r>
      <w:proofErr w:type="gramEnd"/>
      <w:r w:rsidRPr="007A4389">
        <w:rPr>
          <w:rStyle w:val="FootnoteReference"/>
          <w:rFonts w:ascii="Arial" w:hAnsi="Arial" w:cs="Arial"/>
          <w:sz w:val="24"/>
          <w:szCs w:val="24"/>
        </w:rPr>
        <w:t xml:space="preserve"> </w:t>
      </w:r>
      <w:r w:rsidRPr="007A4389">
        <w:rPr>
          <w:rFonts w:ascii="Arial" w:hAnsi="Arial" w:cs="Arial"/>
          <w:sz w:val="24"/>
          <w:szCs w:val="24"/>
        </w:rPr>
        <w:t>targeted, and flexible approach to building district capacity to support their students’ academic achievement</w:t>
      </w:r>
      <w:r w:rsidR="00377AE9" w:rsidRPr="007A4389">
        <w:rPr>
          <w:rFonts w:ascii="Arial" w:hAnsi="Arial" w:cs="Arial"/>
          <w:sz w:val="24"/>
          <w:szCs w:val="24"/>
        </w:rPr>
        <w:t xml:space="preserve">. </w:t>
      </w:r>
      <w:r w:rsidR="002E667C" w:rsidRPr="007A4389">
        <w:rPr>
          <w:rFonts w:ascii="Arial" w:hAnsi="Arial" w:cs="Arial"/>
          <w:sz w:val="24"/>
          <w:szCs w:val="24"/>
        </w:rPr>
        <w:t xml:space="preserve">Employing an expert intermediary (DAITs) appears to assist districts in effectively identifying where they need to focus their improvement efforts and staying on course to do so. </w:t>
      </w:r>
      <w:r w:rsidRPr="007A4389">
        <w:rPr>
          <w:rFonts w:ascii="Arial" w:hAnsi="Arial" w:cs="Arial"/>
          <w:sz w:val="24"/>
          <w:szCs w:val="24"/>
        </w:rPr>
        <w:t xml:space="preserve">While there were “bumps” along the road </w:t>
      </w:r>
      <w:r w:rsidR="00377AE9" w:rsidRPr="007A4389">
        <w:rPr>
          <w:rFonts w:ascii="Arial" w:hAnsi="Arial" w:cs="Arial"/>
          <w:sz w:val="24"/>
          <w:szCs w:val="24"/>
        </w:rPr>
        <w:t>in district</w:t>
      </w:r>
      <w:r w:rsidR="00244059" w:rsidRPr="007A4389">
        <w:rPr>
          <w:rFonts w:ascii="Arial" w:hAnsi="Arial" w:cs="Arial"/>
          <w:sz w:val="24"/>
          <w:szCs w:val="24"/>
        </w:rPr>
        <w:t>s’</w:t>
      </w:r>
      <w:r w:rsidR="00377AE9" w:rsidRPr="007A4389">
        <w:rPr>
          <w:rFonts w:ascii="Arial" w:hAnsi="Arial" w:cs="Arial"/>
          <w:sz w:val="24"/>
          <w:szCs w:val="24"/>
        </w:rPr>
        <w:t xml:space="preserve"> work with </w:t>
      </w:r>
      <w:r w:rsidR="00244059" w:rsidRPr="007A4389">
        <w:rPr>
          <w:rFonts w:ascii="Arial" w:hAnsi="Arial" w:cs="Arial"/>
          <w:sz w:val="24"/>
          <w:szCs w:val="24"/>
        </w:rPr>
        <w:t xml:space="preserve">their </w:t>
      </w:r>
      <w:r w:rsidR="00377AE9" w:rsidRPr="007A4389">
        <w:rPr>
          <w:rFonts w:ascii="Arial" w:hAnsi="Arial" w:cs="Arial"/>
          <w:sz w:val="24"/>
          <w:szCs w:val="24"/>
        </w:rPr>
        <w:t xml:space="preserve">DAIT, </w:t>
      </w:r>
      <w:r w:rsidRPr="007A4389">
        <w:rPr>
          <w:rFonts w:ascii="Arial" w:hAnsi="Arial" w:cs="Arial"/>
          <w:sz w:val="24"/>
          <w:szCs w:val="24"/>
        </w:rPr>
        <w:t>and sometimes</w:t>
      </w:r>
      <w:r w:rsidR="00377AE9" w:rsidRPr="007A4389">
        <w:rPr>
          <w:rFonts w:ascii="Arial" w:hAnsi="Arial" w:cs="Arial"/>
          <w:sz w:val="24"/>
          <w:szCs w:val="24"/>
        </w:rPr>
        <w:t xml:space="preserve"> a</w:t>
      </w:r>
      <w:r w:rsidRPr="007A4389">
        <w:rPr>
          <w:rFonts w:ascii="Arial" w:hAnsi="Arial" w:cs="Arial"/>
          <w:sz w:val="24"/>
          <w:szCs w:val="24"/>
        </w:rPr>
        <w:t xml:space="preserve"> steep learning curve for many districts and providers, </w:t>
      </w:r>
      <w:r w:rsidR="00796F96" w:rsidRPr="007A4389">
        <w:rPr>
          <w:rFonts w:ascii="Arial" w:hAnsi="Arial" w:cs="Arial"/>
          <w:sz w:val="24"/>
          <w:szCs w:val="24"/>
        </w:rPr>
        <w:t xml:space="preserve">the student achievement results are encouraging and </w:t>
      </w:r>
      <w:r w:rsidRPr="007A4389">
        <w:rPr>
          <w:rFonts w:ascii="Arial" w:hAnsi="Arial" w:cs="Arial"/>
          <w:sz w:val="24"/>
          <w:szCs w:val="24"/>
        </w:rPr>
        <w:t>our respondents appear to be fairly well satisfied with their exper</w:t>
      </w:r>
      <w:r w:rsidR="004602DD" w:rsidRPr="007A4389">
        <w:rPr>
          <w:rFonts w:ascii="Arial" w:hAnsi="Arial" w:cs="Arial"/>
          <w:sz w:val="24"/>
          <w:szCs w:val="24"/>
        </w:rPr>
        <w:t xml:space="preserve">iences with this intervention. </w:t>
      </w:r>
      <w:r w:rsidR="00DD72D9" w:rsidRPr="007A4389">
        <w:rPr>
          <w:rFonts w:ascii="Arial" w:hAnsi="Arial" w:cs="Arial"/>
          <w:sz w:val="24"/>
          <w:szCs w:val="24"/>
        </w:rPr>
        <w:t xml:space="preserve">It appears that </w:t>
      </w:r>
      <w:r w:rsidR="0005662D" w:rsidRPr="007A4389">
        <w:rPr>
          <w:rFonts w:ascii="Arial" w:hAnsi="Arial" w:cs="Arial"/>
          <w:sz w:val="24"/>
          <w:szCs w:val="24"/>
        </w:rPr>
        <w:t xml:space="preserve">focusing attention on building district capacity to support schools, rather than focusing exclusively on individual schools, </w:t>
      </w:r>
      <w:r w:rsidR="00DD72D9" w:rsidRPr="007A4389">
        <w:rPr>
          <w:rFonts w:ascii="Arial" w:hAnsi="Arial" w:cs="Arial"/>
          <w:sz w:val="24"/>
          <w:szCs w:val="24"/>
        </w:rPr>
        <w:t xml:space="preserve">may </w:t>
      </w:r>
      <w:r w:rsidR="0005662D" w:rsidRPr="007A4389">
        <w:rPr>
          <w:rFonts w:ascii="Arial" w:hAnsi="Arial" w:cs="Arial"/>
          <w:sz w:val="24"/>
          <w:szCs w:val="24"/>
        </w:rPr>
        <w:t xml:space="preserve">be an efficient approach to supporting students and providing a coherent instructional program. </w:t>
      </w:r>
      <w:r w:rsidR="00DD72D9" w:rsidRPr="007A4389">
        <w:rPr>
          <w:rFonts w:ascii="Arial" w:hAnsi="Arial" w:cs="Arial"/>
          <w:sz w:val="24"/>
          <w:szCs w:val="24"/>
        </w:rPr>
        <w:t xml:space="preserve">These findings echo those described in other recent research. </w:t>
      </w:r>
    </w:p>
    <w:p w:rsidR="000C5A42" w:rsidRPr="007A4389" w:rsidRDefault="000C5A42" w:rsidP="009D48CB">
      <w:pPr>
        <w:spacing w:after="0"/>
        <w:rPr>
          <w:rFonts w:ascii="Arial" w:hAnsi="Arial" w:cs="Arial"/>
          <w:sz w:val="24"/>
          <w:szCs w:val="24"/>
        </w:rPr>
      </w:pPr>
    </w:p>
    <w:p w:rsidR="00192FCC" w:rsidRPr="007A4389" w:rsidRDefault="00192FCC" w:rsidP="009D48CB">
      <w:pPr>
        <w:rPr>
          <w:rFonts w:ascii="Arial" w:hAnsi="Arial" w:cs="Arial"/>
          <w:sz w:val="24"/>
          <w:szCs w:val="24"/>
        </w:rPr>
      </w:pPr>
      <w:r w:rsidRPr="007A4389">
        <w:rPr>
          <w:rFonts w:ascii="Arial" w:hAnsi="Arial" w:cs="Arial"/>
          <w:sz w:val="24"/>
          <w:szCs w:val="24"/>
        </w:rPr>
        <w:t>We recommend continuing to fund the DAIT intervention</w:t>
      </w:r>
      <w:r w:rsidR="00A070A5" w:rsidRPr="007A4389">
        <w:rPr>
          <w:rFonts w:ascii="Arial" w:hAnsi="Arial" w:cs="Arial"/>
          <w:sz w:val="24"/>
          <w:szCs w:val="24"/>
        </w:rPr>
        <w:t xml:space="preserve"> or a similar external, approved technical assistance provider, </w:t>
      </w:r>
      <w:r w:rsidR="00244059" w:rsidRPr="007A4389">
        <w:rPr>
          <w:rFonts w:ascii="Arial" w:hAnsi="Arial" w:cs="Arial"/>
          <w:sz w:val="24"/>
          <w:szCs w:val="24"/>
        </w:rPr>
        <w:t>f</w:t>
      </w:r>
      <w:r w:rsidRPr="007A4389">
        <w:rPr>
          <w:rFonts w:ascii="Arial" w:hAnsi="Arial" w:cs="Arial"/>
          <w:sz w:val="24"/>
          <w:szCs w:val="24"/>
        </w:rPr>
        <w:t>or struggling PI3 districts. However, based on our evaluation findings and the recommendations of</w:t>
      </w:r>
      <w:r w:rsidR="0040433E" w:rsidRPr="007A4389">
        <w:rPr>
          <w:rFonts w:ascii="Arial" w:hAnsi="Arial" w:cs="Arial"/>
          <w:sz w:val="24"/>
          <w:szCs w:val="24"/>
        </w:rPr>
        <w:t xml:space="preserve"> our interview and</w:t>
      </w:r>
      <w:r w:rsidRPr="007A4389">
        <w:rPr>
          <w:rFonts w:ascii="Arial" w:hAnsi="Arial" w:cs="Arial"/>
          <w:sz w:val="24"/>
          <w:szCs w:val="24"/>
        </w:rPr>
        <w:t xml:space="preserve"> survey respondents, we also suggest the following possible modifications to the program:</w:t>
      </w:r>
    </w:p>
    <w:p w:rsidR="00192FCC" w:rsidRPr="007A4389" w:rsidRDefault="00192FCC" w:rsidP="009D48CB">
      <w:pPr>
        <w:pStyle w:val="ListParagraph"/>
        <w:numPr>
          <w:ilvl w:val="0"/>
          <w:numId w:val="13"/>
        </w:numPr>
        <w:rPr>
          <w:rFonts w:ascii="Arial" w:hAnsi="Arial" w:cs="Arial"/>
          <w:sz w:val="24"/>
          <w:szCs w:val="24"/>
        </w:rPr>
      </w:pPr>
      <w:r w:rsidRPr="007A4389">
        <w:rPr>
          <w:rFonts w:ascii="Arial" w:hAnsi="Arial" w:cs="Arial"/>
          <w:sz w:val="24"/>
          <w:szCs w:val="24"/>
        </w:rPr>
        <w:t>Increase accountability requirements</w:t>
      </w:r>
      <w:r w:rsidR="00BC109D" w:rsidRPr="007A4389">
        <w:rPr>
          <w:rFonts w:ascii="Arial" w:hAnsi="Arial" w:cs="Arial"/>
          <w:sz w:val="24"/>
          <w:szCs w:val="24"/>
        </w:rPr>
        <w:t xml:space="preserve"> of both districts and DAITs</w:t>
      </w:r>
      <w:r w:rsidRPr="007A4389">
        <w:rPr>
          <w:rFonts w:ascii="Arial" w:hAnsi="Arial" w:cs="Arial"/>
          <w:sz w:val="24"/>
          <w:szCs w:val="24"/>
        </w:rPr>
        <w:t xml:space="preserve"> to facilitate “early warning” of problems that impede the process in particular districts and to </w:t>
      </w:r>
      <w:r w:rsidRPr="007A4389">
        <w:rPr>
          <w:rFonts w:ascii="Arial" w:hAnsi="Arial" w:cs="Arial"/>
          <w:sz w:val="24"/>
          <w:szCs w:val="24"/>
        </w:rPr>
        <w:lastRenderedPageBreak/>
        <w:t>provide both DAITs and district staff with more leverage to bring about necessary changes.</w:t>
      </w:r>
    </w:p>
    <w:p w:rsidR="00A1756A" w:rsidRPr="007A4389" w:rsidRDefault="00A1756A" w:rsidP="009D48CB">
      <w:pPr>
        <w:pStyle w:val="ListParagraph"/>
        <w:rPr>
          <w:rFonts w:ascii="Arial" w:hAnsi="Arial" w:cs="Arial"/>
          <w:sz w:val="24"/>
          <w:szCs w:val="24"/>
        </w:rPr>
      </w:pPr>
    </w:p>
    <w:p w:rsidR="00192FCC" w:rsidRPr="007A4389" w:rsidRDefault="00192FCC" w:rsidP="009D48CB">
      <w:pPr>
        <w:pStyle w:val="ListParagraph"/>
        <w:numPr>
          <w:ilvl w:val="0"/>
          <w:numId w:val="13"/>
        </w:numPr>
        <w:rPr>
          <w:rFonts w:ascii="Arial" w:hAnsi="Arial" w:cs="Arial"/>
          <w:sz w:val="24"/>
          <w:szCs w:val="24"/>
        </w:rPr>
      </w:pPr>
      <w:r w:rsidRPr="007A4389">
        <w:rPr>
          <w:rFonts w:ascii="Arial" w:hAnsi="Arial" w:cs="Arial"/>
          <w:sz w:val="24"/>
          <w:szCs w:val="24"/>
        </w:rPr>
        <w:t>When there are early indicators of a lack of district “readiness” or willingness to engage in the recommended impro</w:t>
      </w:r>
      <w:r w:rsidR="00796F96" w:rsidRPr="007A4389">
        <w:rPr>
          <w:rFonts w:ascii="Arial" w:hAnsi="Arial" w:cs="Arial"/>
          <w:sz w:val="24"/>
          <w:szCs w:val="24"/>
        </w:rPr>
        <w:t xml:space="preserve">vement efforts, the SBE </w:t>
      </w:r>
      <w:r w:rsidR="00A070A5" w:rsidRPr="007A4389">
        <w:rPr>
          <w:rFonts w:ascii="Arial" w:hAnsi="Arial" w:cs="Arial"/>
          <w:sz w:val="24"/>
          <w:szCs w:val="24"/>
        </w:rPr>
        <w:t xml:space="preserve">and CDE </w:t>
      </w:r>
      <w:r w:rsidR="00796F96" w:rsidRPr="007A4389">
        <w:rPr>
          <w:rFonts w:ascii="Arial" w:hAnsi="Arial" w:cs="Arial"/>
          <w:sz w:val="24"/>
          <w:szCs w:val="24"/>
        </w:rPr>
        <w:t>should</w:t>
      </w:r>
      <w:r w:rsidR="0081090B" w:rsidRPr="007A4389">
        <w:rPr>
          <w:rFonts w:ascii="Arial" w:hAnsi="Arial" w:cs="Arial"/>
          <w:sz w:val="24"/>
          <w:szCs w:val="24"/>
        </w:rPr>
        <w:t xml:space="preserve"> intervene </w:t>
      </w:r>
      <w:r w:rsidRPr="007A4389">
        <w:rPr>
          <w:rFonts w:ascii="Arial" w:hAnsi="Arial" w:cs="Arial"/>
          <w:sz w:val="24"/>
          <w:szCs w:val="24"/>
        </w:rPr>
        <w:t>to insure that students will receive the support they need without additional delay.</w:t>
      </w:r>
    </w:p>
    <w:p w:rsidR="00A1756A" w:rsidRPr="007A4389" w:rsidRDefault="00A1756A" w:rsidP="009D48CB">
      <w:pPr>
        <w:pStyle w:val="ListParagraph"/>
        <w:rPr>
          <w:rFonts w:ascii="Arial" w:hAnsi="Arial" w:cs="Arial"/>
          <w:sz w:val="24"/>
          <w:szCs w:val="24"/>
        </w:rPr>
      </w:pPr>
    </w:p>
    <w:p w:rsidR="00192FCC" w:rsidRPr="007A4389" w:rsidRDefault="00192FCC" w:rsidP="009D48CB">
      <w:pPr>
        <w:pStyle w:val="ListParagraph"/>
        <w:numPr>
          <w:ilvl w:val="0"/>
          <w:numId w:val="13"/>
        </w:numPr>
        <w:rPr>
          <w:rFonts w:ascii="Arial" w:hAnsi="Arial" w:cs="Arial"/>
          <w:sz w:val="24"/>
          <w:szCs w:val="24"/>
        </w:rPr>
      </w:pPr>
      <w:r w:rsidRPr="007A4389">
        <w:rPr>
          <w:rFonts w:ascii="Arial" w:hAnsi="Arial" w:cs="Arial"/>
          <w:sz w:val="24"/>
          <w:szCs w:val="24"/>
        </w:rPr>
        <w:t>Insure that both local school boards and teacher union leadership receive adequate training and information to support district improvement efforts.</w:t>
      </w:r>
    </w:p>
    <w:p w:rsidR="00A1756A" w:rsidRPr="007A4389" w:rsidRDefault="00A1756A" w:rsidP="009D48CB">
      <w:pPr>
        <w:pStyle w:val="ListParagraph"/>
        <w:rPr>
          <w:rFonts w:ascii="Arial" w:hAnsi="Arial" w:cs="Arial"/>
          <w:sz w:val="24"/>
          <w:szCs w:val="24"/>
        </w:rPr>
      </w:pPr>
    </w:p>
    <w:p w:rsidR="00192FCC" w:rsidRPr="007A4389" w:rsidRDefault="00A070A5" w:rsidP="009D48CB">
      <w:pPr>
        <w:pStyle w:val="ListParagraph"/>
        <w:numPr>
          <w:ilvl w:val="0"/>
          <w:numId w:val="13"/>
        </w:numPr>
        <w:rPr>
          <w:rFonts w:ascii="Arial" w:hAnsi="Arial" w:cs="Arial"/>
          <w:sz w:val="24"/>
          <w:szCs w:val="24"/>
        </w:rPr>
      </w:pPr>
      <w:r w:rsidRPr="007A4389">
        <w:rPr>
          <w:rFonts w:ascii="Arial" w:hAnsi="Arial" w:cs="Arial"/>
          <w:sz w:val="24"/>
          <w:szCs w:val="24"/>
        </w:rPr>
        <w:t>As resources permit, provide</w:t>
      </w:r>
      <w:r w:rsidR="00192FCC" w:rsidRPr="007A4389">
        <w:rPr>
          <w:rFonts w:ascii="Arial" w:hAnsi="Arial" w:cs="Arial"/>
          <w:sz w:val="24"/>
          <w:szCs w:val="24"/>
        </w:rPr>
        <w:t xml:space="preserve"> a longer period of funding and assistance for persistently low performing districts (coupled w</w:t>
      </w:r>
      <w:r w:rsidR="004602DD" w:rsidRPr="007A4389">
        <w:rPr>
          <w:rFonts w:ascii="Arial" w:hAnsi="Arial" w:cs="Arial"/>
          <w:sz w:val="24"/>
          <w:szCs w:val="24"/>
        </w:rPr>
        <w:t xml:space="preserve">ith increased accountability). </w:t>
      </w:r>
      <w:r w:rsidR="00192FCC" w:rsidRPr="007A4389">
        <w:rPr>
          <w:rFonts w:ascii="Arial" w:hAnsi="Arial" w:cs="Arial"/>
          <w:sz w:val="24"/>
          <w:szCs w:val="24"/>
        </w:rPr>
        <w:t xml:space="preserve">For example, instead of advancing the intervention annually to each new cohort of districts identified as PI3, allow the initial cohorts, which are most in need of assistance, a longer time and more funding to address their problems before funding later cohorts where student achievement baseline is still well above that </w:t>
      </w:r>
      <w:r w:rsidR="004602DD" w:rsidRPr="007A4389">
        <w:rPr>
          <w:rFonts w:ascii="Arial" w:hAnsi="Arial" w:cs="Arial"/>
          <w:sz w:val="24"/>
          <w:szCs w:val="24"/>
        </w:rPr>
        <w:t xml:space="preserve">in earlier identified cohorts. </w:t>
      </w:r>
      <w:r w:rsidR="00192FCC" w:rsidRPr="007A4389">
        <w:rPr>
          <w:rFonts w:ascii="Arial" w:hAnsi="Arial" w:cs="Arial"/>
          <w:sz w:val="24"/>
          <w:szCs w:val="24"/>
        </w:rPr>
        <w:t>With limited funds, it seems prudent to foc</w:t>
      </w:r>
      <w:r w:rsidR="004602DD" w:rsidRPr="007A4389">
        <w:rPr>
          <w:rFonts w:ascii="Arial" w:hAnsi="Arial" w:cs="Arial"/>
          <w:sz w:val="24"/>
          <w:szCs w:val="24"/>
        </w:rPr>
        <w:t>us where the need is greatest.</w:t>
      </w:r>
    </w:p>
    <w:p w:rsidR="00A1756A" w:rsidRPr="007A4389" w:rsidRDefault="00A1756A" w:rsidP="009D48CB">
      <w:pPr>
        <w:pStyle w:val="ListParagraph"/>
        <w:rPr>
          <w:rFonts w:ascii="Arial" w:hAnsi="Arial" w:cs="Arial"/>
          <w:sz w:val="24"/>
          <w:szCs w:val="24"/>
        </w:rPr>
      </w:pPr>
    </w:p>
    <w:p w:rsidR="00796F96" w:rsidRPr="007A4389" w:rsidRDefault="00192FCC" w:rsidP="009D48CB">
      <w:pPr>
        <w:pStyle w:val="ListParagraph"/>
        <w:numPr>
          <w:ilvl w:val="0"/>
          <w:numId w:val="13"/>
        </w:numPr>
        <w:rPr>
          <w:rFonts w:ascii="Arial" w:hAnsi="Arial" w:cs="Arial"/>
          <w:sz w:val="24"/>
          <w:szCs w:val="24"/>
        </w:rPr>
      </w:pPr>
      <w:r w:rsidRPr="007A4389">
        <w:rPr>
          <w:rFonts w:ascii="Arial" w:hAnsi="Arial" w:cs="Arial"/>
          <w:sz w:val="24"/>
          <w:szCs w:val="24"/>
        </w:rPr>
        <w:t>Continue to identify and develop the capacity of technical assistance providers, including encouraging providers to collabora</w:t>
      </w:r>
      <w:r w:rsidR="004602DD" w:rsidRPr="007A4389">
        <w:rPr>
          <w:rFonts w:ascii="Arial" w:hAnsi="Arial" w:cs="Arial"/>
          <w:sz w:val="24"/>
          <w:szCs w:val="24"/>
        </w:rPr>
        <w:t xml:space="preserve">te and learn from one another. </w:t>
      </w:r>
      <w:r w:rsidRPr="007A4389">
        <w:rPr>
          <w:rFonts w:ascii="Arial" w:hAnsi="Arial" w:cs="Arial"/>
          <w:sz w:val="24"/>
          <w:szCs w:val="24"/>
        </w:rPr>
        <w:t xml:space="preserve">With increasing numbers of districts (and schools) coming under sanctions, there is concern that the state’s capacity to provide assistance to </w:t>
      </w:r>
      <w:r w:rsidR="004602DD" w:rsidRPr="007A4389">
        <w:rPr>
          <w:rFonts w:ascii="Arial" w:hAnsi="Arial" w:cs="Arial"/>
          <w:sz w:val="24"/>
          <w:szCs w:val="24"/>
        </w:rPr>
        <w:t xml:space="preserve">these LEAs may be compromised. </w:t>
      </w:r>
      <w:r w:rsidRPr="007A4389">
        <w:rPr>
          <w:rFonts w:ascii="Arial" w:hAnsi="Arial" w:cs="Arial"/>
          <w:sz w:val="24"/>
          <w:szCs w:val="24"/>
        </w:rPr>
        <w:t>Implementing the above recommendation regarding the focus and timing of the intervention also serves to focus the available resources on the distric</w:t>
      </w:r>
      <w:r w:rsidR="00420D4B" w:rsidRPr="007A4389">
        <w:rPr>
          <w:rFonts w:ascii="Arial" w:hAnsi="Arial" w:cs="Arial"/>
          <w:sz w:val="24"/>
          <w:szCs w:val="24"/>
        </w:rPr>
        <w:t>ts in most need of assistance.</w:t>
      </w:r>
    </w:p>
    <w:p w:rsidR="00A1756A" w:rsidRPr="007A4389" w:rsidRDefault="00A1756A" w:rsidP="009D48CB">
      <w:pPr>
        <w:pStyle w:val="ListParagraph"/>
        <w:rPr>
          <w:rFonts w:ascii="Arial" w:hAnsi="Arial" w:cs="Arial"/>
          <w:sz w:val="24"/>
          <w:szCs w:val="24"/>
        </w:rPr>
      </w:pPr>
    </w:p>
    <w:p w:rsidR="00192FCC" w:rsidRPr="007A4389" w:rsidRDefault="00DD72D9" w:rsidP="009D48CB">
      <w:pPr>
        <w:pStyle w:val="ListParagraph"/>
        <w:numPr>
          <w:ilvl w:val="0"/>
          <w:numId w:val="13"/>
        </w:numPr>
        <w:rPr>
          <w:rFonts w:ascii="Arial" w:hAnsi="Arial" w:cs="Arial"/>
          <w:sz w:val="24"/>
          <w:szCs w:val="24"/>
        </w:rPr>
      </w:pPr>
      <w:r w:rsidRPr="007A4389">
        <w:rPr>
          <w:rFonts w:ascii="Arial" w:hAnsi="Arial" w:cs="Arial"/>
          <w:sz w:val="24"/>
          <w:szCs w:val="24"/>
        </w:rPr>
        <w:t xml:space="preserve">Reduce the </w:t>
      </w:r>
      <w:r w:rsidR="00192FCC" w:rsidRPr="007A4389">
        <w:rPr>
          <w:rFonts w:ascii="Arial" w:hAnsi="Arial" w:cs="Arial"/>
          <w:sz w:val="24"/>
          <w:szCs w:val="24"/>
        </w:rPr>
        <w:t>focus on whether a provide</w:t>
      </w:r>
      <w:r w:rsidR="004602DD" w:rsidRPr="007A4389">
        <w:rPr>
          <w:rFonts w:ascii="Arial" w:hAnsi="Arial" w:cs="Arial"/>
          <w:sz w:val="24"/>
          <w:szCs w:val="24"/>
        </w:rPr>
        <w:t xml:space="preserve">r is private or public (COEs). </w:t>
      </w:r>
      <w:r w:rsidR="00192FCC" w:rsidRPr="007A4389">
        <w:rPr>
          <w:rFonts w:ascii="Arial" w:hAnsi="Arial" w:cs="Arial"/>
          <w:sz w:val="24"/>
          <w:szCs w:val="24"/>
        </w:rPr>
        <w:t>We found little difference between t</w:t>
      </w:r>
      <w:r w:rsidR="0098329E" w:rsidRPr="007A4389">
        <w:rPr>
          <w:rFonts w:ascii="Arial" w:hAnsi="Arial" w:cs="Arial"/>
          <w:sz w:val="24"/>
          <w:szCs w:val="24"/>
        </w:rPr>
        <w:t>he private and public providers. In fact,</w:t>
      </w:r>
      <w:r w:rsidR="001F3B45" w:rsidRPr="007A4389">
        <w:rPr>
          <w:rFonts w:ascii="Arial" w:hAnsi="Arial" w:cs="Arial"/>
          <w:sz w:val="24"/>
          <w:szCs w:val="24"/>
        </w:rPr>
        <w:t xml:space="preserve"> during our interviews,</w:t>
      </w:r>
      <w:r w:rsidR="0098329E" w:rsidRPr="007A4389">
        <w:rPr>
          <w:rFonts w:ascii="Arial" w:hAnsi="Arial" w:cs="Arial"/>
          <w:sz w:val="24"/>
          <w:szCs w:val="24"/>
        </w:rPr>
        <w:t xml:space="preserve"> it appeared that</w:t>
      </w:r>
      <w:r w:rsidR="00192FCC" w:rsidRPr="007A4389">
        <w:rPr>
          <w:rFonts w:ascii="Arial" w:hAnsi="Arial" w:cs="Arial"/>
          <w:sz w:val="24"/>
          <w:szCs w:val="24"/>
        </w:rPr>
        <w:t xml:space="preserve"> there was more variation in skills and approach within each type of organization than there was between them</w:t>
      </w:r>
      <w:r w:rsidR="00796F96" w:rsidRPr="007A4389">
        <w:rPr>
          <w:rFonts w:ascii="Arial" w:hAnsi="Arial" w:cs="Arial"/>
          <w:sz w:val="24"/>
          <w:szCs w:val="24"/>
        </w:rPr>
        <w:t>, and we found no evidence of better or worse performance among districts working with private or public providers</w:t>
      </w:r>
      <w:r w:rsidR="00192FCC" w:rsidRPr="007A4389">
        <w:rPr>
          <w:rFonts w:ascii="Arial" w:hAnsi="Arial" w:cs="Arial"/>
          <w:sz w:val="24"/>
          <w:szCs w:val="24"/>
        </w:rPr>
        <w:t>.</w:t>
      </w:r>
    </w:p>
    <w:p w:rsidR="00A1756A" w:rsidRPr="007A4389" w:rsidRDefault="00A1756A" w:rsidP="009D48CB">
      <w:pPr>
        <w:pStyle w:val="ListParagraph"/>
        <w:rPr>
          <w:rFonts w:ascii="Arial" w:hAnsi="Arial" w:cs="Arial"/>
          <w:sz w:val="24"/>
          <w:szCs w:val="24"/>
        </w:rPr>
      </w:pPr>
    </w:p>
    <w:p w:rsidR="00192FCC" w:rsidRPr="007A4389" w:rsidRDefault="0005662D" w:rsidP="009D48CB">
      <w:pPr>
        <w:pStyle w:val="ListParagraph"/>
        <w:numPr>
          <w:ilvl w:val="0"/>
          <w:numId w:val="13"/>
        </w:numPr>
        <w:rPr>
          <w:rFonts w:ascii="Arial" w:hAnsi="Arial" w:cs="Arial"/>
          <w:sz w:val="24"/>
          <w:szCs w:val="24"/>
        </w:rPr>
      </w:pPr>
      <w:r w:rsidRPr="007A4389">
        <w:rPr>
          <w:rFonts w:ascii="Arial" w:hAnsi="Arial" w:cs="Arial"/>
          <w:sz w:val="24"/>
          <w:szCs w:val="24"/>
        </w:rPr>
        <w:t>W</w:t>
      </w:r>
      <w:r w:rsidR="00192FCC" w:rsidRPr="007A4389">
        <w:rPr>
          <w:rFonts w:ascii="Arial" w:hAnsi="Arial" w:cs="Arial"/>
          <w:sz w:val="24"/>
          <w:szCs w:val="24"/>
        </w:rPr>
        <w:t>e urge the state to consider what this intervention has demonstrated about the effectiveness of flexible, “customizable,” collaborative, and broadly focused technical assistance in contrast to narrow and prescriptive sanctions, which assume a “one size fits all” approach to district and school reform.</w:t>
      </w:r>
    </w:p>
    <w:sectPr w:rsidR="00192FCC" w:rsidRPr="007A4389" w:rsidSect="004934F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AF" w:rsidRDefault="007060AF" w:rsidP="004D59B1">
      <w:pPr>
        <w:spacing w:after="0" w:line="240" w:lineRule="auto"/>
      </w:pPr>
      <w:r>
        <w:separator/>
      </w:r>
    </w:p>
  </w:endnote>
  <w:endnote w:type="continuationSeparator" w:id="0">
    <w:p w:rsidR="007060AF" w:rsidRDefault="007060AF" w:rsidP="004D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F9" w:rsidRDefault="009B2A81" w:rsidP="00FB1E32">
    <w:pPr>
      <w:pStyle w:val="Footer"/>
      <w:framePr w:wrap="around" w:vAnchor="text" w:hAnchor="margin" w:xAlign="right" w:y="1"/>
      <w:rPr>
        <w:rStyle w:val="PageNumber"/>
      </w:rPr>
    </w:pPr>
    <w:r>
      <w:rPr>
        <w:rStyle w:val="PageNumber"/>
      </w:rPr>
      <w:fldChar w:fldCharType="begin"/>
    </w:r>
    <w:r w:rsidR="007455F9">
      <w:rPr>
        <w:rStyle w:val="PageNumber"/>
      </w:rPr>
      <w:instrText xml:space="preserve">PAGE  </w:instrText>
    </w:r>
    <w:r>
      <w:rPr>
        <w:rStyle w:val="PageNumber"/>
      </w:rPr>
      <w:fldChar w:fldCharType="end"/>
    </w:r>
  </w:p>
  <w:p w:rsidR="004934F9" w:rsidRDefault="007060AF" w:rsidP="007455F9">
    <w:pPr>
      <w:pStyle w:val="Footer"/>
      <w:pBdr>
        <w:top w:val="thinThickSmallGap" w:sz="24" w:space="1" w:color="622423" w:themeColor="accent2" w:themeShade="7F"/>
      </w:pBdr>
      <w:ind w:right="360"/>
      <w:rPr>
        <w:rFonts w:asciiTheme="majorHAnsi" w:eastAsiaTheme="majorEastAsia" w:hAnsiTheme="majorHAnsi" w:cstheme="majorBidi"/>
      </w:rPr>
    </w:pPr>
    <w:sdt>
      <w:sdtPr>
        <w:rPr>
          <w:rFonts w:asciiTheme="majorHAnsi" w:eastAsiaTheme="majorEastAsia" w:hAnsiTheme="majorHAnsi" w:cstheme="majorBidi"/>
        </w:rPr>
        <w:id w:val="76027555"/>
        <w:placeholder>
          <w:docPart w:val="0DFB2F75A6EA4ED0AB97B0E6131F5F9C"/>
        </w:placeholder>
        <w:temporary/>
        <w:showingPlcHdr/>
      </w:sdtPr>
      <w:sdtEndPr/>
      <w:sdtContent>
        <w:r w:rsidR="004934F9">
          <w:rPr>
            <w:rFonts w:asciiTheme="majorHAnsi" w:eastAsiaTheme="majorEastAsia" w:hAnsiTheme="majorHAnsi" w:cstheme="majorBidi"/>
          </w:rPr>
          <w:t>[Type text]</w:t>
        </w:r>
      </w:sdtContent>
    </w:sdt>
    <w:r w:rsidR="004934F9">
      <w:rPr>
        <w:rFonts w:asciiTheme="majorHAnsi" w:eastAsiaTheme="majorEastAsia" w:hAnsiTheme="majorHAnsi" w:cstheme="majorBidi"/>
      </w:rPr>
      <w:ptab w:relativeTo="margin" w:alignment="right" w:leader="none"/>
    </w:r>
    <w:r w:rsidR="004934F9">
      <w:rPr>
        <w:rFonts w:asciiTheme="majorHAnsi" w:eastAsiaTheme="majorEastAsia" w:hAnsiTheme="majorHAnsi" w:cstheme="majorBidi"/>
      </w:rPr>
      <w:t xml:space="preserve">Page </w:t>
    </w:r>
  </w:p>
  <w:p w:rsidR="004934F9" w:rsidRDefault="00493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F9" w:rsidRPr="004A6E12" w:rsidRDefault="007455F9" w:rsidP="007455F9">
    <w:pPr>
      <w:pStyle w:val="Footer"/>
      <w:pBdr>
        <w:top w:val="thinThickSmallGap" w:sz="24" w:space="1" w:color="622423" w:themeColor="accent2" w:themeShade="7F"/>
      </w:pBdr>
      <w:rPr>
        <w:rFonts w:asciiTheme="majorHAnsi" w:eastAsiaTheme="majorEastAsia" w:hAnsiTheme="majorHAnsi" w:cstheme="majorBidi"/>
        <w:i/>
        <w:sz w:val="20"/>
        <w:szCs w:val="20"/>
      </w:rPr>
    </w:pPr>
    <w:r w:rsidRPr="004A6E12">
      <w:rPr>
        <w:rFonts w:asciiTheme="majorHAnsi" w:eastAsiaTheme="majorEastAsia" w:hAnsiTheme="majorHAnsi" w:cstheme="majorBidi"/>
        <w:i/>
        <w:sz w:val="20"/>
        <w:szCs w:val="20"/>
      </w:rPr>
      <w:t>AB519 Evaluation Report Executive Summary</w:t>
    </w:r>
    <w:r w:rsidRPr="004A6E12">
      <w:rPr>
        <w:rFonts w:asciiTheme="majorHAnsi" w:eastAsiaTheme="majorEastAsia" w:hAnsiTheme="majorHAnsi" w:cstheme="majorBidi"/>
        <w:i/>
        <w:sz w:val="20"/>
        <w:szCs w:val="20"/>
      </w:rPr>
      <w:ptab w:relativeTo="margin" w:alignment="right" w:leader="none"/>
    </w:r>
    <w:r w:rsidRPr="004A6E12">
      <w:rPr>
        <w:rFonts w:asciiTheme="majorHAnsi" w:eastAsiaTheme="majorEastAsia" w:hAnsiTheme="majorHAnsi" w:cstheme="majorBidi"/>
        <w:i/>
        <w:sz w:val="20"/>
        <w:szCs w:val="20"/>
      </w:rPr>
      <w:t xml:space="preserve">Page </w:t>
    </w:r>
    <w:r w:rsidR="009B2A81" w:rsidRPr="004A6E12">
      <w:rPr>
        <w:rFonts w:eastAsiaTheme="minorEastAsia"/>
        <w:i/>
        <w:sz w:val="20"/>
        <w:szCs w:val="20"/>
      </w:rPr>
      <w:fldChar w:fldCharType="begin"/>
    </w:r>
    <w:r w:rsidRPr="004A6E12">
      <w:rPr>
        <w:i/>
        <w:sz w:val="20"/>
        <w:szCs w:val="20"/>
      </w:rPr>
      <w:instrText xml:space="preserve"> PAGE   \* MERGEFORMAT </w:instrText>
    </w:r>
    <w:r w:rsidR="009B2A81" w:rsidRPr="004A6E12">
      <w:rPr>
        <w:rFonts w:eastAsiaTheme="minorEastAsia"/>
        <w:i/>
        <w:sz w:val="20"/>
        <w:szCs w:val="20"/>
      </w:rPr>
      <w:fldChar w:fldCharType="separate"/>
    </w:r>
    <w:r w:rsidR="00B95FC3" w:rsidRPr="00B95FC3">
      <w:rPr>
        <w:rFonts w:asciiTheme="majorHAnsi" w:eastAsiaTheme="majorEastAsia" w:hAnsiTheme="majorHAnsi" w:cstheme="majorBidi"/>
        <w:i/>
        <w:noProof/>
        <w:sz w:val="20"/>
        <w:szCs w:val="20"/>
      </w:rPr>
      <w:t>1</w:t>
    </w:r>
    <w:r w:rsidR="009B2A81" w:rsidRPr="004A6E12">
      <w:rPr>
        <w:rFonts w:asciiTheme="majorHAnsi" w:eastAsiaTheme="majorEastAsia" w:hAnsiTheme="majorHAnsi" w:cstheme="majorBidi"/>
        <w:i/>
        <w:noProof/>
        <w:sz w:val="20"/>
        <w:szCs w:val="20"/>
      </w:rPr>
      <w:fldChar w:fldCharType="end"/>
    </w:r>
  </w:p>
  <w:p w:rsidR="007455F9" w:rsidRDefault="007455F9" w:rsidP="007455F9">
    <w:pPr>
      <w:pStyle w:val="Footer"/>
    </w:pPr>
  </w:p>
  <w:p w:rsidR="007455F9" w:rsidRDefault="0074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AF" w:rsidRDefault="007060AF" w:rsidP="004D59B1">
      <w:pPr>
        <w:spacing w:after="0" w:line="240" w:lineRule="auto"/>
      </w:pPr>
      <w:r>
        <w:separator/>
      </w:r>
    </w:p>
  </w:footnote>
  <w:footnote w:type="continuationSeparator" w:id="0">
    <w:p w:rsidR="007060AF" w:rsidRDefault="007060AF" w:rsidP="004D59B1">
      <w:pPr>
        <w:spacing w:after="0" w:line="240" w:lineRule="auto"/>
      </w:pPr>
      <w:r>
        <w:continuationSeparator/>
      </w:r>
    </w:p>
  </w:footnote>
  <w:footnote w:id="1">
    <w:p w:rsidR="009558C0" w:rsidRPr="009558C0" w:rsidRDefault="009558C0">
      <w:pPr>
        <w:pStyle w:val="FootnoteText"/>
      </w:pPr>
      <w:r w:rsidRPr="009558C0">
        <w:rPr>
          <w:rStyle w:val="FootnoteReference"/>
        </w:rPr>
        <w:footnoteRef/>
      </w:r>
      <w:r w:rsidRPr="009558C0">
        <w:t xml:space="preserve"> Qualitative results suggest that districts in Cohort 1 tended to focus on improving their math curriculum and supports first, turning to an emphasis on ELA in the subsequent years. It is possible that the recent identification of a new SBE approved math curriculum just prior to the identification of Cohort 1 districts may have been a factor in this.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425"/>
    <w:multiLevelType w:val="hybridMultilevel"/>
    <w:tmpl w:val="194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E54DF"/>
    <w:multiLevelType w:val="hybridMultilevel"/>
    <w:tmpl w:val="04BE5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07A93"/>
    <w:multiLevelType w:val="hybridMultilevel"/>
    <w:tmpl w:val="7DCC6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63F89"/>
    <w:multiLevelType w:val="hybridMultilevel"/>
    <w:tmpl w:val="69A0A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4447"/>
    <w:multiLevelType w:val="hybridMultilevel"/>
    <w:tmpl w:val="4A6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32648"/>
    <w:multiLevelType w:val="hybridMultilevel"/>
    <w:tmpl w:val="AB74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A14A5"/>
    <w:multiLevelType w:val="hybridMultilevel"/>
    <w:tmpl w:val="55B8D3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E8827E2"/>
    <w:multiLevelType w:val="hybridMultilevel"/>
    <w:tmpl w:val="8538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E3B86"/>
    <w:multiLevelType w:val="hybridMultilevel"/>
    <w:tmpl w:val="375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33037"/>
    <w:multiLevelType w:val="hybridMultilevel"/>
    <w:tmpl w:val="E86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20D4E"/>
    <w:multiLevelType w:val="hybridMultilevel"/>
    <w:tmpl w:val="E28E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64065"/>
    <w:multiLevelType w:val="hybridMultilevel"/>
    <w:tmpl w:val="2DAC6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17E82"/>
    <w:multiLevelType w:val="hybridMultilevel"/>
    <w:tmpl w:val="4CA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B2964"/>
    <w:multiLevelType w:val="hybridMultilevel"/>
    <w:tmpl w:val="EF66C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E409F6"/>
    <w:multiLevelType w:val="hybridMultilevel"/>
    <w:tmpl w:val="9684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F7D84"/>
    <w:multiLevelType w:val="hybridMultilevel"/>
    <w:tmpl w:val="1618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16861"/>
    <w:multiLevelType w:val="hybridMultilevel"/>
    <w:tmpl w:val="EB14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D707DD"/>
    <w:multiLevelType w:val="hybridMultilevel"/>
    <w:tmpl w:val="CBE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7"/>
  </w:num>
  <w:num w:numId="5">
    <w:abstractNumId w:val="16"/>
  </w:num>
  <w:num w:numId="6">
    <w:abstractNumId w:val="8"/>
  </w:num>
  <w:num w:numId="7">
    <w:abstractNumId w:val="11"/>
  </w:num>
  <w:num w:numId="8">
    <w:abstractNumId w:val="15"/>
  </w:num>
  <w:num w:numId="9">
    <w:abstractNumId w:val="6"/>
  </w:num>
  <w:num w:numId="10">
    <w:abstractNumId w:val="17"/>
  </w:num>
  <w:num w:numId="11">
    <w:abstractNumId w:val="9"/>
  </w:num>
  <w:num w:numId="12">
    <w:abstractNumId w:val="0"/>
  </w:num>
  <w:num w:numId="13">
    <w:abstractNumId w:val="12"/>
  </w:num>
  <w:num w:numId="14">
    <w:abstractNumId w:val="3"/>
  </w:num>
  <w:num w:numId="15">
    <w:abstractNumId w:val="10"/>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A9"/>
    <w:rsid w:val="000127C9"/>
    <w:rsid w:val="0002400C"/>
    <w:rsid w:val="000404BD"/>
    <w:rsid w:val="0005662D"/>
    <w:rsid w:val="00062687"/>
    <w:rsid w:val="0006277D"/>
    <w:rsid w:val="000953DA"/>
    <w:rsid w:val="000A2F4D"/>
    <w:rsid w:val="000C5A42"/>
    <w:rsid w:val="000C7BAD"/>
    <w:rsid w:val="000E3EF6"/>
    <w:rsid w:val="0010024A"/>
    <w:rsid w:val="0010301C"/>
    <w:rsid w:val="00115FDB"/>
    <w:rsid w:val="0015416B"/>
    <w:rsid w:val="00160B6F"/>
    <w:rsid w:val="00192FCC"/>
    <w:rsid w:val="001C07EB"/>
    <w:rsid w:val="001C5485"/>
    <w:rsid w:val="001D4CA6"/>
    <w:rsid w:val="001D60EE"/>
    <w:rsid w:val="001E2344"/>
    <w:rsid w:val="001F3B45"/>
    <w:rsid w:val="00235B5A"/>
    <w:rsid w:val="00235D30"/>
    <w:rsid w:val="002370FA"/>
    <w:rsid w:val="0024012B"/>
    <w:rsid w:val="002407C6"/>
    <w:rsid w:val="00244059"/>
    <w:rsid w:val="00252A2C"/>
    <w:rsid w:val="00265244"/>
    <w:rsid w:val="002920BF"/>
    <w:rsid w:val="002923C9"/>
    <w:rsid w:val="00294BDF"/>
    <w:rsid w:val="002A709B"/>
    <w:rsid w:val="002B0A14"/>
    <w:rsid w:val="002C6C19"/>
    <w:rsid w:val="002E31FC"/>
    <w:rsid w:val="002E5DAF"/>
    <w:rsid w:val="002E667C"/>
    <w:rsid w:val="003222E2"/>
    <w:rsid w:val="00347DE4"/>
    <w:rsid w:val="003567E4"/>
    <w:rsid w:val="00377AE9"/>
    <w:rsid w:val="003816C7"/>
    <w:rsid w:val="00393EC4"/>
    <w:rsid w:val="003A7776"/>
    <w:rsid w:val="003B31C2"/>
    <w:rsid w:val="003E0EFD"/>
    <w:rsid w:val="00400916"/>
    <w:rsid w:val="0040433E"/>
    <w:rsid w:val="00420D4B"/>
    <w:rsid w:val="0043126A"/>
    <w:rsid w:val="00431F3D"/>
    <w:rsid w:val="00445061"/>
    <w:rsid w:val="00446096"/>
    <w:rsid w:val="004602DD"/>
    <w:rsid w:val="004615C1"/>
    <w:rsid w:val="00470F6B"/>
    <w:rsid w:val="004725BC"/>
    <w:rsid w:val="00490225"/>
    <w:rsid w:val="004934F9"/>
    <w:rsid w:val="004A6E12"/>
    <w:rsid w:val="004B64E1"/>
    <w:rsid w:val="004D3369"/>
    <w:rsid w:val="004D59B1"/>
    <w:rsid w:val="004D7701"/>
    <w:rsid w:val="004E00DB"/>
    <w:rsid w:val="004F1434"/>
    <w:rsid w:val="004F53AC"/>
    <w:rsid w:val="00521460"/>
    <w:rsid w:val="005464D8"/>
    <w:rsid w:val="00553393"/>
    <w:rsid w:val="00560203"/>
    <w:rsid w:val="005655AA"/>
    <w:rsid w:val="00570D01"/>
    <w:rsid w:val="005A14F2"/>
    <w:rsid w:val="005A3C0D"/>
    <w:rsid w:val="005A7AA5"/>
    <w:rsid w:val="005B1948"/>
    <w:rsid w:val="005D0DA5"/>
    <w:rsid w:val="00611E3C"/>
    <w:rsid w:val="00623FC6"/>
    <w:rsid w:val="00642523"/>
    <w:rsid w:val="006931DB"/>
    <w:rsid w:val="006B7147"/>
    <w:rsid w:val="006C4CAC"/>
    <w:rsid w:val="00703618"/>
    <w:rsid w:val="007060AF"/>
    <w:rsid w:val="007204FA"/>
    <w:rsid w:val="00721AAB"/>
    <w:rsid w:val="00742399"/>
    <w:rsid w:val="007431FD"/>
    <w:rsid w:val="007455F9"/>
    <w:rsid w:val="0074746B"/>
    <w:rsid w:val="00770031"/>
    <w:rsid w:val="007709DF"/>
    <w:rsid w:val="0079321D"/>
    <w:rsid w:val="00796F96"/>
    <w:rsid w:val="007A4389"/>
    <w:rsid w:val="007C0352"/>
    <w:rsid w:val="0081090B"/>
    <w:rsid w:val="0081274C"/>
    <w:rsid w:val="0084594D"/>
    <w:rsid w:val="00846492"/>
    <w:rsid w:val="008713FE"/>
    <w:rsid w:val="008936D7"/>
    <w:rsid w:val="008B29EC"/>
    <w:rsid w:val="008F2302"/>
    <w:rsid w:val="00901BD6"/>
    <w:rsid w:val="0090508D"/>
    <w:rsid w:val="00922900"/>
    <w:rsid w:val="00934899"/>
    <w:rsid w:val="009479A8"/>
    <w:rsid w:val="009558C0"/>
    <w:rsid w:val="00957ADF"/>
    <w:rsid w:val="0098329E"/>
    <w:rsid w:val="00986DB4"/>
    <w:rsid w:val="009A1006"/>
    <w:rsid w:val="009B2A81"/>
    <w:rsid w:val="009B7822"/>
    <w:rsid w:val="009C6390"/>
    <w:rsid w:val="009D48CB"/>
    <w:rsid w:val="00A00D77"/>
    <w:rsid w:val="00A03068"/>
    <w:rsid w:val="00A070A5"/>
    <w:rsid w:val="00A113E0"/>
    <w:rsid w:val="00A1756A"/>
    <w:rsid w:val="00A20D64"/>
    <w:rsid w:val="00A22F17"/>
    <w:rsid w:val="00A368B8"/>
    <w:rsid w:val="00A67248"/>
    <w:rsid w:val="00A860EA"/>
    <w:rsid w:val="00A91287"/>
    <w:rsid w:val="00A96902"/>
    <w:rsid w:val="00AD43C2"/>
    <w:rsid w:val="00AE3DBC"/>
    <w:rsid w:val="00AF08DF"/>
    <w:rsid w:val="00AF273D"/>
    <w:rsid w:val="00AF6B73"/>
    <w:rsid w:val="00B015FC"/>
    <w:rsid w:val="00B33F63"/>
    <w:rsid w:val="00B43A0B"/>
    <w:rsid w:val="00B61ED7"/>
    <w:rsid w:val="00B82E86"/>
    <w:rsid w:val="00B85033"/>
    <w:rsid w:val="00B95FC3"/>
    <w:rsid w:val="00B96EBB"/>
    <w:rsid w:val="00BA1D6B"/>
    <w:rsid w:val="00BC109D"/>
    <w:rsid w:val="00BD1E87"/>
    <w:rsid w:val="00C07EAE"/>
    <w:rsid w:val="00C216BC"/>
    <w:rsid w:val="00C64CB5"/>
    <w:rsid w:val="00C65B23"/>
    <w:rsid w:val="00C74175"/>
    <w:rsid w:val="00C832A6"/>
    <w:rsid w:val="00C86AFF"/>
    <w:rsid w:val="00C9401A"/>
    <w:rsid w:val="00CA0C81"/>
    <w:rsid w:val="00CA2CDC"/>
    <w:rsid w:val="00CA3BA4"/>
    <w:rsid w:val="00CA3C3C"/>
    <w:rsid w:val="00CD35B1"/>
    <w:rsid w:val="00D13135"/>
    <w:rsid w:val="00D21946"/>
    <w:rsid w:val="00D24EE6"/>
    <w:rsid w:val="00D2620E"/>
    <w:rsid w:val="00D3565E"/>
    <w:rsid w:val="00D43364"/>
    <w:rsid w:val="00D626C4"/>
    <w:rsid w:val="00D67B0E"/>
    <w:rsid w:val="00D770F4"/>
    <w:rsid w:val="00DA25A9"/>
    <w:rsid w:val="00DB0A03"/>
    <w:rsid w:val="00DC1D96"/>
    <w:rsid w:val="00DD708A"/>
    <w:rsid w:val="00DD710C"/>
    <w:rsid w:val="00DD72D9"/>
    <w:rsid w:val="00DF016F"/>
    <w:rsid w:val="00DF5F00"/>
    <w:rsid w:val="00E107BA"/>
    <w:rsid w:val="00E253B2"/>
    <w:rsid w:val="00E3002D"/>
    <w:rsid w:val="00E325D6"/>
    <w:rsid w:val="00E3645E"/>
    <w:rsid w:val="00E42E97"/>
    <w:rsid w:val="00E64A5D"/>
    <w:rsid w:val="00E650B6"/>
    <w:rsid w:val="00E67078"/>
    <w:rsid w:val="00EB4B9B"/>
    <w:rsid w:val="00ED08CF"/>
    <w:rsid w:val="00EF06A9"/>
    <w:rsid w:val="00EF130B"/>
    <w:rsid w:val="00F62CA4"/>
    <w:rsid w:val="00F76C9E"/>
    <w:rsid w:val="00F94955"/>
    <w:rsid w:val="00FA38CA"/>
    <w:rsid w:val="00FC42B4"/>
    <w:rsid w:val="00FE4BDD"/>
    <w:rsid w:val="00FE4D47"/>
    <w:rsid w:val="00FE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3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5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25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5A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A25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5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5A9"/>
    <w:pPr>
      <w:ind w:left="720"/>
      <w:contextualSpacing/>
    </w:pPr>
  </w:style>
  <w:style w:type="character" w:customStyle="1" w:styleId="Heading3Char">
    <w:name w:val="Heading 3 Char"/>
    <w:basedOn w:val="DefaultParagraphFont"/>
    <w:link w:val="Heading3"/>
    <w:uiPriority w:val="9"/>
    <w:rsid w:val="002923C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A1D6B"/>
    <w:rPr>
      <w:sz w:val="16"/>
      <w:szCs w:val="16"/>
    </w:rPr>
  </w:style>
  <w:style w:type="paragraph" w:styleId="CommentText">
    <w:name w:val="annotation text"/>
    <w:basedOn w:val="Normal"/>
    <w:link w:val="CommentTextChar"/>
    <w:uiPriority w:val="99"/>
    <w:unhideWhenUsed/>
    <w:rsid w:val="00BA1D6B"/>
    <w:pPr>
      <w:spacing w:line="240" w:lineRule="auto"/>
    </w:pPr>
    <w:rPr>
      <w:sz w:val="20"/>
      <w:szCs w:val="20"/>
    </w:rPr>
  </w:style>
  <w:style w:type="character" w:customStyle="1" w:styleId="CommentTextChar">
    <w:name w:val="Comment Text Char"/>
    <w:basedOn w:val="DefaultParagraphFont"/>
    <w:link w:val="CommentText"/>
    <w:uiPriority w:val="99"/>
    <w:rsid w:val="00BA1D6B"/>
    <w:rPr>
      <w:sz w:val="20"/>
      <w:szCs w:val="20"/>
    </w:rPr>
  </w:style>
  <w:style w:type="paragraph" w:styleId="CommentSubject">
    <w:name w:val="annotation subject"/>
    <w:basedOn w:val="CommentText"/>
    <w:next w:val="CommentText"/>
    <w:link w:val="CommentSubjectChar"/>
    <w:uiPriority w:val="99"/>
    <w:semiHidden/>
    <w:unhideWhenUsed/>
    <w:rsid w:val="00BA1D6B"/>
    <w:rPr>
      <w:b/>
      <w:bCs/>
    </w:rPr>
  </w:style>
  <w:style w:type="character" w:customStyle="1" w:styleId="CommentSubjectChar">
    <w:name w:val="Comment Subject Char"/>
    <w:basedOn w:val="CommentTextChar"/>
    <w:link w:val="CommentSubject"/>
    <w:uiPriority w:val="99"/>
    <w:semiHidden/>
    <w:rsid w:val="00BA1D6B"/>
    <w:rPr>
      <w:b/>
      <w:bCs/>
      <w:sz w:val="20"/>
      <w:szCs w:val="20"/>
    </w:rPr>
  </w:style>
  <w:style w:type="paragraph" w:styleId="BalloonText">
    <w:name w:val="Balloon Text"/>
    <w:basedOn w:val="Normal"/>
    <w:link w:val="BalloonTextChar"/>
    <w:uiPriority w:val="99"/>
    <w:semiHidden/>
    <w:unhideWhenUsed/>
    <w:rsid w:val="00BA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6B"/>
    <w:rPr>
      <w:rFonts w:ascii="Tahoma" w:hAnsi="Tahoma" w:cs="Tahoma"/>
      <w:sz w:val="16"/>
      <w:szCs w:val="16"/>
    </w:rPr>
  </w:style>
  <w:style w:type="paragraph" w:styleId="Header">
    <w:name w:val="header"/>
    <w:basedOn w:val="Normal"/>
    <w:link w:val="HeaderChar"/>
    <w:uiPriority w:val="99"/>
    <w:unhideWhenUsed/>
    <w:rsid w:val="004D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B1"/>
  </w:style>
  <w:style w:type="paragraph" w:styleId="Footer">
    <w:name w:val="footer"/>
    <w:basedOn w:val="Normal"/>
    <w:link w:val="FooterChar"/>
    <w:uiPriority w:val="99"/>
    <w:unhideWhenUsed/>
    <w:rsid w:val="004D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B1"/>
  </w:style>
  <w:style w:type="character" w:styleId="IntenseEmphasis">
    <w:name w:val="Intense Emphasis"/>
    <w:basedOn w:val="DefaultParagraphFont"/>
    <w:uiPriority w:val="21"/>
    <w:qFormat/>
    <w:rsid w:val="00160B6F"/>
    <w:rPr>
      <w:b/>
      <w:bCs/>
      <w:i/>
      <w:iCs/>
      <w:color w:val="4F81BD" w:themeColor="accent1"/>
    </w:rPr>
  </w:style>
  <w:style w:type="character" w:customStyle="1" w:styleId="Heading4Char">
    <w:name w:val="Heading 4 Char"/>
    <w:basedOn w:val="DefaultParagraphFont"/>
    <w:link w:val="Heading4"/>
    <w:uiPriority w:val="9"/>
    <w:rsid w:val="00160B6F"/>
    <w:rPr>
      <w:rFonts w:asciiTheme="majorHAnsi" w:eastAsiaTheme="majorEastAsia" w:hAnsiTheme="majorHAnsi" w:cstheme="majorBidi"/>
      <w:b/>
      <w:bCs/>
      <w:i/>
      <w:iCs/>
      <w:color w:val="4F81BD" w:themeColor="accent1"/>
    </w:rPr>
  </w:style>
  <w:style w:type="character" w:styleId="SubtleEmphasis">
    <w:name w:val="Subtle Emphasis"/>
    <w:uiPriority w:val="19"/>
    <w:qFormat/>
    <w:rsid w:val="007709DF"/>
    <w:rPr>
      <w:i/>
      <w:iCs/>
      <w:color w:val="808080"/>
    </w:rPr>
  </w:style>
  <w:style w:type="paragraph" w:styleId="FootnoteText">
    <w:name w:val="footnote text"/>
    <w:basedOn w:val="Normal"/>
    <w:link w:val="FootnoteTextChar"/>
    <w:uiPriority w:val="99"/>
    <w:unhideWhenUsed/>
    <w:rsid w:val="00192FC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92FCC"/>
    <w:rPr>
      <w:rFonts w:ascii="Times New Roman" w:eastAsia="Calibri" w:hAnsi="Times New Roman" w:cs="Times New Roman"/>
      <w:sz w:val="20"/>
      <w:szCs w:val="20"/>
    </w:rPr>
  </w:style>
  <w:style w:type="character" w:styleId="FootnoteReference">
    <w:name w:val="footnote reference"/>
    <w:uiPriority w:val="99"/>
    <w:unhideWhenUsed/>
    <w:rsid w:val="00192FCC"/>
    <w:rPr>
      <w:vertAlign w:val="superscript"/>
    </w:rPr>
  </w:style>
  <w:style w:type="character" w:styleId="PageNumber">
    <w:name w:val="page number"/>
    <w:basedOn w:val="DefaultParagraphFont"/>
    <w:uiPriority w:val="99"/>
    <w:semiHidden/>
    <w:unhideWhenUsed/>
    <w:rsid w:val="00745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23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5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5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25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5A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A25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5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5A9"/>
    <w:pPr>
      <w:ind w:left="720"/>
      <w:contextualSpacing/>
    </w:pPr>
  </w:style>
  <w:style w:type="character" w:customStyle="1" w:styleId="Heading3Char">
    <w:name w:val="Heading 3 Char"/>
    <w:basedOn w:val="DefaultParagraphFont"/>
    <w:link w:val="Heading3"/>
    <w:uiPriority w:val="9"/>
    <w:rsid w:val="002923C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A1D6B"/>
    <w:rPr>
      <w:sz w:val="16"/>
      <w:szCs w:val="16"/>
    </w:rPr>
  </w:style>
  <w:style w:type="paragraph" w:styleId="CommentText">
    <w:name w:val="annotation text"/>
    <w:basedOn w:val="Normal"/>
    <w:link w:val="CommentTextChar"/>
    <w:uiPriority w:val="99"/>
    <w:unhideWhenUsed/>
    <w:rsid w:val="00BA1D6B"/>
    <w:pPr>
      <w:spacing w:line="240" w:lineRule="auto"/>
    </w:pPr>
    <w:rPr>
      <w:sz w:val="20"/>
      <w:szCs w:val="20"/>
    </w:rPr>
  </w:style>
  <w:style w:type="character" w:customStyle="1" w:styleId="CommentTextChar">
    <w:name w:val="Comment Text Char"/>
    <w:basedOn w:val="DefaultParagraphFont"/>
    <w:link w:val="CommentText"/>
    <w:uiPriority w:val="99"/>
    <w:rsid w:val="00BA1D6B"/>
    <w:rPr>
      <w:sz w:val="20"/>
      <w:szCs w:val="20"/>
    </w:rPr>
  </w:style>
  <w:style w:type="paragraph" w:styleId="CommentSubject">
    <w:name w:val="annotation subject"/>
    <w:basedOn w:val="CommentText"/>
    <w:next w:val="CommentText"/>
    <w:link w:val="CommentSubjectChar"/>
    <w:uiPriority w:val="99"/>
    <w:semiHidden/>
    <w:unhideWhenUsed/>
    <w:rsid w:val="00BA1D6B"/>
    <w:rPr>
      <w:b/>
      <w:bCs/>
    </w:rPr>
  </w:style>
  <w:style w:type="character" w:customStyle="1" w:styleId="CommentSubjectChar">
    <w:name w:val="Comment Subject Char"/>
    <w:basedOn w:val="CommentTextChar"/>
    <w:link w:val="CommentSubject"/>
    <w:uiPriority w:val="99"/>
    <w:semiHidden/>
    <w:rsid w:val="00BA1D6B"/>
    <w:rPr>
      <w:b/>
      <w:bCs/>
      <w:sz w:val="20"/>
      <w:szCs w:val="20"/>
    </w:rPr>
  </w:style>
  <w:style w:type="paragraph" w:styleId="BalloonText">
    <w:name w:val="Balloon Text"/>
    <w:basedOn w:val="Normal"/>
    <w:link w:val="BalloonTextChar"/>
    <w:uiPriority w:val="99"/>
    <w:semiHidden/>
    <w:unhideWhenUsed/>
    <w:rsid w:val="00BA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6B"/>
    <w:rPr>
      <w:rFonts w:ascii="Tahoma" w:hAnsi="Tahoma" w:cs="Tahoma"/>
      <w:sz w:val="16"/>
      <w:szCs w:val="16"/>
    </w:rPr>
  </w:style>
  <w:style w:type="paragraph" w:styleId="Header">
    <w:name w:val="header"/>
    <w:basedOn w:val="Normal"/>
    <w:link w:val="HeaderChar"/>
    <w:uiPriority w:val="99"/>
    <w:unhideWhenUsed/>
    <w:rsid w:val="004D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B1"/>
  </w:style>
  <w:style w:type="paragraph" w:styleId="Footer">
    <w:name w:val="footer"/>
    <w:basedOn w:val="Normal"/>
    <w:link w:val="FooterChar"/>
    <w:uiPriority w:val="99"/>
    <w:unhideWhenUsed/>
    <w:rsid w:val="004D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B1"/>
  </w:style>
  <w:style w:type="character" w:styleId="IntenseEmphasis">
    <w:name w:val="Intense Emphasis"/>
    <w:basedOn w:val="DefaultParagraphFont"/>
    <w:uiPriority w:val="21"/>
    <w:qFormat/>
    <w:rsid w:val="00160B6F"/>
    <w:rPr>
      <w:b/>
      <w:bCs/>
      <w:i/>
      <w:iCs/>
      <w:color w:val="4F81BD" w:themeColor="accent1"/>
    </w:rPr>
  </w:style>
  <w:style w:type="character" w:customStyle="1" w:styleId="Heading4Char">
    <w:name w:val="Heading 4 Char"/>
    <w:basedOn w:val="DefaultParagraphFont"/>
    <w:link w:val="Heading4"/>
    <w:uiPriority w:val="9"/>
    <w:rsid w:val="00160B6F"/>
    <w:rPr>
      <w:rFonts w:asciiTheme="majorHAnsi" w:eastAsiaTheme="majorEastAsia" w:hAnsiTheme="majorHAnsi" w:cstheme="majorBidi"/>
      <w:b/>
      <w:bCs/>
      <w:i/>
      <w:iCs/>
      <w:color w:val="4F81BD" w:themeColor="accent1"/>
    </w:rPr>
  </w:style>
  <w:style w:type="character" w:styleId="SubtleEmphasis">
    <w:name w:val="Subtle Emphasis"/>
    <w:uiPriority w:val="19"/>
    <w:qFormat/>
    <w:rsid w:val="007709DF"/>
    <w:rPr>
      <w:i/>
      <w:iCs/>
      <w:color w:val="808080"/>
    </w:rPr>
  </w:style>
  <w:style w:type="paragraph" w:styleId="FootnoteText">
    <w:name w:val="footnote text"/>
    <w:basedOn w:val="Normal"/>
    <w:link w:val="FootnoteTextChar"/>
    <w:uiPriority w:val="99"/>
    <w:unhideWhenUsed/>
    <w:rsid w:val="00192FC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192FCC"/>
    <w:rPr>
      <w:rFonts w:ascii="Times New Roman" w:eastAsia="Calibri" w:hAnsi="Times New Roman" w:cs="Times New Roman"/>
      <w:sz w:val="20"/>
      <w:szCs w:val="20"/>
    </w:rPr>
  </w:style>
  <w:style w:type="character" w:styleId="FootnoteReference">
    <w:name w:val="footnote reference"/>
    <w:uiPriority w:val="99"/>
    <w:unhideWhenUsed/>
    <w:rsid w:val="00192FCC"/>
    <w:rPr>
      <w:vertAlign w:val="superscript"/>
    </w:rPr>
  </w:style>
  <w:style w:type="character" w:styleId="PageNumber">
    <w:name w:val="page number"/>
    <w:basedOn w:val="DefaultParagraphFont"/>
    <w:uiPriority w:val="99"/>
    <w:semiHidden/>
    <w:unhideWhenUsed/>
    <w:rsid w:val="0074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FB2F75A6EA4ED0AB97B0E6131F5F9C"/>
        <w:category>
          <w:name w:val="General"/>
          <w:gallery w:val="placeholder"/>
        </w:category>
        <w:types>
          <w:type w:val="bbPlcHdr"/>
        </w:types>
        <w:behaviors>
          <w:behavior w:val="content"/>
        </w:behaviors>
        <w:guid w:val="{D585DAB4-B37A-4E3E-8082-7B1C550EA69B}"/>
      </w:docPartPr>
      <w:docPartBody>
        <w:p w:rsidR="008C0DF0" w:rsidRDefault="008C0DF0" w:rsidP="008C0DF0">
          <w:pPr>
            <w:pStyle w:val="0DFB2F75A6EA4ED0AB97B0E6131F5F9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C0DF0"/>
    <w:rsid w:val="00007228"/>
    <w:rsid w:val="00192D8B"/>
    <w:rsid w:val="00202B59"/>
    <w:rsid w:val="002B3A0D"/>
    <w:rsid w:val="004275AB"/>
    <w:rsid w:val="006E36B6"/>
    <w:rsid w:val="007A5A9F"/>
    <w:rsid w:val="007F6A37"/>
    <w:rsid w:val="008C0DF0"/>
    <w:rsid w:val="00B33C27"/>
    <w:rsid w:val="00B670C9"/>
    <w:rsid w:val="00C55DBD"/>
    <w:rsid w:val="00D35291"/>
    <w:rsid w:val="00F92590"/>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126F3AF3B4C19A1232CB1470B5A09">
    <w:name w:val="F40126F3AF3B4C19A1232CB1470B5A09"/>
    <w:rsid w:val="008C0DF0"/>
  </w:style>
  <w:style w:type="paragraph" w:customStyle="1" w:styleId="808133C1E71E4D0B9B45CEC3E7785515">
    <w:name w:val="808133C1E71E4D0B9B45CEC3E7785515"/>
    <w:rsid w:val="008C0DF0"/>
  </w:style>
  <w:style w:type="paragraph" w:customStyle="1" w:styleId="7953B019F5EA4A94BA943C33768C037B">
    <w:name w:val="7953B019F5EA4A94BA943C33768C037B"/>
    <w:rsid w:val="008C0DF0"/>
  </w:style>
  <w:style w:type="paragraph" w:customStyle="1" w:styleId="0DFB2F75A6EA4ED0AB97B0E6131F5F9C">
    <w:name w:val="0DFB2F75A6EA4ED0AB97B0E6131F5F9C"/>
    <w:rsid w:val="008C0DF0"/>
  </w:style>
  <w:style w:type="paragraph" w:customStyle="1" w:styleId="F78DAFDFA5544206AA3BB98C90D65E9E">
    <w:name w:val="F78DAFDFA5544206AA3BB98C90D65E9E"/>
    <w:rsid w:val="008C0DF0"/>
  </w:style>
  <w:style w:type="paragraph" w:customStyle="1" w:styleId="2AD87C5416BB40FFB16DE50C8E56D0FE">
    <w:name w:val="2AD87C5416BB40FFB16DE50C8E56D0FE"/>
    <w:rsid w:val="00B670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56486-C8F1-486E-9233-393CCC77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Westover</dc:creator>
  <cp:lastModifiedBy>Terry Westover</cp:lastModifiedBy>
  <cp:revision>3</cp:revision>
  <cp:lastPrinted>2012-08-09T22:44:00Z</cp:lastPrinted>
  <dcterms:created xsi:type="dcterms:W3CDTF">2013-07-17T17:45:00Z</dcterms:created>
  <dcterms:modified xsi:type="dcterms:W3CDTF">2013-07-17T17:49:00Z</dcterms:modified>
</cp:coreProperties>
</file>